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8"/>
        <w:ind w:left="0" w:right="0"/>
      </w:pPr>
    </w:p>
    <w:p>
      <w:pPr>
        <w:autoSpaceDN w:val="0"/>
        <w:autoSpaceDE w:val="0"/>
        <w:widowControl/>
        <w:spacing w:line="276" w:lineRule="exact" w:before="138" w:after="0"/>
        <w:ind w:left="4" w:right="6336" w:firstLine="0"/>
        <w:jc w:val="left"/>
      </w:pPr>
      <w:r>
        <w:rPr>
          <w:rFonts w:ascii="Arial" w:hAnsi="Arial" w:eastAsia="Helvetica"/>
          <w:b/>
          <w:i w:val="0"/>
          <w:color w:val="000000"/>
          <w:sz w:val="30"/>
        </w:rPr>
        <w:t xml:space="preserve">Quarterly Operations Report </w:t>
      </w:r>
      <w:r>
        <w:br/>
      </w:r>
      <w:r>
        <w:rPr>
          <w:rFonts w:ascii="Arial" w:hAnsi="Arial" w:eastAsia="Helvetica"/>
          <w:b w:val="0"/>
          <w:i w:val="0"/>
          <w:color w:val="72727A"/>
          <w:sz w:val="16"/>
        </w:rPr>
        <w:t>Generated 2026-06-13 — internal use only.</w:t>
      </w:r>
    </w:p>
    <w:p>
      <w:pPr>
        <w:autoSpaceDN w:val="0"/>
        <w:autoSpaceDE w:val="0"/>
        <w:widowControl/>
        <w:spacing w:line="276" w:lineRule="exact" w:before="238" w:after="74"/>
        <w:ind w:left="4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Table 1: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102"/>
        <w:gridCol w:w="2102"/>
        <w:gridCol w:w="2102"/>
        <w:gridCol w:w="2102"/>
        <w:gridCol w:w="2102"/>
      </w:tblGrid>
      <w:tr>
        <w:trPr>
          <w:trHeight w:hRule="exact" w:val="330"/>
        </w:trPr>
        <w:tc>
          <w:tcPr>
            <w:tcW w:type="dxa" w:w="20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7"/>
              </w:rPr>
              <w:t>Date</w:t>
            </w:r>
          </w:p>
        </w:tc>
        <w:tc>
          <w:tcPr>
            <w:tcW w:type="dxa" w:w="20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4" w:after="0"/>
              <w:ind w:left="52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7"/>
              </w:rPr>
              <w:t>Score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7"/>
              </w:rPr>
              <w:t>Name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7"/>
              </w:rPr>
              <w:t>Rate %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7"/>
              </w:rPr>
              <w:t>Company</w:t>
            </w:r>
          </w:p>
        </w:tc>
      </w:tr>
      <w:tr>
        <w:trPr>
          <w:trHeight w:hRule="exact" w:val="330"/>
        </w:trPr>
        <w:tc>
          <w:tcPr>
            <w:tcW w:type="dxa" w:w="20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2026-02-24</w:t>
            </w:r>
          </w:p>
        </w:tc>
        <w:tc>
          <w:tcPr>
            <w:tcW w:type="dxa" w:w="20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5.16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Tariq O'Brien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5.8%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Pinnacle Consulting</w:t>
            </w:r>
          </w:p>
        </w:tc>
      </w:tr>
      <w:tr>
        <w:trPr>
          <w:trHeight w:hRule="exact" w:val="330"/>
        </w:trPr>
        <w:tc>
          <w:tcPr>
            <w:tcW w:type="dxa" w:w="20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2025-12-23</w:t>
            </w:r>
          </w:p>
        </w:tc>
        <w:tc>
          <w:tcPr>
            <w:tcW w:type="dxa" w:w="20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6.63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Priya Rossi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0.7%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Evergreen Dynamics</w:t>
            </w:r>
          </w:p>
        </w:tc>
      </w:tr>
      <w:tr>
        <w:trPr>
          <w:trHeight w:hRule="exact" w:val="330"/>
        </w:trPr>
        <w:tc>
          <w:tcPr>
            <w:tcW w:type="dxa" w:w="20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2026-04-05</w:t>
            </w:r>
          </w:p>
        </w:tc>
        <w:tc>
          <w:tcPr>
            <w:tcW w:type="dxa" w:w="20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7.17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Ethan Garcia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9.1%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Summit Manufacturing</w:t>
            </w:r>
          </w:p>
        </w:tc>
      </w:tr>
      <w:tr>
        <w:trPr>
          <w:trHeight w:hRule="exact" w:val="330"/>
        </w:trPr>
        <w:tc>
          <w:tcPr>
            <w:tcW w:type="dxa" w:w="20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2025-07-25</w:t>
            </w:r>
          </w:p>
        </w:tc>
        <w:tc>
          <w:tcPr>
            <w:tcW w:type="dxa" w:w="20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1.05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Diego Garcia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19.7%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Delta Technologies</w:t>
            </w:r>
          </w:p>
        </w:tc>
      </w:tr>
      <w:tr>
        <w:trPr>
          <w:trHeight w:hRule="exact" w:val="330"/>
        </w:trPr>
        <w:tc>
          <w:tcPr>
            <w:tcW w:type="dxa" w:w="20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2023-08-15</w:t>
            </w:r>
          </w:p>
        </w:tc>
        <w:tc>
          <w:tcPr>
            <w:tcW w:type="dxa" w:w="20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6.32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Tariq Weber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7.2%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Summit Solutions</w:t>
            </w:r>
          </w:p>
        </w:tc>
      </w:tr>
      <w:tr>
        <w:trPr>
          <w:trHeight w:hRule="exact" w:val="330"/>
        </w:trPr>
        <w:tc>
          <w:tcPr>
            <w:tcW w:type="dxa" w:w="20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2023-12-01</w:t>
            </w:r>
          </w:p>
        </w:tc>
        <w:tc>
          <w:tcPr>
            <w:tcW w:type="dxa" w:w="20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2.91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Julia Silva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22.0%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Ironwood Dynamics</w:t>
            </w:r>
          </w:p>
        </w:tc>
      </w:tr>
      <w:tr>
        <w:trPr>
          <w:trHeight w:hRule="exact" w:val="330"/>
        </w:trPr>
        <w:tc>
          <w:tcPr>
            <w:tcW w:type="dxa" w:w="20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2023-08-14</w:t>
            </w:r>
          </w:p>
        </w:tc>
        <w:tc>
          <w:tcPr>
            <w:tcW w:type="dxa" w:w="20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8.07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Maria Khan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19.0%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Cascade Services</w:t>
            </w:r>
          </w:p>
        </w:tc>
      </w:tr>
      <w:tr>
        <w:trPr>
          <w:trHeight w:hRule="exact" w:val="330"/>
        </w:trPr>
        <w:tc>
          <w:tcPr>
            <w:tcW w:type="dxa" w:w="20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2025-10-18</w:t>
            </w:r>
          </w:p>
        </w:tc>
        <w:tc>
          <w:tcPr>
            <w:tcW w:type="dxa" w:w="20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3.40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James Silva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13.8%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Redwood Systems</w:t>
            </w:r>
          </w:p>
        </w:tc>
      </w:tr>
      <w:tr>
        <w:trPr>
          <w:trHeight w:hRule="exact" w:val="330"/>
        </w:trPr>
        <w:tc>
          <w:tcPr>
            <w:tcW w:type="dxa" w:w="20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2025-03-10</w:t>
            </w:r>
          </w:p>
        </w:tc>
        <w:tc>
          <w:tcPr>
            <w:tcW w:type="dxa" w:w="20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8.49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Chloe Dubois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3.5%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Westgate Solutions</w:t>
            </w:r>
          </w:p>
        </w:tc>
      </w:tr>
      <w:tr>
        <w:trPr>
          <w:trHeight w:hRule="exact" w:val="330"/>
        </w:trPr>
        <w:tc>
          <w:tcPr>
            <w:tcW w:type="dxa" w:w="20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2023-11-27</w:t>
            </w:r>
          </w:p>
        </w:tc>
        <w:tc>
          <w:tcPr>
            <w:tcW w:type="dxa" w:w="20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2.49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Ethan Novak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8.9%</w:t>
            </w:r>
          </w:p>
        </w:tc>
        <w:tc>
          <w:tcPr>
            <w:tcW w:type="dxa" w:w="20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Horizon Logistics</w:t>
            </w:r>
          </w:p>
        </w:tc>
      </w:tr>
    </w:tbl>
    <w:p>
      <w:pPr>
        <w:autoSpaceDN w:val="0"/>
        <w:autoSpaceDE w:val="0"/>
        <w:widowControl/>
        <w:spacing w:line="276" w:lineRule="exact" w:before="382" w:after="72"/>
        <w:ind w:left="4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Table 2: Detail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rPr>
          <w:trHeight w:hRule="exact" w:val="260"/>
        </w:trPr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2"/>
              </w:rPr>
              <w:t>Date</w:t>
            </w:r>
          </w:p>
        </w:tc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54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2"/>
              </w:rPr>
              <w:t>Priority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52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2"/>
              </w:rPr>
              <w:t>Region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2"/>
              </w:rPr>
              <w:t>Company</w:t>
            </w:r>
          </w:p>
        </w:tc>
        <w:tc>
          <w:tcPr>
            <w:tcW w:type="dxa" w:w="87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58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2"/>
              </w:rPr>
              <w:t>Total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54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2"/>
              </w:rPr>
              <w:t>Unit Cost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2"/>
              </w:rPr>
              <w:t>Rate %</w:t>
            </w:r>
          </w:p>
        </w:tc>
        <w:tc>
          <w:tcPr>
            <w:tcW w:type="dxa" w:w="87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2"/>
              </w:rPr>
              <w:t>Status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54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2"/>
              </w:rPr>
              <w:t>Category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2"/>
              </w:rPr>
              <w:t>Name</w:t>
            </w:r>
          </w:p>
        </w:tc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2"/>
              </w:rPr>
              <w:t>Qty</w:t>
            </w:r>
          </w:p>
        </w:tc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2"/>
              </w:rPr>
              <w:t>Owner</w:t>
            </w:r>
          </w:p>
        </w:tc>
      </w:tr>
      <w:tr>
        <w:trPr>
          <w:trHeight w:hRule="exact" w:val="260"/>
        </w:trPr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2026-02-11</w:t>
            </w:r>
          </w:p>
        </w:tc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Critical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Central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Blue Ridge.</w:t>
            </w:r>
          </w:p>
        </w:tc>
        <w:tc>
          <w:tcPr>
            <w:tcW w:type="dxa" w:w="87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$267.82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$392.08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15.8%</w:t>
            </w:r>
          </w:p>
        </w:tc>
        <w:tc>
          <w:tcPr>
            <w:tcW w:type="dxa" w:w="87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Pending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C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James O'Br.</w:t>
            </w:r>
          </w:p>
        </w:tc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466</w:t>
            </w:r>
          </w:p>
        </w:tc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Elena Smith</w:t>
            </w:r>
          </w:p>
        </w:tc>
      </w:tr>
      <w:tr>
        <w:trPr>
          <w:trHeight w:hRule="exact" w:val="260"/>
        </w:trPr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2026-06-01</w:t>
            </w:r>
          </w:p>
        </w:tc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Critical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East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Blue Ridge.</w:t>
            </w:r>
          </w:p>
        </w:tc>
        <w:tc>
          <w:tcPr>
            <w:tcW w:type="dxa" w:w="87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$6,306.59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$133.87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13.0%</w:t>
            </w:r>
          </w:p>
        </w:tc>
        <w:tc>
          <w:tcPr>
            <w:tcW w:type="dxa" w:w="87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Open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A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Diego Silva</w:t>
            </w:r>
          </w:p>
        </w:tc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39</w:t>
            </w:r>
          </w:p>
        </w:tc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Maria Müller</w:t>
            </w:r>
          </w:p>
        </w:tc>
      </w:tr>
      <w:tr>
        <w:trPr>
          <w:trHeight w:hRule="exact" w:val="260"/>
        </w:trPr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2024-11-18</w:t>
            </w:r>
          </w:p>
        </w:tc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Low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South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Meridian La.</w:t>
            </w:r>
          </w:p>
        </w:tc>
        <w:tc>
          <w:tcPr>
            <w:tcW w:type="dxa" w:w="87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$686.81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$380.67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4.9%</w:t>
            </w:r>
          </w:p>
        </w:tc>
        <w:tc>
          <w:tcPr>
            <w:tcW w:type="dxa" w:w="87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On hold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B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Hannah Mo.</w:t>
            </w:r>
          </w:p>
        </w:tc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178</w:t>
            </w:r>
          </w:p>
        </w:tc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Aisha Moreau</w:t>
            </w:r>
          </w:p>
        </w:tc>
      </w:tr>
      <w:tr>
        <w:trPr>
          <w:trHeight w:hRule="exact" w:val="260"/>
        </w:trPr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2026-03-11</w:t>
            </w:r>
          </w:p>
        </w:tc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Critical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West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Fulcrum W.</w:t>
            </w:r>
          </w:p>
        </w:tc>
        <w:tc>
          <w:tcPr>
            <w:tcW w:type="dxa" w:w="87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$1,590.86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$334.04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3.6%</w:t>
            </w:r>
          </w:p>
        </w:tc>
        <w:tc>
          <w:tcPr>
            <w:tcW w:type="dxa" w:w="87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Closed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B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Fatima Wal.</w:t>
            </w:r>
          </w:p>
        </w:tc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277</w:t>
            </w:r>
          </w:p>
        </w:tc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Ethan O'Brien</w:t>
            </w:r>
          </w:p>
        </w:tc>
      </w:tr>
      <w:tr>
        <w:trPr>
          <w:trHeight w:hRule="exact" w:val="260"/>
        </w:trPr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2024-02-07</w:t>
            </w:r>
          </w:p>
        </w:tc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Medium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Central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Junction Ve.</w:t>
            </w:r>
          </w:p>
        </w:tc>
        <w:tc>
          <w:tcPr>
            <w:tcW w:type="dxa" w:w="87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$5,181.87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$215.33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14.5%</w:t>
            </w:r>
          </w:p>
        </w:tc>
        <w:tc>
          <w:tcPr>
            <w:tcW w:type="dxa" w:w="87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Pending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D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Maria Lee</w:t>
            </w:r>
          </w:p>
        </w:tc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388</w:t>
            </w:r>
          </w:p>
        </w:tc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Omar Walker</w:t>
            </w:r>
          </w:p>
        </w:tc>
      </w:tr>
      <w:tr>
        <w:trPr>
          <w:trHeight w:hRule="exact" w:val="260"/>
        </w:trPr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2023-01-10</w:t>
            </w:r>
          </w:p>
        </w:tc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Medium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East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Keystone G.</w:t>
            </w:r>
          </w:p>
        </w:tc>
        <w:tc>
          <w:tcPr>
            <w:tcW w:type="dxa" w:w="87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$7,974.94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$398.98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3.4%</w:t>
            </w:r>
          </w:p>
        </w:tc>
        <w:tc>
          <w:tcPr>
            <w:tcW w:type="dxa" w:w="87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On hold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C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Grace Kow.</w:t>
            </w:r>
          </w:p>
        </w:tc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460</w:t>
            </w:r>
          </w:p>
        </w:tc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Sofia Kowal.</w:t>
            </w:r>
          </w:p>
        </w:tc>
      </w:tr>
      <w:tr>
        <w:trPr>
          <w:trHeight w:hRule="exact" w:val="260"/>
        </w:trPr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2023-08-15</w:t>
            </w:r>
          </w:p>
        </w:tc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Medium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Central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Westgate S.</w:t>
            </w:r>
          </w:p>
        </w:tc>
        <w:tc>
          <w:tcPr>
            <w:tcW w:type="dxa" w:w="87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$3,935.30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$79.98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7.8%</w:t>
            </w:r>
          </w:p>
        </w:tc>
        <w:tc>
          <w:tcPr>
            <w:tcW w:type="dxa" w:w="87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Open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A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Hannah Ya.</w:t>
            </w:r>
          </w:p>
        </w:tc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334</w:t>
            </w:r>
          </w:p>
        </w:tc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Ingrid Nguyen</w:t>
            </w:r>
          </w:p>
        </w:tc>
      </w:tr>
      <w:tr>
        <w:trPr>
          <w:trHeight w:hRule="exact" w:val="240"/>
        </w:trPr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2024-02-06</w:t>
            </w:r>
          </w:p>
        </w:tc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Medium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West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Vanguard L.</w:t>
            </w:r>
          </w:p>
        </w:tc>
        <w:tc>
          <w:tcPr>
            <w:tcW w:type="dxa" w:w="87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$5,108.82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$303.82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12.5%</w:t>
            </w:r>
          </w:p>
        </w:tc>
        <w:tc>
          <w:tcPr>
            <w:tcW w:type="dxa" w:w="87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Closed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B</w:t>
            </w:r>
          </w:p>
        </w:tc>
        <w:tc>
          <w:tcPr>
            <w:tcW w:type="dxa" w:w="872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Liam Smith</w:t>
            </w:r>
          </w:p>
        </w:tc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86</w:t>
            </w:r>
          </w:p>
        </w:tc>
        <w:tc>
          <w:tcPr>
            <w:tcW w:type="dxa" w:w="87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2"/>
              </w:rPr>
              <w:t>Grace Weber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420" w:right="856" w:bottom="1440" w:left="8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