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246"/>
        <w:ind w:left="4" w:right="6336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 xml:space="preserve">Quarterly Operations Report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6"/>
        </w:rPr>
        <w:t>Generated 2026-11-06 — internal use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290"/>
        </w:trPr>
        <w:tc>
          <w:tcPr>
            <w:tcW w:type="dxa" w:w="5240"/>
            <w:gridSpan w:val="5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d8dd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Identification</w:t>
            </w:r>
          </w:p>
        </w:tc>
        <w:tc>
          <w:tcPr>
            <w:tcW w:type="dxa" w:w="5240"/>
            <w:gridSpan w:val="5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d8dd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Metrics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ID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Company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Score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Priority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Unit Cost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Owner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Category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Name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Region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Date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R-2269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Junction Serv.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5.85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Critical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$189.91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Elena Hassan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Julia Walker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2026-12-02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R-7418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Lakeshore Labs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5.10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$39.48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Aisha Müller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David Dubois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2026-02-19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R-8597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Blue Ridge M.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5.71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$4.78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David Chen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Maria Walker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2025-09-11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R-7203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Evergreen Co.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4.18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$82.88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Sofia Taylor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Liam Anderson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2024-11-28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R-3447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Orchard Group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3.33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Critical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$59.97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Kenji Silva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Elena Brown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South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2024-04-03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R-7050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Cascade Ven.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2.71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$319.79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Kenji Nguyen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Carlos Costa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2026-06-06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R-5673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Northwind M.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3.37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$96.65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Nina Patel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Kenji Khan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Central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2024-05-12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R-6129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Redwood Ve.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2.72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$256.68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Nina Kowalski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Liam Yamamoto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 xml:space="preserve"> East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2023-10-18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R-1435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Granite Soluti.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1.40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$188.40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Julia Moreau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Olivia Fischer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2023-04-26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R-7262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Fulcrum Tech.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2.29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$32.96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Aisha Larsen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Chloe Rossi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2025-06-02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R-2113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Cascade Con.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1.98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$96.23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Grace Ander.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Hannah O'Brien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2026-08-02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R-7029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Lakeshore C.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5.72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$114.07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Tariq Santos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D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Fatima Kowal.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North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2026-08-01</w:t>
            </w:r>
          </w:p>
        </w:tc>
      </w:tr>
      <w:tr>
        <w:trPr>
          <w:trHeight w:hRule="exact" w:val="27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R-5669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Pinnacle Works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6.32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$315.62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Fatima O'Brien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Felix Smith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South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2025-06-20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