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928"/>
        </w:trPr>
        <w:tc>
          <w:tcPr>
            <w:tcW w:type="dxa" w:w="1224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6" w:lineRule="exact" w:before="414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36"/>
              </w:rPr>
              <w:t>Evergreen Services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596900</wp:posOffset>
            </wp:positionH>
            <wp:positionV relativeFrom="page">
              <wp:posOffset>1155700</wp:posOffset>
            </wp:positionV>
            <wp:extent cx="6578600" cy="19304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1930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2240"/>
      </w:tblGrid>
      <w:tr>
        <w:trPr>
          <w:trHeight w:hRule="exact" w:val="348"/>
        </w:trPr>
        <w:tc>
          <w:tcPr>
            <w:tcW w:type="dxa" w:w="746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8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/>
                <w:color w:val="D8EDE5"/>
                <w:sz w:val="20"/>
              </w:rPr>
              <w:t>Solutions That Scale With You</w:t>
            </w:r>
          </w:p>
        </w:tc>
      </w:tr>
    </w:tbl>
    <w:p>
      <w:pPr>
        <w:autoSpaceDN w:val="0"/>
        <w:autoSpaceDE w:val="0"/>
        <w:widowControl/>
        <w:spacing w:line="260" w:lineRule="exact" w:before="1066" w:after="0"/>
        <w:ind w:left="6624" w:right="4752" w:firstLine="0"/>
        <w:jc w:val="center"/>
      </w:pPr>
      <w:r>
        <w:rPr>
          <w:rFonts w:ascii="Helvetica" w:hAnsi="Helvetica" w:eastAsia="Helvetica"/>
          <w:b w:val="0"/>
          <w:i w:val="0"/>
          <w:color w:val="66666B"/>
          <w:sz w:val="14"/>
        </w:rPr>
        <w:t xml:space="preserve">North (37) </w:t>
      </w:r>
      <w:r>
        <w:br/>
      </w:r>
      <w:r>
        <w:rPr>
          <w:rFonts w:ascii="Helvetica" w:hAnsi="Helvetica" w:eastAsia="Helvetica"/>
          <w:b w:val="0"/>
          <w:i w:val="0"/>
          <w:color w:val="66666B"/>
          <w:sz w:val="14"/>
        </w:rPr>
        <w:t xml:space="preserve">South (26) </w:t>
      </w:r>
      <w:r>
        <w:br/>
      </w:r>
      <w:r>
        <w:rPr>
          <w:rFonts w:ascii="Helvetica" w:hAnsi="Helvetica" w:eastAsia="Helvetica"/>
          <w:b w:val="0"/>
          <w:i w:val="0"/>
          <w:color w:val="66666B"/>
          <w:sz w:val="14"/>
        </w:rPr>
        <w:t>West (13)</w:t>
      </w:r>
    </w:p>
    <w:p>
      <w:pPr>
        <w:autoSpaceDN w:val="0"/>
        <w:autoSpaceDE w:val="0"/>
        <w:widowControl/>
        <w:spacing w:line="270" w:lineRule="exact" w:before="2102" w:after="0"/>
        <w:ind w:left="960" w:right="1008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 xml:space="preserve">Our Track Record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Founded in 1995, we have grown into a trusted partner for clients across the region. We maintain a 94% on-time completion rate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across all active accounts.</w:t>
      </w:r>
    </w:p>
    <w:p>
      <w:pPr>
        <w:autoSpaceDN w:val="0"/>
        <w:autoSpaceDE w:val="0"/>
        <w:widowControl/>
        <w:spacing w:line="270" w:lineRule="exact" w:before="270" w:after="0"/>
        <w:ind w:left="960" w:right="864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 xml:space="preserve">Why Choose Us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Clients rely on us for clear communication, transparent pricing, and dependable delivery. Every engagement starts with a detailed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assessment of your current operations. Quarterly reviews keep your goals front and center throughout the engagement.</w:t>
      </w:r>
    </w:p>
    <w:p>
      <w:pPr>
        <w:autoSpaceDN w:val="0"/>
        <w:autoSpaceDE w:val="0"/>
        <w:widowControl/>
        <w:spacing w:line="270" w:lineRule="exact" w:before="270" w:after="0"/>
        <w:ind w:left="960" w:right="864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 xml:space="preserve">Our Approach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Clients rely on us for clear communication, transparent pricing, and dependable delivery. Every engagement starts with a detailed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assessment of your current operations. Founded in 1993, we have grown into a trusted partner for clients across the region.</w:t>
      </w:r>
    </w:p>
    <w:p>
      <w:pPr>
        <w:autoSpaceDN w:val="0"/>
        <w:autoSpaceDE w:val="0"/>
        <w:widowControl/>
        <w:spacing w:line="300" w:lineRule="exact" w:before="240" w:after="0"/>
        <w:ind w:left="960" w:right="3600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>At a Glance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We combine practical experience with modern tooling to keep projects on time and on budget.</w:t>
      </w:r>
    </w:p>
    <w:p>
      <w:pPr>
        <w:autoSpaceDN w:val="0"/>
        <w:autoSpaceDE w:val="0"/>
        <w:widowControl/>
        <w:spacing w:line="280" w:lineRule="exact" w:before="40" w:after="0"/>
        <w:ind w:right="360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Our team works with organizations of every size to deliver measurable results on schedule.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We combine practical experience with modern tooling to keep projects on time and on budget.</w:t>
      </w:r>
    </w:p>
    <w:p>
      <w:pPr>
        <w:autoSpaceDN w:val="0"/>
        <w:autoSpaceDE w:val="0"/>
        <w:widowControl/>
        <w:spacing w:line="280" w:lineRule="exact" w:before="40" w:after="0"/>
        <w:ind w:right="3888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Our team works with organizations of every size to deliver measurable results on schedule.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Quarterly reviews keep your goals front and center throughout the engagement.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442"/>
        </w:trPr>
        <w:tc>
          <w:tcPr>
            <w:tcW w:type="dxa" w:w="122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68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Contact us: (498) 504-2164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2240"/>
      </w:tblGrid>
      <w:tr>
        <w:trPr>
          <w:trHeight w:hRule="exact" w:val="286"/>
        </w:trPr>
        <w:tc>
          <w:tcPr>
            <w:tcW w:type="dxa" w:w="74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72727A"/>
                <w:sz w:val="16"/>
              </w:rPr>
              <w:t>8899 Sunset Blvd, Seattle, WA 98101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