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928"/>
        </w:trPr>
        <w:tc>
          <w:tcPr>
            <w:tcW w:type="dxa" w:w="1224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414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36"/>
              </w:rPr>
              <w:t>Ironwood Ventures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328"/>
        </w:trPr>
        <w:tc>
          <w:tcPr>
            <w:tcW w:type="dxa" w:w="726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8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/>
                <w:color w:val="D8EDE5"/>
                <w:sz w:val="20"/>
              </w:rPr>
              <w:t>Quality You Can Measure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404"/>
        <w:ind w:left="0" w:right="0"/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pStyle w:val="Heading1"/>
        <w:widowControl/>
        <w:spacing w:line="330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Our Approach</w:t>
      </w:r>
    </w:p>
    <w:p>
      <w:pPr>
        <w:autoSpaceDN w:val="0"/>
        <w:autoSpaceDE w:val="0"/>
        <w:widowControl/>
        <w:spacing w:line="240" w:lineRule="exact" w:before="60" w:after="0"/>
        <w:ind w:left="960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We combine practical experience with modern tooling to keep projects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on time and on budget. Founded in 2005, we have grown into a trusted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partner for clients across the region.</w:t>
      </w:r>
    </w:p>
    <w:p>
      <w:pPr>
        <w:autoSpaceDN w:val="0"/>
        <w:autoSpaceDE w:val="0"/>
        <w:pStyle w:val="Heading1"/>
        <w:widowControl/>
        <w:spacing w:line="330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Who We Serve</w:t>
      </w:r>
    </w:p>
    <w:p>
      <w:pPr>
        <w:autoSpaceDN w:val="0"/>
        <w:autoSpaceDE w:val="0"/>
        <w:widowControl/>
        <w:spacing w:line="240" w:lineRule="exact" w:before="60" w:after="0"/>
        <w:ind w:left="960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Founded in 2010, we have grown into a trusted partner for clients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across the region. Quarterly reviews keep your goals front and center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throughout the engagement.</w:t>
      </w:r>
    </w:p>
    <w:p>
      <w:pPr>
        <w:autoSpaceDN w:val="0"/>
        <w:autoSpaceDE w:val="0"/>
        <w:pStyle w:val="Heading1"/>
        <w:widowControl/>
        <w:spacing w:line="330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Why Choose Us</w:t>
      </w:r>
    </w:p>
    <w:p>
      <w:pPr>
        <w:autoSpaceDN w:val="0"/>
        <w:autoSpaceDE w:val="0"/>
        <w:widowControl/>
        <w:spacing w:line="240" w:lineRule="exact" w:before="60" w:after="0"/>
        <w:ind w:left="960" w:right="432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Clients rely on us for clear communication, transparent pricing, and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dependable delivery. Every engagement starts with a detailed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assessment of your current operations.</w:t>
      </w:r>
    </w:p>
    <w:p>
      <w:pPr>
        <w:autoSpaceDN w:val="0"/>
        <w:autoSpaceDE w:val="0"/>
        <w:pStyle w:val="Heading1"/>
        <w:widowControl/>
        <w:spacing w:line="330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At a Glance</w:t>
      </w:r>
    </w:p>
    <w:p>
      <w:pPr>
        <w:sectPr>
          <w:type w:val="continuous"/>
          <w:pgSz w:w="12240" w:h="15840"/>
          <w:pgMar w:top="0" w:right="0" w:bottom="0" w:left="0" w:header="720" w:footer="720" w:gutter="0"/>
          <w:cols w:num="2" w:equalWidth="0">
            <w:col w:w="6838" w:space="0"/>
            <w:col w:w="5402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2.00000000000045" w:type="dxa"/>
      </w:tblPr>
      <w:tblGrid>
        <w:gridCol w:w="12240"/>
      </w:tblGrid>
      <w:tr>
        <w:trPr>
          <w:trHeight w:hRule="exact" w:val="3780"/>
        </w:trPr>
        <w:tc>
          <w:tcPr>
            <w:tcW w:type="dxa" w:w="4200"/>
            <w:tcBorders>
              <w:start w:sz="6.400000095367432" w:val="single" w:color="#B2B7BC"/>
              <w:top w:sz="6.400000095367432" w:val="single" w:color="#B2B7BC"/>
              <w:end w:sz="6.400000095367432" w:val="single" w:color="#B2B7BC"/>
              <w:bottom w:sz="6.400000095367432" w:val="single" w:color="#B2B7BC"/>
            </w:tcBorders>
            <w:shd w:fill="e5ea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2.00000000000045" w:type="dxa"/>
            </w:tblPr>
            <w:tblGrid>
              <w:gridCol w:w="4200"/>
            </w:tblGrid>
            <w:tr>
              <w:trPr>
                <w:trHeight w:hRule="exact" w:val="3008"/>
              </w:trPr>
              <w:tc>
                <w:tcPr>
                  <w:tcW w:type="dxa" w:w="3488"/>
                  <w:tcBorders>
                    <w:start w:sz="6.400000095367432" w:val="single" w:color="#66666B"/>
                    <w:bottom w:sz="6.400000095367432" w:val="single" w:color="#66666B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2.00000000000045" w:type="dxa"/>
            </w:tblPr>
            <w:tblGrid>
              <w:gridCol w:w="1050"/>
              <w:gridCol w:w="1050"/>
              <w:gridCol w:w="1050"/>
              <w:gridCol w:w="1050"/>
            </w:tblGrid>
            <w:tr>
              <w:trPr>
                <w:trHeight w:hRule="exact" w:val="232"/>
              </w:trPr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Q1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Q2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Q3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498"/>
        <w:ind w:left="0" w:right="0"/>
      </w:pPr>
    </w:p>
    <w:p>
      <w:pPr>
        <w:sectPr>
          <w:type w:val="nextColumn"/>
          <w:pgSz w:w="12240" w:h="15840"/>
          <w:pgMar w:top="0" w:right="0" w:bottom="0" w:left="0" w:header="720" w:footer="720" w:gutter="0"/>
          <w:cols w:num="2" w:equalWidth="0">
            <w:col w:w="6838" w:space="0"/>
            <w:col w:w="5402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exact" w:before="40" w:after="0"/>
        <w:ind w:right="446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Founded in 2018, we have grown into a trusted partner for clients across the region.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Founded in 1993, we have grown into a trusted partner for clients across the region.</w:t>
      </w:r>
    </w:p>
    <w:p>
      <w:pPr>
        <w:autoSpaceDN w:val="0"/>
        <w:autoSpaceDE w:val="0"/>
        <w:widowControl/>
        <w:spacing w:line="280" w:lineRule="exact" w:before="40" w:after="0"/>
        <w:ind w:right="475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Every engagement starts with a detailed assessment of your current operations.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We maintain a 98% on-time completion rate across all active accounts.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442"/>
        </w:trPr>
        <w:tc>
          <w:tcPr>
            <w:tcW w:type="dxa" w:w="122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68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Contact us: (357) 259-7654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286"/>
        </w:trPr>
        <w:tc>
          <w:tcPr>
            <w:tcW w:type="dxa" w:w="740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72727A"/>
                <w:sz w:val="16"/>
              </w:rPr>
              <w:t>6146 Main St, Columbus, OH 43004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