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Junction Dynamics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4483100</wp:posOffset>
            </wp:positionH>
            <wp:positionV relativeFrom="page">
              <wp:posOffset>1155700</wp:posOffset>
            </wp:positionV>
            <wp:extent cx="2692400" cy="2438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243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080"/>
        <w:gridCol w:w="4080"/>
        <w:gridCol w:w="4080"/>
      </w:tblGrid>
      <w:tr>
        <w:trPr>
          <w:trHeight w:hRule="exact" w:val="592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0" w:right="158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Solutions That Scale With You</w:t>
            </w:r>
          </w:p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896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Who We Serve</w:t>
            </w:r>
          </w:p>
        </w:tc>
        <w:tc>
          <w:tcPr>
            <w:tcW w:type="dxa" w:w="4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82" w:after="0"/>
              <w:ind w:left="0" w:right="185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North (24)</w:t>
            </w:r>
          </w:p>
        </w:tc>
      </w:tr>
      <w:tr>
        <w:trPr>
          <w:trHeight w:hRule="exact" w:val="6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04" w:after="0"/>
              <w:ind w:left="0" w:right="157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What We Do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0" w:right="3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From initial planning through final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Quarterly reviews keep your goals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42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handoff, a dedicated coordinator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front and center throughout the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45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manages every detail. Quarterly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engagement. We combine practical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318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reviews keep your goals front and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experience with modern tooling to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20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center throughout the engagement.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keep projects on time and on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28" w:after="0"/>
              <w:ind w:left="0" w:right="182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South (22)</w:t>
            </w:r>
          </w:p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25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Our team works with organizations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budget.</w:t>
            </w:r>
          </w:p>
        </w:tc>
        <w:tc>
          <w:tcPr>
            <w:tcW w:type="dxa" w:w="4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0" w:right="187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West (34)</w:t>
            </w:r>
          </w:p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23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of every size to deliver measurable</w:t>
            </w:r>
          </w:p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04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At a Glance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0" w:right="1348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results on schedule.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0" w:right="1380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Our Approach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• We combine practical experience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4080"/>
            <w:vMerge/>
            <w:tcBorders/>
          </w:tcPr>
          <w:p/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with modern tooling to keep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478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Every engagement starts with a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projects on time and on budget.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0" w:right="168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detailed assessment of your current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• We maintain a 98% on-time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42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operations. Our team works with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completion rate across all active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658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organizations of every size to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accounts.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64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deliver measurable results on</w:t>
            </w:r>
          </w:p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48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• Founded in 1985, we have grown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8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56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schedule. From initial planning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4080"/>
            <w:vMerge/>
            <w:tcBorders/>
          </w:tcPr>
          <w:p/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into a trusted partner for clients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8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33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through final handoff, a dedicated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4080"/>
            <w:vMerge/>
            <w:tcBorders/>
          </w:tcPr>
          <w:p/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across the region.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896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0" w:right="30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coordinator manages every detail.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(267) 874-0886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36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5112 Maple Dr, Phoenix, AZ 85001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