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38"/>
        <w:ind w:left="0" w:right="0"/>
      </w:pPr>
    </w:p>
    <w:p>
      <w:pPr>
        <w:autoSpaceDN w:val="0"/>
        <w:autoSpaceDE w:val="0"/>
        <w:pStyle w:val="Heading1"/>
        <w:widowControl/>
        <w:spacing w:line="414" w:lineRule="exact" w:before="240" w:after="80"/>
        <w:ind w:left="8" w:right="0" w:firstLine="0"/>
        <w:jc w:val="left"/>
      </w:pPr>
      <w:r>
        <w:rPr>
          <w:rFonts w:ascii="Helvetica" w:hAnsi="Helvetica" w:eastAsia="Helvetica"/>
          <w:b/>
          <w:i w:val="0"/>
          <w:color w:val="000000"/>
          <w:sz w:val="30"/>
        </w:rPr>
        <w:t>Annual Performance Report</w:t>
      </w:r>
    </w:p>
    <w:p>
      <w:pPr>
        <w:autoSpaceDN w:val="0"/>
        <w:autoSpaceDE w:val="0"/>
        <w:widowControl/>
        <w:spacing w:line="248" w:lineRule="exact" w:before="136" w:after="76"/>
        <w:ind w:left="8" w:right="0" w:firstLine="0"/>
        <w:jc w:val="left"/>
      </w:pPr>
      <w:r>
        <w:rPr>
          <w:rFonts w:ascii="Helvetica" w:hAnsi="Helvetica" w:eastAsia="Helvetica"/>
          <w:b/>
          <w:i w:val="0"/>
          <w:color w:val="000000"/>
          <w:sz w:val="18"/>
        </w:rPr>
        <w:t>Figure 1: Market Share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972" w:type="dxa"/>
      </w:tblPr>
      <w:tblGrid>
        <w:gridCol w:w="10356"/>
      </w:tblGrid>
      <w:tr>
        <w:trPr>
          <w:trHeight w:hRule="exact" w:val="2808"/>
        </w:trPr>
        <w:tc>
          <w:tcPr>
            <w:tcW w:type="dxa" w:w="10328"/>
            <w:tcBorders>
              <w:start w:sz="6.400000095367432" w:val="single" w:color="#66666B"/>
              <w:bottom w:sz="6.400000095367432" w:val="single" w:color="#66666B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68.0" w:type="dxa"/>
      </w:tblPr>
      <w:tblGrid>
        <w:gridCol w:w="1726"/>
        <w:gridCol w:w="1726"/>
        <w:gridCol w:w="1726"/>
        <w:gridCol w:w="1726"/>
        <w:gridCol w:w="1726"/>
        <w:gridCol w:w="1726"/>
      </w:tblGrid>
      <w:tr>
        <w:trPr>
          <w:trHeight w:hRule="exact" w:val="284"/>
        </w:trPr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60" w:after="0"/>
              <w:ind w:left="0" w:right="742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Jan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60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Feb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60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Mar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60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Apr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60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May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60" w:after="0"/>
              <w:ind w:left="0" w:right="382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Jun</w:t>
            </w:r>
          </w:p>
        </w:tc>
      </w:tr>
    </w:tbl>
    <w:p>
      <w:pPr>
        <w:autoSpaceDN w:val="0"/>
        <w:autoSpaceDE w:val="0"/>
        <w:widowControl/>
        <w:spacing w:line="248" w:lineRule="exact" w:before="72" w:after="374"/>
        <w:ind w:left="8" w:right="0" w:firstLine="0"/>
        <w:jc w:val="left"/>
      </w:pPr>
      <w:r>
        <w:rPr>
          <w:rFonts w:ascii="Helvetica" w:hAnsi="Helvetica" w:eastAsia="Helvetica"/>
          <w:b/>
          <w:i w:val="0"/>
          <w:color w:val="000000"/>
          <w:sz w:val="18"/>
        </w:rPr>
        <w:t>Figure 2: Market Share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7.99999999999997" w:type="dxa"/>
      </w:tblPr>
      <w:tblGrid>
        <w:gridCol w:w="5178"/>
        <w:gridCol w:w="5178"/>
      </w:tblGrid>
      <w:tr>
        <w:trPr>
          <w:trHeight w:hRule="exact" w:val="2210"/>
        </w:trPr>
        <w:tc>
          <w:tcPr>
            <w:tcW w:type="dxa" w:w="2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0" w:after="0"/>
              <w:ind w:left="12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62100" cy="13208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2100" cy="132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40" w:right="331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4"/>
              </w:rPr>
              <w:t xml:space="preserve">Finance (54)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66666B"/>
                <w:sz w:val="14"/>
              </w:rPr>
              <w:t xml:space="preserve">Ops (46)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66666B"/>
                <w:sz w:val="14"/>
              </w:rPr>
              <w:t>Eng (54)</w:t>
            </w:r>
          </w:p>
        </w:tc>
      </w:tr>
    </w:tbl>
    <w:p>
      <w:pPr>
        <w:autoSpaceDN w:val="0"/>
        <w:autoSpaceDE w:val="0"/>
        <w:widowControl/>
        <w:spacing w:line="248" w:lineRule="exact" w:before="648" w:after="76"/>
        <w:ind w:left="8" w:right="0" w:firstLine="0"/>
        <w:jc w:val="left"/>
      </w:pPr>
      <w:r>
        <w:rPr>
          <w:rFonts w:ascii="Helvetica" w:hAnsi="Helvetica" w:eastAsia="Helvetica"/>
          <w:b/>
          <w:i w:val="0"/>
          <w:color w:val="000000"/>
          <w:sz w:val="18"/>
        </w:rPr>
        <w:t>Figure 3: Website Traffic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972" w:type="dxa"/>
      </w:tblPr>
      <w:tblGrid>
        <w:gridCol w:w="10356"/>
      </w:tblGrid>
      <w:tr>
        <w:trPr>
          <w:trHeight w:hRule="exact" w:val="2808"/>
        </w:trPr>
        <w:tc>
          <w:tcPr>
            <w:tcW w:type="dxa" w:w="10328"/>
            <w:tcBorders>
              <w:start w:sz="6.400000095367432" w:val="single" w:color="#66666B"/>
              <w:bottom w:sz="6.400000095367432" w:val="single" w:color="#66666B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88.0" w:type="dxa"/>
      </w:tblPr>
      <w:tblGrid>
        <w:gridCol w:w="2589"/>
        <w:gridCol w:w="2589"/>
        <w:gridCol w:w="2589"/>
        <w:gridCol w:w="2589"/>
      </w:tblGrid>
      <w:tr>
        <w:trPr>
          <w:trHeight w:hRule="exact" w:val="172"/>
        </w:trPr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26" w:after="0"/>
              <w:ind w:left="0" w:right="1172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Jan</w:t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26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Feb</w:t>
            </w:r>
          </w:p>
        </w:tc>
        <w:tc>
          <w:tcPr>
            <w:tcW w:type="dxa" w:w="2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26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Mar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26" w:after="0"/>
              <w:ind w:left="0" w:right="596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2"/>
              </w:rPr>
              <w:t>Apr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460" w:right="932" w:bottom="1440" w:left="9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54"/>
        <w:ind w:left="0" w:right="0"/>
      </w:pPr>
    </w:p>
    <w:p>
      <w:pPr>
        <w:autoSpaceDN w:val="0"/>
        <w:autoSpaceDE w:val="0"/>
        <w:widowControl/>
        <w:spacing w:line="248" w:lineRule="exact" w:before="0" w:after="374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000000"/>
          <w:sz w:val="18"/>
        </w:rPr>
        <w:t>Figure 4: Units Shipped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4920"/>
        <w:gridCol w:w="4920"/>
      </w:tblGrid>
      <w:tr>
        <w:trPr>
          <w:trHeight w:hRule="exact" w:val="2130"/>
        </w:trPr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2100" cy="13208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2100" cy="132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0" w:after="0"/>
              <w:ind w:left="40" w:right="3024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66666B"/>
                <w:sz w:val="14"/>
              </w:rPr>
              <w:t xml:space="preserve">Sales (27)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66666B"/>
                <w:sz w:val="14"/>
              </w:rPr>
              <w:t xml:space="preserve">Eng (44)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66666B"/>
                <w:sz w:val="14"/>
              </w:rPr>
              <w:t xml:space="preserve">Finance (54)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66666B"/>
                <w:sz w:val="14"/>
              </w:rPr>
              <w:t xml:space="preserve">Ops (23)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66666B"/>
                <w:sz w:val="14"/>
              </w:rPr>
              <w:t>HR (18)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47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