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5054"/>
        <w:gridCol w:w="5054"/>
      </w:tblGrid>
      <w:tr>
        <w:trPr>
          <w:trHeight w:hRule="exact" w:val="988"/>
        </w:trPr>
        <w:tc>
          <w:tcPr>
            <w:tcW w:type="dxa" w:w="2200"/>
            <w:tcBorders/>
            <w:shd w:fill="e0e0e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372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72727A"/>
                <w:sz w:val="24"/>
              </w:rPr>
              <w:t>LOGO</w:t>
            </w:r>
          </w:p>
        </w:tc>
        <w:tc>
          <w:tcPr>
            <w:tcW w:type="dxa" w:w="7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252" w:after="0"/>
              <w:ind w:left="5680" w:right="144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40"/>
              </w:rPr>
              <w:t xml:space="preserve">INVOICE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72727A"/>
                <w:sz w:val="20"/>
              </w:rPr>
              <w:t>INV-14167</w:t>
            </w:r>
          </w:p>
        </w:tc>
      </w:tr>
    </w:tbl>
    <w:p>
      <w:pPr>
        <w:autoSpaceDN w:val="0"/>
        <w:autoSpaceDE w:val="0"/>
        <w:widowControl/>
        <w:spacing w:line="276" w:lineRule="exact" w:before="586" w:after="0"/>
        <w:ind w:left="4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Redwood Consulting</w:t>
      </w:r>
    </w:p>
    <w:p>
      <w:pPr>
        <w:autoSpaceDN w:val="0"/>
        <w:autoSpaceDE w:val="0"/>
        <w:widowControl/>
        <w:spacing w:line="248" w:lineRule="exact" w:before="0" w:after="0"/>
        <w:ind w:left="4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>3090 Oak Ave, Atlanta, GA 30301</w:t>
      </w:r>
    </w:p>
    <w:p>
      <w:pPr>
        <w:autoSpaceDN w:val="0"/>
        <w:autoSpaceDE w:val="0"/>
        <w:widowControl/>
        <w:spacing w:line="248" w:lineRule="exact" w:before="0" w:after="234"/>
        <w:ind w:left="4" w:right="0" w:firstLine="0"/>
        <w:jc w:val="left"/>
      </w:pPr>
      <w:r>
        <w:rPr>
          <w:rFonts w:ascii="Helvetica" w:hAnsi="Helvetica" w:eastAsia="Helvetica"/>
          <w:b w:val="0"/>
          <w:i w:val="0"/>
          <w:color w:val="72727A"/>
          <w:sz w:val="18"/>
        </w:rPr>
        <w:t>(222) 207-7895 redwood.consulting@example.com</w:t>
      </w:r>
    </w:p>
    <w:p>
      <w:pPr>
        <w:sectPr>
          <w:pgSz w:w="12240" w:h="15840"/>
          <w:pgMar w:top="506" w:right="1056" w:bottom="1440" w:left="107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4" w:lineRule="exact" w:before="4" w:after="0"/>
        <w:ind w:left="4" w:right="1584" w:firstLine="0"/>
        <w:jc w:val="left"/>
      </w:pPr>
      <w:r>
        <w:rPr>
          <w:rFonts w:ascii="Helvetica" w:hAnsi="Helvetica" w:eastAsia="Helvetica"/>
          <w:b/>
          <w:i w:val="0"/>
          <w:color w:val="72727A"/>
          <w:sz w:val="18"/>
        </w:rPr>
        <w:t xml:space="preserve">BILL TO: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Cascade Consulting (Attn: David Walker)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1401 Franklin St, Boston, MA 02108</w:t>
      </w:r>
    </w:p>
    <w:p>
      <w:pPr>
        <w:sectPr>
          <w:type w:val="continuous"/>
          <w:pgSz w:w="12240" w:h="15840"/>
          <w:pgMar w:top="506" w:right="1056" w:bottom="1440" w:left="1076" w:header="720" w:footer="720" w:gutter="0"/>
          <w:cols w:num="2" w:equalWidth="0">
            <w:col w:w="5170" w:space="0"/>
            <w:col w:w="4938" w:space="0"/>
          </w:cols>
          <w:docGrid w:linePitch="360"/>
        </w:sectPr>
      </w:pPr>
    </w:p>
    <w:p>
      <w:pPr>
        <w:autoSpaceDN w:val="0"/>
        <w:autoSpaceDE w:val="0"/>
        <w:widowControl/>
        <w:spacing w:line="254" w:lineRule="exact" w:before="0" w:after="680"/>
        <w:ind w:left="1584" w:right="1352" w:firstLine="0"/>
        <w:jc w:val="righ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Issue date: Apr 2, 2024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8"/>
        </w:rPr>
        <w:t>Due date: Jun 26, 2024</w:t>
      </w:r>
    </w:p>
    <w:p>
      <w:pPr>
        <w:sectPr>
          <w:type w:val="nextColumn"/>
          <w:pgSz w:w="12240" w:h="15840"/>
          <w:pgMar w:top="506" w:right="1056" w:bottom="1440" w:left="1076" w:header="720" w:footer="720" w:gutter="0"/>
          <w:cols w:num="2" w:equalWidth="0">
            <w:col w:w="5170" w:space="0"/>
            <w:col w:w="493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527"/>
        <w:gridCol w:w="2527"/>
        <w:gridCol w:w="2527"/>
        <w:gridCol w:w="2527"/>
      </w:tblGrid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Description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Qty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Unit Price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Amount</w:t>
            </w:r>
          </w:p>
        </w:tc>
      </w:tr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Junction box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8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$675.47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$5,403.76</w:t>
            </w:r>
          </w:p>
        </w:tc>
      </w:tr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On-site training session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1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$424.90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$424.90</w:t>
            </w:r>
          </w:p>
        </w:tc>
      </w:tr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Cable assembly 5m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6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$40.02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$240.12</w:t>
            </w:r>
          </w:p>
        </w:tc>
      </w:tr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Valve actuator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12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$925.45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$11,105.40</w:t>
            </w:r>
          </w:p>
        </w:tc>
      </w:tr>
    </w:tbl>
    <w:p>
      <w:pPr>
        <w:autoSpaceDN w:val="0"/>
        <w:tabs>
          <w:tab w:pos="8984" w:val="left"/>
          <w:tab w:pos="9134" w:val="left"/>
        </w:tabs>
        <w:autoSpaceDE w:val="0"/>
        <w:widowControl/>
        <w:spacing w:line="352" w:lineRule="exact" w:before="210" w:after="0"/>
        <w:ind w:left="6204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Subtotal </w:t>
      </w:r>
      <w:r>
        <w:tab/>
      </w:r>
      <w:r>
        <w:tab/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$17,174.18 </w:t>
      </w:r>
      <w:r>
        <w:br/>
      </w:r>
      <w:r>
        <w:rPr>
          <w:rFonts w:ascii="Helvetica" w:hAnsi="Helvetica" w:eastAsia="Helvetica"/>
          <w:b/>
          <w:i w:val="0"/>
          <w:color w:val="1E1E23"/>
          <w:sz w:val="22"/>
        </w:rPr>
        <w:t xml:space="preserve">TOTAL </w:t>
      </w:r>
      <w:r>
        <w:tab/>
      </w:r>
      <w:r>
        <w:rPr>
          <w:rFonts w:ascii="Helvetica" w:hAnsi="Helvetica" w:eastAsia="Helvetica"/>
          <w:b/>
          <w:i w:val="0"/>
          <w:color w:val="1E1E23"/>
          <w:sz w:val="22"/>
        </w:rPr>
        <w:t>$17,174.18</w:t>
      </w:r>
    </w:p>
    <w:sectPr w:rsidR="00FC693F" w:rsidRPr="0006063C" w:rsidSect="00034616">
      <w:type w:val="continuous"/>
      <w:pgSz w:w="12240" w:h="15840"/>
      <w:pgMar w:top="506" w:right="1056" w:bottom="1440" w:left="107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