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autoSpaceDN w:val="0"/>
        <w:autoSpaceDE w:val="0"/>
        <w:widowControl/>
        <w:spacing w:line="244" w:lineRule="exact" w:before="114" w:after="0"/>
        <w:ind w:left="3024" w:right="3024" w:firstLine="0"/>
        <w:jc w:val="center"/>
      </w:pPr>
      <w:r>
        <w:rPr>
          <w:rFonts w:ascii="Helvetica" w:hAnsi="Helvetica" w:eastAsia="Helvetica"/>
          <w:b/>
          <w:i w:val="0"/>
          <w:color w:val="1E1E23"/>
          <w:sz w:val="26"/>
        </w:rPr>
        <w:t xml:space="preserve">TRAILHEAD ANALYTICS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 xml:space="preserve">9760 Maple Dr, Nashville, TN 37201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(322) 472-4300</w:t>
      </w:r>
    </w:p>
    <w:p>
      <w:pPr>
        <w:autoSpaceDN w:val="0"/>
        <w:autoSpaceDE w:val="0"/>
        <w:widowControl/>
        <w:spacing w:line="252" w:lineRule="exact" w:before="356" w:after="28"/>
        <w:ind w:left="3744" w:right="3744" w:firstLine="0"/>
        <w:jc w:val="center"/>
      </w:pPr>
      <w:r>
        <w:rPr>
          <w:rFonts w:ascii="Helvetica" w:hAnsi="Helvetica" w:eastAsia="Helvetica"/>
          <w:b/>
          <w:i w:val="0"/>
          <w:color w:val="1E1E23"/>
          <w:sz w:val="18"/>
        </w:rPr>
        <w:t xml:space="preserve">RECEIPT INV-57279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Apr 16,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3.9999999999998" w:type="dxa"/>
      </w:tblPr>
      <w:tblGrid>
        <w:gridCol w:w="4680"/>
        <w:gridCol w:w="4680"/>
      </w:tblGrid>
      <w:tr>
        <w:trPr>
          <w:trHeight w:hRule="exact" w:val="1384"/>
        </w:trPr>
        <w:tc>
          <w:tcPr>
            <w:tcW w:type="dxa" w:w="3646"/>
            <w:tcBorders>
              <w:bottom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8" w:after="0"/>
              <w:ind w:left="6" w:right="576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1E1E23"/>
                <w:sz w:val="17"/>
              </w:rPr>
              <w:t xml:space="preserve">7 x Support plan (tier 2)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1E1E23"/>
                <w:sz w:val="17"/>
              </w:rPr>
              <w:t xml:space="preserve">4 x Widget A-200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1E1E23"/>
                <w:sz w:val="17"/>
              </w:rPr>
              <w:t xml:space="preserve">5 x Quarterly review workshop </w:t>
            </w:r>
            <w:r>
              <w:rPr>
                <w:rFonts w:ascii="Courier" w:hAnsi="Courier" w:eastAsia="Courier"/>
                <w:b w:val="0"/>
                <w:i w:val="0"/>
                <w:color w:val="1E1E23"/>
                <w:sz w:val="17"/>
              </w:rPr>
              <w:t>7 x Steel bracket (10-pack)</w:t>
            </w:r>
          </w:p>
        </w:tc>
        <w:tc>
          <w:tcPr>
            <w:tcW w:type="dxa" w:w="1806"/>
            <w:tcBorders>
              <w:bottom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882" w:right="6" w:firstLine="0"/>
              <w:jc w:val="both"/>
            </w:pPr>
            <w:r>
              <w:rPr>
                <w:rFonts w:ascii="Courier" w:hAnsi="Courier" w:eastAsia="Courier"/>
                <w:b w:val="0"/>
                <w:i w:val="0"/>
                <w:color w:val="1E1E23"/>
                <w:sz w:val="17"/>
              </w:rPr>
              <w:t xml:space="preserve">$6,138.93 </w:t>
            </w:r>
            <w:r>
              <w:rPr>
                <w:rFonts w:ascii="Courier" w:hAnsi="Courier" w:eastAsia="Courier"/>
                <w:b w:val="0"/>
                <w:i w:val="0"/>
                <w:color w:val="1E1E23"/>
                <w:sz w:val="17"/>
              </w:rPr>
              <w:t xml:space="preserve">$1,435.32 </w:t>
            </w:r>
            <w:r>
              <w:rPr>
                <w:rFonts w:ascii="Courier" w:hAnsi="Courier" w:eastAsia="Courier"/>
                <w:b w:val="0"/>
                <w:i w:val="0"/>
                <w:color w:val="1E1E23"/>
                <w:sz w:val="17"/>
              </w:rPr>
              <w:t xml:space="preserve">$2,788.65 </w:t>
            </w:r>
            <w:r>
              <w:rPr>
                <w:rFonts w:ascii="Courier" w:hAnsi="Courier" w:eastAsia="Courier"/>
                <w:b w:val="0"/>
                <w:i w:val="0"/>
                <w:color w:val="1E1E23"/>
                <w:sz w:val="17"/>
              </w:rPr>
              <w:t>$2,887.78</w:t>
            </w:r>
          </w:p>
        </w:tc>
      </w:tr>
      <w:tr>
        <w:trPr>
          <w:trHeight w:hRule="exact" w:val="1208"/>
        </w:trPr>
        <w:tc>
          <w:tcPr>
            <w:tcW w:type="dxa" w:w="364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50" w:after="0"/>
              <w:ind w:left="184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 xml:space="preserve">Subtotal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 xml:space="preserve">Tax (6.5%)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E1E23"/>
                <w:sz w:val="22"/>
              </w:rPr>
              <w:t>TOTAL</w:t>
            </w:r>
          </w:p>
        </w:tc>
        <w:tc>
          <w:tcPr>
            <w:tcW w:type="dxa" w:w="180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50" w:after="0"/>
              <w:ind w:left="576" w:right="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 xml:space="preserve">$13,250.68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 xml:space="preserve">$861.29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E1E23"/>
                <w:sz w:val="22"/>
              </w:rPr>
              <w:t>$14,111.97</w:t>
            </w:r>
          </w:p>
        </w:tc>
      </w:tr>
    </w:tbl>
    <w:p>
      <w:pPr>
        <w:autoSpaceDN w:val="0"/>
        <w:autoSpaceDE w:val="0"/>
        <w:widowControl/>
        <w:spacing w:line="260" w:lineRule="exact" w:before="140" w:after="0"/>
        <w:ind w:left="3600" w:right="3600" w:firstLine="0"/>
        <w:jc w:val="center"/>
      </w:pPr>
      <w:r>
        <w:rPr>
          <w:rFonts w:ascii="Helvetica" w:hAnsi="Helvetica" w:eastAsia="Helvetica"/>
          <w:b w:val="0"/>
          <w:i w:val="0"/>
          <w:color w:val="1E1E23"/>
          <w:sz w:val="16"/>
        </w:rPr>
        <w:t xml:space="preserve">Sold to: Lakeshore Partners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Thank you for your business!</w:t>
      </w:r>
    </w:p>
    <w:sectPr w:rsidR="00FC693F" w:rsidRPr="0006063C" w:rsidSect="00034616">
      <w:pgSz w:w="12240" w:h="15840"/>
      <w:pgMar w:top="53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