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054"/>
        <w:gridCol w:w="5054"/>
      </w:tblGrid>
      <w:tr>
        <w:trPr>
          <w:trHeight w:hRule="exact" w:val="988"/>
        </w:trPr>
        <w:tc>
          <w:tcPr>
            <w:tcW w:type="dxa" w:w="2200"/>
            <w:tcBorders/>
            <w:shd w:fill="e0e0e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72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72727A"/>
                <w:sz w:val="24"/>
              </w:rPr>
              <w:t>LOGO</w:t>
            </w:r>
          </w:p>
        </w:tc>
        <w:tc>
          <w:tcPr>
            <w:tcW w:type="dxa" w:w="7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5680" w:right="144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40"/>
              </w:rPr>
              <w:t xml:space="preserve">INVOICE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72727A"/>
                <w:sz w:val="20"/>
              </w:rPr>
              <w:t>INV-52870</w:t>
            </w:r>
          </w:p>
        </w:tc>
      </w:tr>
    </w:tbl>
    <w:p>
      <w:pPr>
        <w:autoSpaceDN w:val="0"/>
        <w:autoSpaceDE w:val="0"/>
        <w:widowControl/>
        <w:spacing w:line="276" w:lineRule="exact" w:before="586" w:after="0"/>
        <w:ind w:left="4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>Apex Ventures</w:t>
      </w:r>
    </w:p>
    <w:p>
      <w:pPr>
        <w:autoSpaceDN w:val="0"/>
        <w:autoSpaceDE w:val="0"/>
        <w:widowControl/>
        <w:spacing w:line="248" w:lineRule="exact" w:before="0" w:after="0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>6531 Lake View Dr, Raleigh, NC 27601</w:t>
      </w:r>
    </w:p>
    <w:p>
      <w:pPr>
        <w:autoSpaceDN w:val="0"/>
        <w:autoSpaceDE w:val="0"/>
        <w:widowControl/>
        <w:spacing w:line="248" w:lineRule="exact" w:before="0" w:after="234"/>
        <w:ind w:left="4" w:right="0" w:firstLine="0"/>
        <w:jc w:val="left"/>
      </w:pPr>
      <w:r>
        <w:rPr>
          <w:rFonts w:ascii="Helvetica" w:hAnsi="Helvetica" w:eastAsia="Helvetica"/>
          <w:b w:val="0"/>
          <w:i w:val="0"/>
          <w:color w:val="72727A"/>
          <w:sz w:val="18"/>
        </w:rPr>
        <w:t>(250) 838-8699 apex.ventures@postbox.example</w:t>
      </w:r>
    </w:p>
    <w:p>
      <w:pPr>
        <w:sectPr>
          <w:pgSz w:w="12240" w:h="15840"/>
          <w:pgMar w:top="506" w:right="1056" w:bottom="1440" w:left="10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4" w:lineRule="exact" w:before="4" w:after="0"/>
        <w:ind w:left="4" w:right="1584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 xml:space="preserve">BILL TO: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Trailhead Solutions (Attn: James Larsen)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8256 Franklin St, Austin, TX 73301</w:t>
      </w:r>
    </w:p>
    <w:p>
      <w:pPr>
        <w:sectPr>
          <w:type w:val="continuous"/>
          <w:pgSz w:w="12240" w:h="15840"/>
          <w:pgMar w:top="506" w:right="1056" w:bottom="1440" w:left="1076" w:header="720" w:footer="720" w:gutter="0"/>
          <w:cols w:num="2" w:equalWidth="0">
            <w:col w:w="5166" w:space="0"/>
            <w:col w:w="4942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exact" w:before="0" w:after="680"/>
        <w:ind w:left="1718" w:right="115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Issue date: Jan 13, 2025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8"/>
        </w:rPr>
        <w:t>Due date: Sep 8, 2026</w:t>
      </w:r>
    </w:p>
    <w:p>
      <w:pPr>
        <w:sectPr>
          <w:type w:val="nextColumn"/>
          <w:pgSz w:w="12240" w:h="15840"/>
          <w:pgMar w:top="506" w:right="1056" w:bottom="1440" w:left="1076" w:header="720" w:footer="720" w:gutter="0"/>
          <w:cols w:num="2" w:equalWidth="0">
            <w:col w:w="5166" w:space="0"/>
            <w:col w:w="494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527"/>
        <w:gridCol w:w="2527"/>
        <w:gridCol w:w="2527"/>
        <w:gridCol w:w="2527"/>
      </w:tblGrid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Description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Qty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Unit Price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Amount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Content production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$736.16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$4,416.96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Support plan (tier 2)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6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$758.49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$4,550.94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Junction box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8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$481.62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$3,852.96</w:t>
            </w:r>
          </w:p>
        </w:tc>
      </w:tr>
      <w:tr>
        <w:trPr>
          <w:trHeight w:hRule="exact" w:val="340"/>
        </w:trPr>
        <w:tc>
          <w:tcPr>
            <w:tcW w:type="dxa" w:w="50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Design services</w:t>
            </w:r>
          </w:p>
        </w:tc>
        <w:tc>
          <w:tcPr>
            <w:tcW w:type="dxa" w:w="12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12</w:t>
            </w:r>
          </w:p>
        </w:tc>
        <w:tc>
          <w:tcPr>
            <w:tcW w:type="dxa" w:w="180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$215.66</w:t>
            </w:r>
          </w:p>
        </w:tc>
        <w:tc>
          <w:tcPr>
            <w:tcW w:type="dxa" w:w="208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0" w:after="0"/>
              <w:ind w:left="0" w:right="5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$2,587.92</w:t>
            </w:r>
          </w:p>
        </w:tc>
      </w:tr>
    </w:tbl>
    <w:p>
      <w:pPr>
        <w:autoSpaceDN w:val="0"/>
        <w:tabs>
          <w:tab w:pos="8984" w:val="left"/>
          <w:tab w:pos="9134" w:val="left"/>
        </w:tabs>
        <w:autoSpaceDE w:val="0"/>
        <w:widowControl/>
        <w:spacing w:line="352" w:lineRule="exact" w:before="210" w:after="0"/>
        <w:ind w:left="6204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Subtotal </w:t>
      </w:r>
      <w:r>
        <w:tab/>
      </w:r>
      <w:r>
        <w:tab/>
      </w:r>
      <w:r>
        <w:rPr>
          <w:rFonts w:ascii="Helvetica" w:hAnsi="Helvetica" w:eastAsia="Helvetica"/>
          <w:b w:val="0"/>
          <w:i w:val="0"/>
          <w:color w:val="1E1E23"/>
          <w:sz w:val="19"/>
        </w:rPr>
        <w:t xml:space="preserve">$15,408.78 </w:t>
      </w:r>
      <w:r>
        <w:br/>
      </w:r>
      <w:r>
        <w:rPr>
          <w:rFonts w:ascii="Helvetica" w:hAnsi="Helvetica" w:eastAsia="Helvetica"/>
          <w:b/>
          <w:i w:val="0"/>
          <w:color w:val="1E1E23"/>
          <w:sz w:val="22"/>
        </w:rPr>
        <w:t xml:space="preserve">TOTAL </w:t>
      </w:r>
      <w:r>
        <w:tab/>
      </w:r>
      <w:r>
        <w:rPr>
          <w:rFonts w:ascii="Helvetica" w:hAnsi="Helvetica" w:eastAsia="Helvetica"/>
          <w:b/>
          <w:i w:val="0"/>
          <w:color w:val="1E1E23"/>
          <w:sz w:val="22"/>
        </w:rPr>
        <w:t>$15,408.78</w:t>
      </w:r>
    </w:p>
    <w:sectPr w:rsidR="00FC693F" w:rsidRPr="0006063C" w:rsidSect="00034616">
      <w:type w:val="continuous"/>
      <w:pgSz w:w="12240" w:h="15840"/>
      <w:pgMar w:top="506" w:right="1056" w:bottom="1440" w:left="10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