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8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5054"/>
        <w:gridCol w:w="5054"/>
      </w:tblGrid>
      <w:tr>
        <w:trPr>
          <w:trHeight w:hRule="exact" w:val="988"/>
        </w:trPr>
        <w:tc>
          <w:tcPr>
            <w:tcW w:type="dxa" w:w="2200"/>
            <w:tcBorders/>
            <w:shd w:fill="e0e0e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372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/>
                <w:i w:val="0"/>
                <w:color w:val="72727A"/>
                <w:sz w:val="24"/>
              </w:rPr>
              <w:t>LOGO</w:t>
            </w:r>
          </w:p>
        </w:tc>
        <w:tc>
          <w:tcPr>
            <w:tcW w:type="dxa" w:w="7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252" w:after="0"/>
              <w:ind w:left="5680" w:right="144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40"/>
              </w:rPr>
              <w:t xml:space="preserve">INVOICE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72727A"/>
                <w:sz w:val="20"/>
              </w:rPr>
              <w:t>INV-46203</w:t>
            </w:r>
          </w:p>
        </w:tc>
      </w:tr>
    </w:tbl>
    <w:p>
      <w:pPr>
        <w:autoSpaceDN w:val="0"/>
        <w:autoSpaceDE w:val="0"/>
        <w:widowControl/>
        <w:spacing w:line="276" w:lineRule="exact" w:before="586" w:after="0"/>
        <w:ind w:left="4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Quartz Labs</w:t>
      </w:r>
    </w:p>
    <w:p>
      <w:pPr>
        <w:autoSpaceDN w:val="0"/>
        <w:autoSpaceDE w:val="0"/>
        <w:widowControl/>
        <w:spacing w:line="248" w:lineRule="exact" w:before="0" w:after="0"/>
        <w:ind w:left="4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8"/>
        </w:rPr>
        <w:t>2254 Main St, Portland, OR 97201</w:t>
      </w:r>
    </w:p>
    <w:p>
      <w:pPr>
        <w:autoSpaceDN w:val="0"/>
        <w:autoSpaceDE w:val="0"/>
        <w:widowControl/>
        <w:spacing w:line="248" w:lineRule="exact" w:before="0" w:after="234"/>
        <w:ind w:left="4" w:right="0" w:firstLine="0"/>
        <w:jc w:val="left"/>
      </w:pPr>
      <w:r>
        <w:rPr>
          <w:rFonts w:ascii="Helvetica" w:hAnsi="Helvetica" w:eastAsia="Helvetica"/>
          <w:b w:val="0"/>
          <w:i w:val="0"/>
          <w:color w:val="72727A"/>
          <w:sz w:val="18"/>
        </w:rPr>
        <w:t>(604) 952-7888 quartz.labs@postbox.example</w:t>
      </w:r>
    </w:p>
    <w:p>
      <w:pPr>
        <w:sectPr>
          <w:pgSz w:w="12240" w:h="15840"/>
          <w:pgMar w:top="506" w:right="1056" w:bottom="1440" w:left="107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4" w:lineRule="exact" w:before="4" w:after="0"/>
        <w:ind w:left="4" w:right="1584" w:firstLine="0"/>
        <w:jc w:val="left"/>
      </w:pPr>
      <w:r>
        <w:rPr>
          <w:rFonts w:ascii="Helvetica" w:hAnsi="Helvetica" w:eastAsia="Helvetica"/>
          <w:b/>
          <w:i w:val="0"/>
          <w:color w:val="72727A"/>
          <w:sz w:val="18"/>
        </w:rPr>
        <w:t xml:space="preserve">BILL TO: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Keystone Consulting (Attn: Lucas Müller)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2581 Park Pl, Nashville, TN 37201</w:t>
      </w:r>
    </w:p>
    <w:p>
      <w:pPr>
        <w:sectPr>
          <w:type w:val="continuous"/>
          <w:pgSz w:w="12240" w:h="15840"/>
          <w:pgMar w:top="506" w:right="1056" w:bottom="1440" w:left="1076" w:header="720" w:footer="720" w:gutter="0"/>
          <w:cols w:num="2" w:equalWidth="0">
            <w:col w:w="5166" w:space="0"/>
            <w:col w:w="4942" w:space="0"/>
          </w:cols>
          <w:docGrid w:linePitch="360"/>
        </w:sectPr>
      </w:pPr>
    </w:p>
    <w:p>
      <w:pPr>
        <w:autoSpaceDN w:val="0"/>
        <w:autoSpaceDE w:val="0"/>
        <w:widowControl/>
        <w:spacing w:line="254" w:lineRule="exact" w:before="0" w:after="680"/>
        <w:ind w:left="1718" w:right="1152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Issue date: Sep 20, 2025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8"/>
        </w:rPr>
        <w:t>Due date: Aug 19, 2026</w:t>
      </w:r>
    </w:p>
    <w:p>
      <w:pPr>
        <w:sectPr>
          <w:type w:val="nextColumn"/>
          <w:pgSz w:w="12240" w:h="15840"/>
          <w:pgMar w:top="506" w:right="1056" w:bottom="1440" w:left="1076" w:header="720" w:footer="720" w:gutter="0"/>
          <w:cols w:num="2" w:equalWidth="0">
            <w:col w:w="5166" w:space="0"/>
            <w:col w:w="4942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527"/>
        <w:gridCol w:w="2527"/>
        <w:gridCol w:w="2527"/>
        <w:gridCol w:w="2527"/>
      </w:tblGrid>
      <w:tr>
        <w:trPr>
          <w:trHeight w:hRule="exact" w:val="340"/>
        </w:trPr>
        <w:tc>
          <w:tcPr>
            <w:tcW w:type="dxa" w:w="5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2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8"/>
              </w:rPr>
              <w:t>Description</w:t>
            </w:r>
          </w:p>
        </w:tc>
        <w:tc>
          <w:tcPr>
            <w:tcW w:type="dxa" w:w="12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2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8"/>
              </w:rPr>
              <w:t>Qty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2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8"/>
              </w:rPr>
              <w:t>Unit Price</w:t>
            </w:r>
          </w:p>
        </w:tc>
        <w:tc>
          <w:tcPr>
            <w:tcW w:type="dxa" w:w="20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2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8"/>
              </w:rPr>
              <w:t>Amount</w:t>
            </w:r>
          </w:p>
        </w:tc>
      </w:tr>
      <w:tr>
        <w:trPr>
          <w:trHeight w:hRule="exact" w:val="340"/>
        </w:trPr>
        <w:tc>
          <w:tcPr>
            <w:tcW w:type="dxa" w:w="5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Industrial adhesive 1L</w:t>
            </w:r>
          </w:p>
        </w:tc>
        <w:tc>
          <w:tcPr>
            <w:tcW w:type="dxa" w:w="12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7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$50.59</w:t>
            </w:r>
          </w:p>
        </w:tc>
        <w:tc>
          <w:tcPr>
            <w:tcW w:type="dxa" w:w="20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$354.13</w:t>
            </w:r>
          </w:p>
        </w:tc>
      </w:tr>
      <w:tr>
        <w:trPr>
          <w:trHeight w:hRule="exact" w:val="340"/>
        </w:trPr>
        <w:tc>
          <w:tcPr>
            <w:tcW w:type="dxa" w:w="5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Consulting hours</w:t>
            </w:r>
          </w:p>
        </w:tc>
        <w:tc>
          <w:tcPr>
            <w:tcW w:type="dxa" w:w="12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7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$847.48</w:t>
            </w:r>
          </w:p>
        </w:tc>
        <w:tc>
          <w:tcPr>
            <w:tcW w:type="dxa" w:w="20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$5,932.36</w:t>
            </w:r>
          </w:p>
        </w:tc>
      </w:tr>
      <w:tr>
        <w:trPr>
          <w:trHeight w:hRule="exact" w:val="340"/>
        </w:trPr>
        <w:tc>
          <w:tcPr>
            <w:tcW w:type="dxa" w:w="5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Equipment rental</w:t>
            </w:r>
          </w:p>
        </w:tc>
        <w:tc>
          <w:tcPr>
            <w:tcW w:type="dxa" w:w="12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9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$689.02</w:t>
            </w:r>
          </w:p>
        </w:tc>
        <w:tc>
          <w:tcPr>
            <w:tcW w:type="dxa" w:w="20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$6,201.18</w:t>
            </w:r>
          </w:p>
        </w:tc>
      </w:tr>
      <w:tr>
        <w:trPr>
          <w:trHeight w:hRule="exact" w:val="340"/>
        </w:trPr>
        <w:tc>
          <w:tcPr>
            <w:tcW w:type="dxa" w:w="5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Cable assembly 5m</w:t>
            </w:r>
          </w:p>
        </w:tc>
        <w:tc>
          <w:tcPr>
            <w:tcW w:type="dxa" w:w="12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4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$19.57</w:t>
            </w:r>
          </w:p>
        </w:tc>
        <w:tc>
          <w:tcPr>
            <w:tcW w:type="dxa" w:w="20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$78.28</w:t>
            </w:r>
          </w:p>
        </w:tc>
      </w:tr>
      <w:tr>
        <w:trPr>
          <w:trHeight w:hRule="exact" w:val="340"/>
        </w:trPr>
        <w:tc>
          <w:tcPr>
            <w:tcW w:type="dxa" w:w="5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On-site training session</w:t>
            </w:r>
          </w:p>
        </w:tc>
        <w:tc>
          <w:tcPr>
            <w:tcW w:type="dxa" w:w="12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12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$731.24</w:t>
            </w:r>
          </w:p>
        </w:tc>
        <w:tc>
          <w:tcPr>
            <w:tcW w:type="dxa" w:w="20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$8,774.88</w:t>
            </w:r>
          </w:p>
        </w:tc>
      </w:tr>
      <w:tr>
        <w:trPr>
          <w:trHeight w:hRule="exact" w:val="340"/>
        </w:trPr>
        <w:tc>
          <w:tcPr>
            <w:tcW w:type="dxa" w:w="5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Control module v3</w:t>
            </w:r>
          </w:p>
        </w:tc>
        <w:tc>
          <w:tcPr>
            <w:tcW w:type="dxa" w:w="12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2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$442.95</w:t>
            </w:r>
          </w:p>
        </w:tc>
        <w:tc>
          <w:tcPr>
            <w:tcW w:type="dxa" w:w="20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$885.90</w:t>
            </w:r>
          </w:p>
        </w:tc>
      </w:tr>
      <w:tr>
        <w:trPr>
          <w:trHeight w:hRule="exact" w:val="340"/>
        </w:trPr>
        <w:tc>
          <w:tcPr>
            <w:tcW w:type="dxa" w:w="5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Security audit</w:t>
            </w:r>
          </w:p>
        </w:tc>
        <w:tc>
          <w:tcPr>
            <w:tcW w:type="dxa" w:w="12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12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$124.76</w:t>
            </w:r>
          </w:p>
        </w:tc>
        <w:tc>
          <w:tcPr>
            <w:tcW w:type="dxa" w:w="20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$1,497.12</w:t>
            </w:r>
          </w:p>
        </w:tc>
      </w:tr>
    </w:tbl>
    <w:p>
      <w:pPr>
        <w:autoSpaceDN w:val="0"/>
        <w:tabs>
          <w:tab w:pos="9134" w:val="left"/>
        </w:tabs>
        <w:autoSpaceDE w:val="0"/>
        <w:widowControl/>
        <w:spacing w:line="260" w:lineRule="exact" w:before="302" w:after="0"/>
        <w:ind w:left="6204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Subtotal </w:t>
      </w:r>
      <w:r>
        <w:tab/>
      </w:r>
      <w:r>
        <w:rPr>
          <w:rFonts w:ascii="Helvetica" w:hAnsi="Helvetica" w:eastAsia="Helvetica"/>
          <w:b w:val="0"/>
          <w:i w:val="0"/>
          <w:color w:val="1E1E23"/>
          <w:sz w:val="19"/>
        </w:rPr>
        <w:t>$23,723.85</w:t>
      </w:r>
    </w:p>
    <w:p>
      <w:pPr>
        <w:autoSpaceDN w:val="0"/>
        <w:tabs>
          <w:tab w:pos="9238" w:val="left"/>
        </w:tabs>
        <w:autoSpaceDE w:val="0"/>
        <w:widowControl/>
        <w:spacing w:line="260" w:lineRule="exact" w:before="50" w:after="0"/>
        <w:ind w:left="6204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Tax (6.5%) </w:t>
      </w:r>
      <w:r>
        <w:tab/>
      </w:r>
      <w:r>
        <w:rPr>
          <w:rFonts w:ascii="Helvetica" w:hAnsi="Helvetica" w:eastAsia="Helvetica"/>
          <w:b w:val="0"/>
          <w:i w:val="0"/>
          <w:color w:val="1E1E23"/>
          <w:sz w:val="19"/>
        </w:rPr>
        <w:t>$1,542.05</w:t>
      </w:r>
    </w:p>
    <w:p>
      <w:pPr>
        <w:autoSpaceDN w:val="0"/>
        <w:tabs>
          <w:tab w:pos="8984" w:val="left"/>
        </w:tabs>
        <w:autoSpaceDE w:val="0"/>
        <w:pStyle w:val="Heading1"/>
        <w:widowControl/>
        <w:spacing w:line="304" w:lineRule="exact" w:before="240" w:after="80"/>
        <w:ind w:left="6204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2"/>
        </w:rPr>
        <w:t xml:space="preserve">TOTAL </w:t>
      </w:r>
      <w:r>
        <w:tab/>
      </w:r>
      <w:r>
        <w:rPr>
          <w:rFonts w:ascii="Helvetica" w:hAnsi="Helvetica" w:eastAsia="Helvetica"/>
          <w:b/>
          <w:i w:val="0"/>
          <w:color w:val="1E1E23"/>
          <w:sz w:val="22"/>
        </w:rPr>
        <w:t>$25,265.90</w:t>
      </w:r>
    </w:p>
    <w:sectPr w:rsidR="00FC693F" w:rsidRPr="0006063C" w:rsidSect="00034616">
      <w:type w:val="continuous"/>
      <w:pgSz w:w="12240" w:h="15840"/>
      <w:pgMar w:top="506" w:right="1056" w:bottom="1440" w:left="107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