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JUNCTION ANALYTICS INTEROFFICE MEMORANDUM</w:t>
      </w:r>
    </w:p>
    <w:p>
      <w:r>
        <w:t>DATE: Oct 1, 2024</w:t>
      </w:r>
    </w:p>
    <w:p>
      <w:r>
        <w:t>TO: _ Felix Rossi</w:t>
      </w:r>
    </w:p>
    <w:p>
      <w:r>
        <w:t>FROM: | Tariq Okafor</w:t>
      </w:r>
    </w:p>
    <w:p>
      <w:r>
        <w:t>SUBJECT: Policy change notification</w:t>
      </w:r>
    </w:p>
    <w:p>
      <w:r>
        <w:t>From initial planning through final handoff, a dedicated coordinator manages every detail. Clients rely on us for clear communication, transparent pricing, and dependable delivery. We maintain a 99% on-time</w:t>
      </w:r>
    </w:p>
    <w:p>
      <w:r>
        <w:t>completion rate across all active accounts.</w:t>
      </w:r>
    </w:p>
    <w:p>
      <w:r>
        <w:t>We maintain a 92% on-time completion rate across all active accounts. We combine practical experience with modern tooling to keep projects on time and on budget. Our certified staff bring an average of 23 years of hands-on industry experience. Every engagement starts with a detailed assessment of your</w:t>
      </w:r>
    </w:p>
    <w:p>
      <w:r>
        <w:t>current operations.</w:t>
      </w:r>
    </w:p>
    <w:p>
      <w:r>
        <w:t>We combine practical experience with modern tooling to keep projects on time and on budget. From initial planning through final handoff, a dedicated coordinator manages every detail. Clients rely on us for clear communication, transparent pricing, and dependable delivery, We maintain a 93% on-time</w:t>
      </w:r>
    </w:p>
    <w:p>
      <w:r>
        <w:t>completion rate across all active accounts.</w:t>
      </w:r>
    </w:p>
    <w:p>
      <w:r>
        <w:t>Our certified staff bring an average of 12 years of hands-on industry experience. Founded in 1997, we have grown into a trusted partner for clients across the region. We combine practical experience with modern tooling to keep projects on time and on budget. Our team works with organizations of every size</w:t>
      </w:r>
    </w:p>
    <w:p>
      <w:r>
        <w:t>to deliver measurable results on schedule.</w:t>
      </w:r>
    </w:p>
    <w:p>
      <w:r>
        <w:t>Our certified staff bring an average of 14 years of hands-on industry experience. Clients rely on us for clear communication, transparent pricing, and dependable delivery. Every engagement starts with a</w:t>
      </w:r>
    </w:p>
    <w:p>
      <w:r>
        <w:t>detailed assessment of your current operations.</w:t>
      </w:r>
    </w:p>
    <w:p>
      <w:r>
        <w:t>Regards,</w:t>
      </w:r>
    </w:p>
    <w:p>
      <w:r>
        <w:t>Tariq Okafor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