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ectPr>
          <w:pgSz w:w="12240" w:h="15840"/>
          <w:pgMar w:top="0" w:right="1050" w:bottom="0" w:left="0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190"/>
      </w:tblGrid>
      <w:tr>
        <w:trPr>
          <w:trHeight w:hRule="exact" w:val="1764"/>
        </w:trPr>
        <w:tc>
          <w:tcPr>
            <w:tcW w:type="dxa" w:w="3840"/>
            <w:tcBorders/>
            <w:shd w:fill="edef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0" w:lineRule="exact" w:before="904" w:after="0"/>
              <w:ind w:left="480" w:right="2304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34"/>
              </w:rPr>
              <w:t xml:space="preserve">Ingrid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1E1E23"/>
                <w:sz w:val="34"/>
              </w:rPr>
              <w:t>Silva</w:t>
            </w:r>
          </w:p>
        </w:tc>
      </w:tr>
    </w:tbl>
    <w:p>
      <w:pPr>
        <w:autoSpaceDN w:val="0"/>
        <w:autoSpaceDE w:val="0"/>
        <w:pStyle w:val="Heading1"/>
        <w:widowControl/>
        <w:spacing w:line="248" w:lineRule="exact" w:before="240" w:after="80"/>
        <w:ind w:left="480" w:right="0" w:firstLine="0"/>
        <w:jc w:val="left"/>
      </w:pPr>
      <w:r>
        <w:rPr>
          <w:rFonts w:ascii="Helvetica" w:hAnsi="Helvetica" w:eastAsia="Helvetica"/>
          <w:b/>
          <w:i w:val="0"/>
          <w:color w:val="72727A"/>
          <w:sz w:val="18"/>
        </w:rPr>
        <w:t>CONTACT</w:t>
      </w:r>
    </w:p>
    <w:p>
      <w:pPr>
        <w:autoSpaceDN w:val="0"/>
        <w:autoSpaceDE w:val="0"/>
        <w:widowControl/>
        <w:spacing w:line="260" w:lineRule="exact" w:before="32" w:after="0"/>
        <w:ind w:left="480" w:right="1728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6"/>
        </w:rPr>
        <w:t xml:space="preserve">ingrid.silva@mailbox.test 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 xml:space="preserve">(529) 330-3272 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Minneapolis, MN</w:t>
      </w:r>
    </w:p>
    <w:p>
      <w:pPr>
        <w:autoSpaceDN w:val="0"/>
        <w:autoSpaceDE w:val="0"/>
        <w:pStyle w:val="Heading1"/>
        <w:widowControl/>
        <w:spacing w:line="248" w:lineRule="exact" w:before="240" w:after="80"/>
        <w:ind w:left="480" w:right="0" w:firstLine="0"/>
        <w:jc w:val="left"/>
      </w:pPr>
      <w:r>
        <w:rPr>
          <w:rFonts w:ascii="Helvetica" w:hAnsi="Helvetica" w:eastAsia="Helvetica"/>
          <w:b/>
          <w:i w:val="0"/>
          <w:color w:val="72727A"/>
          <w:sz w:val="18"/>
        </w:rPr>
        <w:t>SKILLS</w:t>
      </w:r>
    </w:p>
    <w:p>
      <w:pPr>
        <w:autoSpaceDN w:val="0"/>
        <w:autoSpaceDE w:val="0"/>
        <w:widowControl/>
        <w:spacing w:line="260" w:lineRule="exact" w:before="32" w:after="20"/>
        <w:ind w:left="480" w:right="1872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6"/>
        </w:rPr>
        <w:t>- Negotiation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- Java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- Copywriting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- Public Speaking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- Docker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- SQL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- Vendor Management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- AWS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11190"/>
      </w:tblGrid>
      <w:tr>
        <w:trPr>
          <w:trHeight w:hRule="exact" w:val="280"/>
        </w:trPr>
        <w:tc>
          <w:tcPr>
            <w:tcW w:type="dxa" w:w="2640"/>
            <w:tcBorders/>
            <w:shd w:fill="edef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2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- Communication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0" w:right="1050" w:bottom="0" w:left="0" w:header="720" w:footer="720" w:gutter="0"/>
          <w:cols w:num="2" w:equalWidth="0">
            <w:col w:w="4080" w:space="0"/>
            <w:col w:w="7110" w:space="0"/>
          </w:cols>
          <w:docGrid w:linePitch="360"/>
        </w:sectPr>
      </w:pPr>
    </w:p>
    <w:p>
      <w:pPr>
        <w:autoSpaceDN w:val="0"/>
        <w:autoSpaceDE w:val="0"/>
        <w:pStyle w:val="Heading1"/>
        <w:widowControl/>
        <w:spacing w:line="304" w:lineRule="exact" w:before="240" w:after="80"/>
        <w:ind w:left="24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2"/>
        </w:rPr>
        <w:t>EXPERIENCE</w:t>
      </w:r>
    </w:p>
    <w:p>
      <w:pPr>
        <w:autoSpaceDN w:val="0"/>
        <w:tabs>
          <w:tab w:pos="5562" w:val="left"/>
        </w:tabs>
        <w:autoSpaceDE w:val="0"/>
        <w:widowControl/>
        <w:spacing w:line="276" w:lineRule="exact" w:before="238" w:after="0"/>
        <w:ind w:left="24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HR Generalist — Apex Industries </w:t>
      </w:r>
      <w:r>
        <w:tab/>
      </w:r>
      <w:r>
        <w:rPr>
          <w:rFonts w:ascii="Helvetica" w:hAnsi="Helvetica" w:eastAsia="Helvetica"/>
          <w:b w:val="0"/>
          <w:i/>
          <w:color w:val="72727A"/>
          <w:sz w:val="18"/>
        </w:rPr>
        <w:t>Jun 2016 - Present</w:t>
      </w:r>
    </w:p>
    <w:p>
      <w:pPr>
        <w:autoSpaceDN w:val="0"/>
        <w:autoSpaceDE w:val="0"/>
        <w:widowControl/>
        <w:spacing w:line="230" w:lineRule="exact" w:before="40" w:after="0"/>
        <w:ind w:right="288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Automated the annual planning cycle, saving roughly 55 hours per month.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 xml:space="preserve">• Launched internal documentation standards, increasing satisfaction scores by 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29%.</w:t>
      </w:r>
    </w:p>
    <w:p>
      <w:pPr>
        <w:autoSpaceDN w:val="0"/>
        <w:tabs>
          <w:tab w:pos="5420" w:val="left"/>
        </w:tabs>
        <w:autoSpaceDE w:val="0"/>
        <w:widowControl/>
        <w:spacing w:line="276" w:lineRule="exact" w:before="102" w:after="0"/>
        <w:ind w:left="24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Marketing Specialist — Apex Consulting </w:t>
      </w:r>
      <w:r>
        <w:tab/>
      </w:r>
      <w:r>
        <w:rPr>
          <w:rFonts w:ascii="Helvetica" w:hAnsi="Helvetica" w:eastAsia="Helvetica"/>
          <w:b w:val="0"/>
          <w:i/>
          <w:color w:val="72727A"/>
          <w:sz w:val="18"/>
        </w:rPr>
        <w:t>Apr 2017 - Dec 2020</w:t>
      </w:r>
    </w:p>
    <w:p>
      <w:pPr>
        <w:autoSpaceDN w:val="0"/>
        <w:autoSpaceDE w:val="0"/>
        <w:widowControl/>
        <w:spacing w:line="230" w:lineRule="exact" w:before="40" w:after="0"/>
        <w:ind w:right="576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Led an automated QA workflow, improving turnaround time by 25%.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• Analyzed the regional sales strategy, growing revenue 12% year over year.</w:t>
      </w:r>
    </w:p>
    <w:p>
      <w:pPr>
        <w:autoSpaceDN w:val="0"/>
        <w:tabs>
          <w:tab w:pos="5488" w:val="left"/>
        </w:tabs>
        <w:autoSpaceDE w:val="0"/>
        <w:widowControl/>
        <w:spacing w:line="276" w:lineRule="exact" w:before="102" w:after="0"/>
        <w:ind w:left="24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QA Engineer — Evergreen Analytics </w:t>
      </w:r>
      <w:r>
        <w:tab/>
      </w:r>
      <w:r>
        <w:rPr>
          <w:rFonts w:ascii="Helvetica" w:hAnsi="Helvetica" w:eastAsia="Helvetica"/>
          <w:b w:val="0"/>
          <w:i/>
          <w:color w:val="72727A"/>
          <w:sz w:val="18"/>
        </w:rPr>
        <w:t>Jul 2021 - Feb 2024</w:t>
      </w:r>
    </w:p>
    <w:p>
      <w:pPr>
        <w:autoSpaceDN w:val="0"/>
        <w:autoSpaceDE w:val="0"/>
        <w:widowControl/>
        <w:spacing w:line="230" w:lineRule="exact" w:before="40" w:after="0"/>
        <w:ind w:right="288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Launched weekly stakeholder reviews, improving turnaround time by 42%.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 xml:space="preserve">• Implemented a cross-functional team of 34 people, improving turnaround time 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by 13%.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Automated the regional sales strategy, saving roughly 111 hours per month.</w:t>
      </w:r>
    </w:p>
    <w:p>
      <w:pPr>
        <w:autoSpaceDN w:val="0"/>
        <w:autoSpaceDE w:val="0"/>
        <w:pStyle w:val="Heading1"/>
        <w:widowControl/>
        <w:spacing w:line="304" w:lineRule="exact" w:before="240" w:after="80"/>
        <w:ind w:left="24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2"/>
        </w:rPr>
        <w:t>EDUCATION</w:t>
      </w:r>
    </w:p>
    <w:p>
      <w:pPr>
        <w:autoSpaceDN w:val="0"/>
        <w:autoSpaceDE w:val="0"/>
        <w:widowControl/>
        <w:spacing w:line="260" w:lineRule="exact" w:before="198" w:after="0"/>
        <w:ind w:left="240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>M.S. Data Science, State University of Ohio (2017)</w:t>
      </w:r>
    </w:p>
    <w:p>
      <w:pPr>
        <w:autoSpaceDN w:val="0"/>
        <w:autoSpaceDE w:val="0"/>
        <w:widowControl/>
        <w:spacing w:line="260" w:lineRule="exact" w:before="50" w:after="0"/>
        <w:ind w:left="240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>B.S. Accounting, Central Polytechnic Institute (2014)</w:t>
      </w:r>
    </w:p>
    <w:sectPr w:rsidR="00FC693F" w:rsidRPr="0006063C" w:rsidSect="00034616">
      <w:type w:val="nextColumn"/>
      <w:pgSz w:w="12240" w:h="15840"/>
      <w:pgMar w:top="0" w:right="1050" w:bottom="0" w:left="0" w:header="720" w:footer="720" w:gutter="0"/>
      <w:cols w:num="2" w:equalWidth="0">
        <w:col w:w="4080" w:space="0"/>
        <w:col w:w="7110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