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86"/>
        <w:ind w:left="0" w:right="0"/>
      </w:pPr>
    </w:p>
    <w:p>
      <w:pPr>
        <w:autoSpaceDN w:val="0"/>
        <w:autoSpaceDE w:val="0"/>
        <w:pStyle w:val="Heading1"/>
        <w:widowControl/>
        <w:spacing w:line="496" w:lineRule="exact" w:before="240" w:after="80"/>
        <w:ind w:left="0" w:right="0" w:firstLine="0"/>
        <w:jc w:val="center"/>
      </w:pPr>
      <w:r>
        <w:rPr>
          <w:rFonts w:ascii="Helvetica" w:hAnsi="Helvetica" w:eastAsia="Helvetica"/>
          <w:b/>
          <w:i w:val="0"/>
          <w:color w:val="1E1E23"/>
          <w:sz w:val="36"/>
        </w:rPr>
        <w:t>James Larsen</w:t>
      </w:r>
    </w:p>
    <w:p>
      <w:pPr>
        <w:autoSpaceDN w:val="0"/>
        <w:autoSpaceDE w:val="0"/>
        <w:widowControl/>
        <w:spacing w:line="232" w:lineRule="exact" w:before="8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72727A"/>
          <w:sz w:val="17"/>
        </w:rPr>
        <w:t>james.larsen@postbox.example · (587) 247-1029 · Seattle, WA</w:t>
      </w:r>
    </w:p>
    <w:p>
      <w:pPr>
        <w:autoSpaceDN w:val="0"/>
        <w:autoSpaceDE w:val="0"/>
        <w:widowControl/>
        <w:spacing w:line="276" w:lineRule="exact" w:before="316" w:after="0"/>
        <w:ind w:left="6" w:right="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>Skills</w:t>
      </w:r>
    </w:p>
    <w:p>
      <w:pPr>
        <w:autoSpaceDN w:val="0"/>
        <w:autoSpaceDE w:val="0"/>
        <w:widowControl/>
        <w:spacing w:line="260" w:lineRule="exact" w:before="164" w:after="0"/>
        <w:ind w:left="6" w:right="0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9"/>
        </w:rPr>
        <w:t>Vendor Management Tableau Docker Statistical Analysis Project Management AWS Budget Planning React Python</w:t>
      </w:r>
    </w:p>
    <w:p>
      <w:pPr>
        <w:autoSpaceDN w:val="0"/>
        <w:autoSpaceDE w:val="0"/>
        <w:widowControl/>
        <w:spacing w:line="276" w:lineRule="exact" w:before="150" w:after="12"/>
        <w:ind w:left="6" w:right="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>Experience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058"/>
        <w:gridCol w:w="5058"/>
      </w:tblGrid>
      <w:tr>
        <w:trPr>
          <w:trHeight w:hRule="exact" w:val="482"/>
        </w:trPr>
        <w:tc>
          <w:tcPr>
            <w:tcW w:type="dxa" w:w="6186"/>
            <w:tcBorders>
              <w:top w:sz="5.599999904632568" w:val="single" w:color="#9999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40" w:after="0"/>
              <w:ind w:left="6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20"/>
              </w:rPr>
              <w:t>Product Designer — Keystone Holdings</w:t>
            </w:r>
          </w:p>
        </w:tc>
        <w:tc>
          <w:tcPr>
            <w:tcW w:type="dxa" w:w="3906"/>
            <w:tcBorders>
              <w:top w:sz="5.599999904632568" w:val="single" w:color="#9999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162" w:after="0"/>
              <w:ind w:left="0" w:right="6" w:firstLine="0"/>
              <w:jc w:val="right"/>
            </w:pPr>
            <w:r>
              <w:rPr>
                <w:rFonts w:ascii="Helvetica" w:hAnsi="Helvetica" w:eastAsia="Helvetica"/>
                <w:b w:val="0"/>
                <w:i/>
                <w:color w:val="72727A"/>
                <w:sz w:val="18"/>
              </w:rPr>
              <w:t>Oct 2016 - Present</w:t>
            </w:r>
          </w:p>
        </w:tc>
      </w:tr>
    </w:tbl>
    <w:p>
      <w:pPr>
        <w:autoSpaceDN w:val="0"/>
        <w:autoSpaceDE w:val="0"/>
        <w:widowControl/>
        <w:spacing w:line="230" w:lineRule="exact" w:before="40" w:after="0"/>
        <w:ind w:right="2880" w:firstLine="0"/>
        <w:jc w:val="left"/>
        <w:numPr>
          <w:ilvl w:val="0"/>
          <w:numId w:val="10"/>
        </w:numPr>
      </w:pPr>
      <w:r>
        <w:rPr>
          <w:rFonts w:ascii="Helvetica" w:hAnsi="Helvetica" w:eastAsia="Helvetica"/>
          <w:b w:val="0"/>
          <w:i w:val="0"/>
          <w:color w:val="1E1E23"/>
          <w:sz w:val="18"/>
        </w:rPr>
        <w:t>Analyzed the migration to a new CRM platform, growing revenue 37% year over year.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>• Reduced vendor onboarding for 11 suppliers, reducing errors by 19%.</w:t>
      </w:r>
    </w:p>
    <w:p>
      <w:pPr>
        <w:autoSpaceDN w:val="0"/>
        <w:tabs>
          <w:tab w:pos="8394" w:val="left"/>
        </w:tabs>
        <w:autoSpaceDE w:val="0"/>
        <w:widowControl/>
        <w:spacing w:line="276" w:lineRule="exact" w:before="102" w:after="0"/>
        <w:ind w:left="6" w:right="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 xml:space="preserve">Project Manager — Vanguard Analytics </w:t>
      </w:r>
      <w:r>
        <w:tab/>
      </w:r>
      <w:r>
        <w:rPr>
          <w:rFonts w:ascii="Helvetica" w:hAnsi="Helvetica" w:eastAsia="Helvetica"/>
          <w:b w:val="0"/>
          <w:i/>
          <w:color w:val="72727A"/>
          <w:sz w:val="18"/>
        </w:rPr>
        <w:t>Aug 2017 - Nov 2020</w:t>
      </w:r>
    </w:p>
    <w:p>
      <w:pPr>
        <w:autoSpaceDN w:val="0"/>
        <w:autoSpaceDE w:val="0"/>
        <w:widowControl/>
        <w:spacing w:line="230" w:lineRule="exact" w:before="40" w:after="0"/>
        <w:ind w:right="3600" w:firstLine="0"/>
        <w:jc w:val="left"/>
        <w:numPr>
          <w:ilvl w:val="0"/>
          <w:numId w:val="10"/>
        </w:numPr>
      </w:pPr>
      <w:r>
        <w:rPr>
          <w:rFonts w:ascii="Helvetica" w:hAnsi="Helvetica" w:eastAsia="Helvetica"/>
          <w:b w:val="0"/>
          <w:i w:val="0"/>
          <w:color w:val="1E1E23"/>
          <w:sz w:val="18"/>
        </w:rPr>
        <w:t>Led vendor onboarding for 27 suppliers, improving turnaround time by 40%.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>• Managed weekly stakeholder reviews, increasing satisfaction scores by 19%.</w:t>
      </w:r>
    </w:p>
    <w:p>
      <w:pPr>
        <w:autoSpaceDN w:val="0"/>
        <w:tabs>
          <w:tab w:pos="8484" w:val="left"/>
        </w:tabs>
        <w:autoSpaceDE w:val="0"/>
        <w:widowControl/>
        <w:spacing w:line="276" w:lineRule="exact" w:before="102" w:after="0"/>
        <w:ind w:left="6" w:right="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 xml:space="preserve">Product Designer — Granite Analytics </w:t>
      </w:r>
      <w:r>
        <w:tab/>
      </w:r>
      <w:r>
        <w:rPr>
          <w:rFonts w:ascii="Helvetica" w:hAnsi="Helvetica" w:eastAsia="Helvetica"/>
          <w:b w:val="0"/>
          <w:i/>
          <w:color w:val="72727A"/>
          <w:sz w:val="18"/>
        </w:rPr>
        <w:t>Aug 2020 - Jul 2022</w:t>
      </w:r>
    </w:p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Helvetica" w:hAnsi="Helvetica" w:eastAsia="Helvetica"/>
          <w:b w:val="0"/>
          <w:i w:val="0"/>
          <w:color w:val="1E1E23"/>
          <w:sz w:val="18"/>
        </w:rPr>
        <w:t>Managed a budget of $898K across 23 projects, reducing errors by 43%.</w:t>
      </w:r>
    </w:p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Helvetica" w:hAnsi="Helvetica" w:eastAsia="Helvetica"/>
          <w:b w:val="0"/>
          <w:i w:val="0"/>
          <w:color w:val="1E1E23"/>
          <w:sz w:val="18"/>
        </w:rPr>
        <w:t>Streamlined weekly stakeholder reviews, reducing errors by 27%.</w:t>
      </w:r>
    </w:p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Helvetica" w:hAnsi="Helvetica" w:eastAsia="Helvetica"/>
          <w:b w:val="0"/>
          <w:i w:val="0"/>
          <w:color w:val="1E1E23"/>
          <w:sz w:val="18"/>
        </w:rPr>
        <w:t>Coordinated vendor onboarding for 11 suppliers, increasing satisfaction scores by 33%.</w:t>
      </w:r>
    </w:p>
    <w:p>
      <w:pPr>
        <w:autoSpaceDN w:val="0"/>
        <w:autoSpaceDE w:val="0"/>
        <w:widowControl/>
        <w:spacing w:line="276" w:lineRule="exact" w:before="262" w:after="0"/>
        <w:ind w:left="6" w:right="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>Education</w:t>
      </w:r>
    </w:p>
    <w:p>
      <w:pPr>
        <w:autoSpaceDN w:val="0"/>
        <w:autoSpaceDE w:val="0"/>
        <w:widowControl/>
        <w:spacing w:line="260" w:lineRule="exact" w:before="164" w:after="0"/>
        <w:ind w:left="6" w:right="0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9"/>
        </w:rPr>
        <w:t>B.S. Mechanical Engineering, Northgate University (2009)</w:t>
      </w:r>
    </w:p>
    <w:p>
      <w:pPr>
        <w:autoSpaceDN w:val="0"/>
        <w:autoSpaceDE w:val="0"/>
        <w:widowControl/>
        <w:spacing w:line="260" w:lineRule="exact" w:before="50" w:after="0"/>
        <w:ind w:left="6" w:right="0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9"/>
        </w:rPr>
        <w:t>M.B.A., Northgate University (2007)</w:t>
      </w:r>
    </w:p>
    <w:sectPr w:rsidR="00FC693F" w:rsidRPr="0006063C" w:rsidSect="00034616">
      <w:pgSz w:w="12240" w:h="15840"/>
      <w:pgMar w:top="508" w:right="1050" w:bottom="1440" w:left="1074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hybridMultilevel"/>
    <w:lvl w:ilvl="0">
      <w:start w:val="1"/>
      <w:numFmt w:val="bullet"/>
      <w:lvlText w:val=""/>
      <w:lvlJc w:val="left"/>
      <w:pPr>
        <w:ind w:left="220" w:hanging="10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400" w:hanging="10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580" w:hanging="100"/>
      </w:pPr>
      <w:rPr>
        <w:rFonts w:ascii="Wingdings" w:hAnsi="Wingdings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