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24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44"/>
              </w:rPr>
              <w:t>Felix Kowalski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240"/>
      </w:tblGrid>
      <w:tr>
        <w:trPr>
          <w:trHeight w:hRule="exact" w:val="364"/>
        </w:trPr>
        <w:tc>
          <w:tcPr>
            <w:tcW w:type="dxa" w:w="852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D8E5EF"/>
                <w:sz w:val="18"/>
              </w:rPr>
              <w:t>felix.kowalski@example.com (520) 650-7693 Raleigh, NC</w:t>
            </w:r>
          </w:p>
        </w:tc>
      </w:tr>
    </w:tbl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CORE COMPETENCIES</w:t>
      </w:r>
    </w:p>
    <w:p>
      <w:pPr>
        <w:autoSpaceDN w:val="0"/>
        <w:autoSpaceDE w:val="0"/>
        <w:widowControl/>
        <w:spacing w:line="250" w:lineRule="exact" w:before="94" w:after="0"/>
        <w:ind w:left="1080" w:right="144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Tableau, Customer Relations, Budget Planning, Excel, Docker, Agile / Scrum, Communication, Copywriting, Vendor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Management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WORK HISTORY</w:t>
      </w:r>
    </w:p>
    <w:p>
      <w:pPr>
        <w:autoSpaceDN w:val="0"/>
        <w:tabs>
          <w:tab w:pos="9624" w:val="left"/>
        </w:tabs>
        <w:autoSpaceDE w:val="0"/>
        <w:widowControl/>
        <w:spacing w:line="276" w:lineRule="exact" w:before="84" w:after="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Supply Chain Analyst — Meridian Services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Feb 2015 - Present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Streamlined procurement processes for 22 product lines, reducing errors by 33%.</w:t>
      </w:r>
    </w:p>
    <w:p>
      <w:pPr>
        <w:autoSpaceDN w:val="0"/>
        <w:autoSpaceDE w:val="0"/>
        <w:widowControl/>
        <w:spacing w:line="230" w:lineRule="exact" w:before="40" w:after="0"/>
        <w:ind w:right="432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weekly stakeholder reviews, improving turnaround time by 18%.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Coordinated the quarterly reporting pipeline, growing revenue 21% year over year.</w:t>
      </w:r>
    </w:p>
    <w:p>
      <w:pPr>
        <w:autoSpaceDN w:val="0"/>
        <w:tabs>
          <w:tab w:pos="9484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Data Analyst — Cascade Holdings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Feb 2017 - Mar 2020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Negotiated an automated QA workflow, improving turnaround time by 34%.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weekly stakeholder reviews, reducing errors by 39%.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internal documentation standards, growing revenue 44% year over year.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ACADEMIC BACKGROUND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B.A. Economics, Northgate University (2005)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