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4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186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172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 xml:space="preserve">Lucas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>Anderson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296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lucas.anderson@example.com </w:t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(530) 580-4949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Seattle, WA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>- Process Improvement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Tableau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Excel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Data Visualization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Budget Planning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Vendor Management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Customer Relations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11186"/>
      </w:tblGrid>
      <w:tr>
        <w:trPr>
          <w:trHeight w:hRule="exact" w:val="280"/>
        </w:trPr>
        <w:tc>
          <w:tcPr>
            <w:tcW w:type="dxa" w:w="27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6"/>
              </w:rPr>
              <w:t>- Statistical Analysis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4" w:bottom="0" w:left="0" w:header="720" w:footer="720" w:gutter="0"/>
          <w:cols w:num="2" w:equalWidth="0">
            <w:col w:w="4080" w:space="0"/>
            <w:col w:w="7105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40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Content Strategist — Apex Logistics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Mar 2015 - Present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a customer retention initiative, saving roughly 69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• Designed a cross-functional team of 20 people, improving turnaround time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14%.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Led procurement processes for 13 product lines, improving turnaround time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33%.</w:t>
      </w:r>
    </w:p>
    <w:p>
      <w:pPr>
        <w:autoSpaceDN w:val="0"/>
        <w:tabs>
          <w:tab w:pos="5384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Operations Coordinator — Vanguard Solutions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Aug 2018 - Sep 2024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Streamlined internal documentation standards, increasing satisfaction scores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30%.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Coordinated an automated QA workflow, cutting costs by 15%.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Reduced the annual planning cycle, saving roughly 119 hours per month.</w:t>
      </w:r>
    </w:p>
    <w:p>
      <w:pPr>
        <w:autoSpaceDN w:val="0"/>
        <w:tabs>
          <w:tab w:pos="5400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Lakeshore Technologies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Mar 2020 - Mar 2021</w:t>
      </w:r>
    </w:p>
    <w:p>
      <w:pPr>
        <w:autoSpaceDN w:val="0"/>
        <w:autoSpaceDE w:val="0"/>
        <w:widowControl/>
        <w:spacing w:line="230" w:lineRule="exact" w:before="40" w:after="0"/>
        <w:ind w:right="72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Implemented the migration to a new CRM platform, cutting costs by 40%.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Streamlined vendor onboarding for 22 suppliers, reducing errors by 19%.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Economics, Central Polytechnic Institute (2019)</w:t>
      </w:r>
    </w:p>
    <w:sectPr w:rsidR="00FC693F" w:rsidRPr="0006063C" w:rsidSect="00034616">
      <w:type w:val="nextColumn"/>
      <w:pgSz w:w="12240" w:h="15840"/>
      <w:pgMar w:top="0" w:right="1054" w:bottom="0" w:left="0" w:header="720" w:footer="720" w:gutter="0"/>
      <w:cols w:num="2" w:equalWidth="0">
        <w:col w:w="4080" w:space="0"/>
        <w:col w:w="710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