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ectPr>
          <w:pgSz w:w="12240" w:h="15840"/>
          <w:pgMar w:top="0" w:right="1050" w:bottom="0" w:left="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190"/>
      </w:tblGrid>
      <w:tr>
        <w:trPr>
          <w:trHeight w:hRule="exact" w:val="1764"/>
        </w:trPr>
        <w:tc>
          <w:tcPr>
            <w:tcW w:type="dxa" w:w="38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904" w:after="0"/>
              <w:ind w:left="480" w:right="2304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34"/>
              </w:rPr>
              <w:t xml:space="preserve">Tariq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E1E23"/>
                <w:sz w:val="34"/>
              </w:rPr>
              <w:t>Smith</w:t>
            </w:r>
          </w:p>
        </w:tc>
      </w:tr>
    </w:tbl>
    <w:p>
      <w:pPr>
        <w:autoSpaceDN w:val="0"/>
        <w:autoSpaceDE w:val="0"/>
        <w:pStyle w:val="Heading1"/>
        <w:widowControl/>
        <w:spacing w:line="248" w:lineRule="exact" w:before="240" w:after="80"/>
        <w:ind w:left="480" w:right="0" w:firstLine="0"/>
        <w:jc w:val="left"/>
      </w:pPr>
      <w:r>
        <w:rPr>
          <w:rFonts w:ascii="Helvetica" w:hAnsi="Helvetica" w:eastAsia="Helvetica"/>
          <w:b/>
          <w:i w:val="0"/>
          <w:color w:val="72727A"/>
          <w:sz w:val="18"/>
        </w:rPr>
        <w:t>CONTACT</w:t>
      </w:r>
    </w:p>
    <w:p>
      <w:pPr>
        <w:autoSpaceDN w:val="0"/>
        <w:autoSpaceDE w:val="0"/>
        <w:widowControl/>
        <w:spacing w:line="260" w:lineRule="exact" w:before="32" w:after="0"/>
        <w:ind w:left="480" w:right="1728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6"/>
        </w:rPr>
        <w:t xml:space="preserve">tariq.smith@corp.example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 xml:space="preserve">(827) 781-9016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Minneapolis, MN</w:t>
      </w:r>
    </w:p>
    <w:p>
      <w:pPr>
        <w:autoSpaceDN w:val="0"/>
        <w:autoSpaceDE w:val="0"/>
        <w:pStyle w:val="Heading1"/>
        <w:widowControl/>
        <w:spacing w:line="248" w:lineRule="exact" w:before="240" w:after="80"/>
        <w:ind w:left="480" w:right="0" w:firstLine="0"/>
        <w:jc w:val="left"/>
      </w:pPr>
      <w:r>
        <w:rPr>
          <w:rFonts w:ascii="Helvetica" w:hAnsi="Helvetica" w:eastAsia="Helvetica"/>
          <w:b/>
          <w:i w:val="0"/>
          <w:color w:val="72727A"/>
          <w:sz w:val="18"/>
        </w:rPr>
        <w:t>SKILLS</w:t>
      </w:r>
    </w:p>
    <w:p>
      <w:pPr>
        <w:autoSpaceDN w:val="0"/>
        <w:autoSpaceDE w:val="0"/>
        <w:widowControl/>
        <w:spacing w:line="260" w:lineRule="exact" w:before="32" w:after="20"/>
        <w:ind w:left="480" w:right="230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6"/>
        </w:rPr>
        <w:t>- Tableau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Forecasting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Public Speaking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SQL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Docker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Python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11190"/>
      </w:tblGrid>
      <w:tr>
        <w:trPr>
          <w:trHeight w:hRule="exact" w:val="280"/>
        </w:trPr>
        <w:tc>
          <w:tcPr>
            <w:tcW w:type="dxa" w:w="27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2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6"/>
              </w:rPr>
              <w:t>- Statistical Analysis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0" w:right="1050" w:bottom="0" w:left="0" w:header="720" w:footer="720" w:gutter="0"/>
          <w:cols w:num="2" w:equalWidth="0">
            <w:col w:w="4080" w:space="0"/>
            <w:col w:w="7110" w:space="0"/>
          </w:cols>
          <w:docGrid w:linePitch="360"/>
        </w:sectPr>
      </w:pP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2"/>
        </w:rPr>
        <w:t>EXPERIENCE</w:t>
      </w:r>
    </w:p>
    <w:p>
      <w:pPr>
        <w:autoSpaceDN w:val="0"/>
        <w:tabs>
          <w:tab w:pos="5530" w:val="left"/>
        </w:tabs>
        <w:autoSpaceDE w:val="0"/>
        <w:widowControl/>
        <w:spacing w:line="276" w:lineRule="exact" w:before="238" w:after="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Product Designer — Ironwood Group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Dec 2016 - Present</w:t>
      </w:r>
    </w:p>
    <w:p>
      <w:pPr>
        <w:autoSpaceDN w:val="0"/>
        <w:autoSpaceDE w:val="0"/>
        <w:widowControl/>
        <w:spacing w:line="230" w:lineRule="exact" w:before="40" w:after="0"/>
        <w:ind w:right="288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Negotiated a budget of $77K across 38 projects, improving turnaround time by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30%.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center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Streamlined the annual planning cycle, growing revenue 26% year over year.</w:t>
      </w:r>
    </w:p>
    <w:p>
      <w:pPr>
        <w:autoSpaceDN w:val="0"/>
        <w:tabs>
          <w:tab w:pos="5458" w:val="left"/>
        </w:tabs>
        <w:autoSpaceDE w:val="0"/>
        <w:widowControl/>
        <w:spacing w:line="276" w:lineRule="exact" w:before="102" w:after="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Customer Success Manager — Evergreen Consulting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May 2017 - Jul 2021</w:t>
      </w:r>
    </w:p>
    <w:p>
      <w:pPr>
        <w:autoSpaceDN w:val="0"/>
        <w:autoSpaceDE w:val="0"/>
        <w:widowControl/>
        <w:spacing w:line="230" w:lineRule="exact" w:before="40" w:after="0"/>
        <w:ind w:right="432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Designed the regional sales strategy, increasing satisfaction scores by 16%.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Led internal documentation standards, saving roughly 86 hours per month.</w:t>
      </w: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2"/>
        </w:rPr>
        <w:t>EDUCATION</w:t>
      </w:r>
    </w:p>
    <w:p>
      <w:pPr>
        <w:autoSpaceDN w:val="0"/>
        <w:autoSpaceDE w:val="0"/>
        <w:widowControl/>
        <w:spacing w:line="260" w:lineRule="exact" w:before="198" w:after="0"/>
        <w:ind w:left="24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B.S. Marketing, Bayfield University (2009)</w:t>
      </w:r>
    </w:p>
    <w:sectPr w:rsidR="00FC693F" w:rsidRPr="0006063C" w:rsidSect="00034616">
      <w:type w:val="nextColumn"/>
      <w:pgSz w:w="12240" w:h="15840"/>
      <w:pgMar w:top="0" w:right="1050" w:bottom="0" w:left="0" w:header="720" w:footer="720" w:gutter="0"/>
      <w:cols w:num="2" w:equalWidth="0">
        <w:col w:w="4080" w:space="0"/>
        <w:col w:w="7110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