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pStyle w:val="Heading1"/>
        <w:widowControl/>
        <w:spacing w:line="496" w:lineRule="exact" w:before="240" w:after="80"/>
        <w:ind w:left="0" w:right="0" w:firstLine="0"/>
        <w:jc w:val="center"/>
      </w:pPr>
      <w:r>
        <w:rPr>
          <w:rFonts w:ascii="Helvetica" w:hAnsi="Helvetica" w:eastAsia="Helvetica"/>
          <w:b/>
          <w:i w:val="0"/>
          <w:color w:val="1E1E23"/>
          <w:sz w:val="36"/>
        </w:rPr>
        <w:t>Grace Weber</w:t>
      </w:r>
    </w:p>
    <w:p>
      <w:pPr>
        <w:autoSpaceDN w:val="0"/>
        <w:autoSpaceDE w:val="0"/>
        <w:widowControl/>
        <w:spacing w:line="232" w:lineRule="exact" w:before="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grace.weber@postbox.example · (207) 342-0758 · Columbus, OH</w:t>
      </w:r>
    </w:p>
    <w:p>
      <w:pPr>
        <w:autoSpaceDN w:val="0"/>
        <w:autoSpaceDE w:val="0"/>
        <w:widowControl/>
        <w:spacing w:line="276" w:lineRule="exact" w:before="316" w:after="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Skills</w:t>
      </w:r>
    </w:p>
    <w:p>
      <w:pPr>
        <w:autoSpaceDN w:val="0"/>
        <w:autoSpaceDE w:val="0"/>
        <w:widowControl/>
        <w:spacing w:line="250" w:lineRule="exact" w:before="174" w:after="0"/>
        <w:ind w:left="6" w:right="288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AWS Vendor Management Salesforce Process Improvement Tableau Statistical Analysis Data Visualization Python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Project Management Budget Planning</w:t>
      </w:r>
    </w:p>
    <w:p>
      <w:pPr>
        <w:autoSpaceDN w:val="0"/>
        <w:autoSpaceDE w:val="0"/>
        <w:widowControl/>
        <w:spacing w:line="276" w:lineRule="exact" w:before="150" w:after="12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6"/>
        <w:gridCol w:w="5056"/>
      </w:tblGrid>
      <w:tr>
        <w:trPr>
          <w:trHeight w:hRule="exact" w:val="444"/>
        </w:trPr>
        <w:tc>
          <w:tcPr>
            <w:tcW w:type="dxa" w:w="642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0" w:after="0"/>
              <w:ind w:left="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Project Manager — Lakeshore Manufacturing</w:t>
            </w:r>
          </w:p>
        </w:tc>
        <w:tc>
          <w:tcPr>
            <w:tcW w:type="dxa" w:w="366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62" w:after="0"/>
              <w:ind w:left="0" w:right="6" w:firstLine="0"/>
              <w:jc w:val="right"/>
            </w:pPr>
            <w:r>
              <w:rPr>
                <w:rFonts w:ascii="Helvetica" w:hAnsi="Helvetica" w:eastAsia="Helvetica"/>
                <w:b w:val="0"/>
                <w:i/>
                <w:color w:val="72727A"/>
                <w:sz w:val="18"/>
              </w:rPr>
              <w:t>Mar 2014 - Present</w:t>
            </w:r>
          </w:p>
        </w:tc>
      </w:tr>
    </w:tbl>
    <w:p>
      <w:pPr>
        <w:autoSpaceDN w:val="0"/>
        <w:autoSpaceDE w:val="0"/>
        <w:widowControl/>
        <w:spacing w:line="230" w:lineRule="exact" w:before="40" w:after="0"/>
        <w:ind w:right="3888" w:firstLine="0"/>
        <w:jc w:val="center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Designed an automated QA workflow, saving roughly 35 hours per month.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Streamlined a cross-functional team of 13 people, reducing errors by 37%.</w:t>
      </w:r>
    </w:p>
    <w:p>
      <w:pPr>
        <w:autoSpaceDN w:val="0"/>
        <w:tabs>
          <w:tab w:pos="8424" w:val="left"/>
        </w:tabs>
        <w:autoSpaceDE w:val="0"/>
        <w:widowControl/>
        <w:spacing w:line="276" w:lineRule="exact" w:before="102" w:after="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Software Engineer — Cascade Analytics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Oct 2019 - Sep 2021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Managed the quarterly reporting pipeline, saving roughly 41 hours per month.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Managed weekly stakeholder reviews, improving turnaround time by 12%.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Managed procurement processes for 16 product lines, growing revenue 38% year over year.</w:t>
      </w:r>
    </w:p>
    <w:p>
      <w:pPr>
        <w:autoSpaceDN w:val="0"/>
        <w:autoSpaceDE w:val="0"/>
        <w:widowControl/>
        <w:spacing w:line="276" w:lineRule="exact" w:before="262" w:after="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Education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B.A. Psychology, Central Polytechnic Institute (2005)</w:t>
      </w:r>
    </w:p>
    <w:p>
      <w:pPr>
        <w:autoSpaceDN w:val="0"/>
        <w:autoSpaceDE w:val="0"/>
        <w:widowControl/>
        <w:spacing w:line="260" w:lineRule="exact" w:before="50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B.A. Economics, Riverside College (2005)</w:t>
      </w:r>
    </w:p>
    <w:sectPr w:rsidR="00FC693F" w:rsidRPr="0006063C" w:rsidSect="00034616">
      <w:pgSz w:w="12240" w:h="15840"/>
      <w:pgMar w:top="508" w:right="1054" w:bottom="1440" w:left="107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