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32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40"/>
        </w:rPr>
        <w:t xml:space="preserve">Nina O'Brien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8"/>
        </w:rPr>
        <w:t>nina.o.brien@corp.example | (495) 412-1116 | Raleigh, NC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50" w:lineRule="exact" w:before="116" w:after="164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SQL • Budget Planning • Forecasting • Project Management • Docker • AWS • Public Speaking • Salesforce • Java •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Vendor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20"/>
        </w:trPr>
        <w:tc>
          <w:tcPr>
            <w:tcW w:type="dxa" w:w="634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374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Software Engineer — Summit Technologies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Jan 2014 -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weekly stakeholder reviews, saving roughly 44 hours per 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the migration to a new CRM platform, cutting costs by 33%.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Coordinated the migration to a new CRM platform, increasing satisfaction scores by 14%.</w:t>
      </w:r>
    </w:p>
    <w:p>
      <w:pPr>
        <w:autoSpaceDN w:val="0"/>
        <w:tabs>
          <w:tab w:pos="8422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Operations Coordinator — Evergreen Consulting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Jan 2018 - Mar 2021</w:t>
      </w:r>
    </w:p>
    <w:p>
      <w:pPr>
        <w:autoSpaceDN w:val="0"/>
        <w:autoSpaceDE w:val="0"/>
        <w:widowControl/>
        <w:spacing w:line="230" w:lineRule="exact" w:before="40" w:after="0"/>
        <w:ind w:right="2736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a budget of $675K across 32 projects, increasing satisfaction scores by 11%.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Automated the migration to a new CRM platform, saving roughly 49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Negotiated vendor onboarding for 34 suppliers, growing revenue 31% year over year.</w:t>
      </w:r>
    </w:p>
    <w:p>
      <w:pPr>
        <w:autoSpaceDN w:val="0"/>
        <w:tabs>
          <w:tab w:pos="8416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Customer Success Manager — Pinnacle Services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Nov 2022 - Jan 2022</w:t>
      </w:r>
    </w:p>
    <w:p>
      <w:pPr>
        <w:autoSpaceDN w:val="0"/>
        <w:autoSpaceDE w:val="0"/>
        <w:widowControl/>
        <w:spacing w:line="230" w:lineRule="exact" w:before="40" w:after="0"/>
        <w:ind w:right="374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the annual planning cycle, growing revenue 26% year over year.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Launched the regional sales strategy, cutting costs by 38%.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M.S. Data Science, Harborview State University (2015)</w:t>
      </w:r>
    </w:p>
    <w:sectPr w:rsidR="00FC693F" w:rsidRPr="0006063C" w:rsidSect="00034616">
      <w:pgSz w:w="12240" w:h="15840"/>
      <w:pgMar w:top="506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