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ectPr>
          <w:pgSz w:w="12240" w:h="15840"/>
          <w:pgMar w:top="0" w:right="1054" w:bottom="0" w:left="0" w:header="720" w:footer="72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186"/>
      </w:tblGrid>
      <w:tr>
        <w:trPr>
          <w:trHeight w:hRule="exact" w:val="1764"/>
        </w:trPr>
        <w:tc>
          <w:tcPr>
            <w:tcW w:type="dxa" w:w="3840"/>
            <w:tcBorders/>
            <w:shd w:fill="edef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0" w:lineRule="exact" w:before="904" w:after="0"/>
              <w:ind w:left="480" w:right="2304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34"/>
              </w:rPr>
              <w:t xml:space="preserve">Maria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1E1E23"/>
                <w:sz w:val="34"/>
              </w:rPr>
              <w:t>Taylor</w:t>
            </w:r>
          </w:p>
        </w:tc>
      </w:tr>
    </w:tbl>
    <w:p>
      <w:pPr>
        <w:autoSpaceDN w:val="0"/>
        <w:autoSpaceDE w:val="0"/>
        <w:pStyle w:val="Heading1"/>
        <w:widowControl/>
        <w:spacing w:line="248" w:lineRule="exact" w:before="240" w:after="80"/>
        <w:ind w:left="480" w:right="0" w:firstLine="0"/>
        <w:jc w:val="left"/>
      </w:pPr>
      <w:r>
        <w:rPr>
          <w:rFonts w:ascii="Helvetica" w:hAnsi="Helvetica" w:eastAsia="Helvetica"/>
          <w:b/>
          <w:i w:val="0"/>
          <w:color w:val="72727A"/>
          <w:sz w:val="18"/>
        </w:rPr>
        <w:t>CONTACT</w:t>
      </w:r>
    </w:p>
    <w:p>
      <w:pPr>
        <w:autoSpaceDN w:val="0"/>
        <w:autoSpaceDE w:val="0"/>
        <w:widowControl/>
        <w:spacing w:line="260" w:lineRule="exact" w:before="32" w:after="0"/>
        <w:ind w:left="480" w:right="1728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6"/>
        </w:rPr>
        <w:t xml:space="preserve">maria.taylor@mailbox.test 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6"/>
        </w:rPr>
        <w:t xml:space="preserve">(452) 665-5598 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6"/>
        </w:rPr>
        <w:t>Chicago, IL</w:t>
      </w:r>
    </w:p>
    <w:p>
      <w:pPr>
        <w:autoSpaceDN w:val="0"/>
        <w:autoSpaceDE w:val="0"/>
        <w:pStyle w:val="Heading1"/>
        <w:widowControl/>
        <w:spacing w:line="248" w:lineRule="exact" w:before="240" w:after="80"/>
        <w:ind w:left="480" w:right="0" w:firstLine="0"/>
        <w:jc w:val="left"/>
      </w:pPr>
      <w:r>
        <w:rPr>
          <w:rFonts w:ascii="Helvetica" w:hAnsi="Helvetica" w:eastAsia="Helvetica"/>
          <w:b/>
          <w:i w:val="0"/>
          <w:color w:val="72727A"/>
          <w:sz w:val="18"/>
        </w:rPr>
        <w:t>SKILLS</w:t>
      </w:r>
    </w:p>
    <w:p>
      <w:pPr>
        <w:autoSpaceDN w:val="0"/>
        <w:autoSpaceDE w:val="0"/>
        <w:widowControl/>
        <w:spacing w:line="260" w:lineRule="exact" w:before="32" w:after="20"/>
        <w:ind w:left="480" w:right="1872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6"/>
        </w:rPr>
        <w:t>- Forecasting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6"/>
        </w:rPr>
        <w:t>- Process Improvement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6"/>
        </w:rPr>
        <w:t>- Vendor Management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6"/>
        </w:rPr>
        <w:t>- Java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6"/>
        </w:rPr>
        <w:t>- Agile / Scrum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6"/>
        </w:rPr>
        <w:t>- Customer Relations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11186"/>
      </w:tblGrid>
      <w:tr>
        <w:trPr>
          <w:trHeight w:hRule="exact" w:val="280"/>
        </w:trPr>
        <w:tc>
          <w:tcPr>
            <w:tcW w:type="dxa" w:w="2660"/>
            <w:tcBorders/>
            <w:shd w:fill="edef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0" w:after="0"/>
              <w:ind w:left="24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6"/>
              </w:rPr>
              <w:t>- Public Speaking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type w:val="continuous"/>
          <w:pgSz w:w="12240" w:h="15840"/>
          <w:pgMar w:top="0" w:right="1054" w:bottom="0" w:left="0" w:header="720" w:footer="720" w:gutter="0"/>
          <w:cols w:num="2" w:equalWidth="0">
            <w:col w:w="4080" w:space="0"/>
            <w:col w:w="7105" w:space="0"/>
          </w:cols>
          <w:docGrid w:linePitch="360"/>
        </w:sectPr>
      </w:pPr>
    </w:p>
    <w:p>
      <w:pPr>
        <w:autoSpaceDN w:val="0"/>
        <w:autoSpaceDE w:val="0"/>
        <w:pStyle w:val="Heading1"/>
        <w:widowControl/>
        <w:spacing w:line="304" w:lineRule="exact" w:before="240" w:after="80"/>
        <w:ind w:left="24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2"/>
        </w:rPr>
        <w:t>EXPERIENCE</w:t>
      </w:r>
    </w:p>
    <w:p>
      <w:pPr>
        <w:autoSpaceDN w:val="0"/>
        <w:tabs>
          <w:tab w:pos="5514" w:val="left"/>
        </w:tabs>
        <w:autoSpaceDE w:val="0"/>
        <w:widowControl/>
        <w:spacing w:line="276" w:lineRule="exact" w:before="238" w:after="0"/>
        <w:ind w:left="24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Financial Analyst — Summit Works </w:t>
      </w:r>
      <w:r>
        <w:tab/>
      </w:r>
      <w:r>
        <w:rPr>
          <w:rFonts w:ascii="Helvetica" w:hAnsi="Helvetica" w:eastAsia="Helvetica"/>
          <w:b w:val="0"/>
          <w:i/>
          <w:color w:val="72727A"/>
          <w:sz w:val="18"/>
        </w:rPr>
        <w:t>May 2016 - Present</w:t>
      </w:r>
    </w:p>
    <w:p>
      <w:pPr>
        <w:autoSpaceDN w:val="0"/>
        <w:autoSpaceDE w:val="0"/>
        <w:widowControl/>
        <w:spacing w:line="230" w:lineRule="exact" w:before="40" w:after="0"/>
        <w:ind w:right="144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Coordinated the migration to a new CRM platform, improving turnaround time by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13%.</w:t>
      </w:r>
    </w:p>
    <w:p>
      <w:pPr>
        <w:autoSpaceDN w:val="0"/>
        <w:autoSpaceDE w:val="0"/>
        <w:widowControl/>
        <w:spacing w:line="230" w:lineRule="exact" w:before="40" w:after="0"/>
        <w:ind w:right="432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Developed the migration to a new CRM platform, growing revenue 19% year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over year.</w:t>
      </w:r>
    </w:p>
    <w:p>
      <w:pPr>
        <w:autoSpaceDN w:val="0"/>
        <w:tabs>
          <w:tab w:pos="5412" w:val="left"/>
        </w:tabs>
        <w:autoSpaceDE w:val="0"/>
        <w:widowControl/>
        <w:spacing w:line="276" w:lineRule="exact" w:before="102" w:after="0"/>
        <w:ind w:left="24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Marketing Specialist — Quartz Manufacturing </w:t>
      </w:r>
      <w:r>
        <w:tab/>
      </w:r>
      <w:r>
        <w:rPr>
          <w:rFonts w:ascii="Helvetica" w:hAnsi="Helvetica" w:eastAsia="Helvetica"/>
          <w:b w:val="0"/>
          <w:i/>
          <w:color w:val="72727A"/>
          <w:sz w:val="18"/>
        </w:rPr>
        <w:t>Sep 2019 - Jun 2021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Automated the migration to a new CRM platform, cutting costs by 8%.</w:t>
      </w:r>
    </w:p>
    <w:p>
      <w:pPr>
        <w:autoSpaceDN w:val="0"/>
        <w:autoSpaceDE w:val="0"/>
        <w:widowControl/>
        <w:spacing w:line="230" w:lineRule="exact" w:before="40" w:after="0"/>
        <w:ind w:right="288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Implemented the annual planning cycle, growing revenue 37% year over year.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• Implemented internal documentation standards, saving roughly 109 hours per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month.</w:t>
      </w:r>
    </w:p>
    <w:p>
      <w:pPr>
        <w:autoSpaceDN w:val="0"/>
        <w:autoSpaceDE w:val="0"/>
        <w:pStyle w:val="Heading1"/>
        <w:widowControl/>
        <w:spacing w:line="304" w:lineRule="exact" w:before="240" w:after="80"/>
        <w:ind w:left="24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2"/>
        </w:rPr>
        <w:t>EDUCATION</w:t>
      </w:r>
    </w:p>
    <w:p>
      <w:pPr>
        <w:autoSpaceDN w:val="0"/>
        <w:autoSpaceDE w:val="0"/>
        <w:widowControl/>
        <w:spacing w:line="260" w:lineRule="exact" w:before="198" w:after="0"/>
        <w:ind w:left="240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>M.B.A., University of the Lakes (2011)</w:t>
      </w:r>
    </w:p>
    <w:p>
      <w:pPr>
        <w:autoSpaceDN w:val="0"/>
        <w:autoSpaceDE w:val="0"/>
        <w:widowControl/>
        <w:spacing w:line="260" w:lineRule="exact" w:before="50" w:after="0"/>
        <w:ind w:left="240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>B.S. Mechanical Engineering, Central Polytechnic Institute (2007)</w:t>
      </w:r>
    </w:p>
    <w:sectPr w:rsidR="00FC693F" w:rsidRPr="0006063C" w:rsidSect="00034616">
      <w:type w:val="nextColumn"/>
      <w:pgSz w:w="12240" w:h="15840"/>
      <w:pgMar w:top="0" w:right="1054" w:bottom="0" w:left="0" w:header="720" w:footer="720" w:gutter="0"/>
      <w:cols w:num="2" w:equalWidth="0">
        <w:col w:w="4080" w:space="0"/>
        <w:col w:w="7105" w:space="0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