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8"/>
        <w:ind w:left="0" w:right="0"/>
      </w:pPr>
    </w:p>
    <w:p>
      <w:pPr>
        <w:autoSpaceDN w:val="0"/>
        <w:autoSpaceDE w:val="0"/>
        <w:widowControl/>
        <w:spacing w:line="276" w:lineRule="exact" w:before="138" w:after="246"/>
        <w:ind w:left="4" w:right="633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0"/>
        </w:rPr>
        <w:t xml:space="preserve">Quarterly Operations Report </w:t>
      </w:r>
      <w:r>
        <w:br/>
      </w:r>
      <w:r>
        <w:rPr>
          <w:rFonts w:ascii="Helvetica" w:hAnsi="Helvetica" w:eastAsia="Helvetica"/>
          <w:b w:val="0"/>
          <w:i w:val="0"/>
          <w:color w:val="72727A"/>
          <w:sz w:val="16"/>
        </w:rPr>
        <w:t>Generated 2025-06-14 — internal use only.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501"/>
        <w:gridCol w:w="1501"/>
        <w:gridCol w:w="1501"/>
        <w:gridCol w:w="1501"/>
        <w:gridCol w:w="1501"/>
        <w:gridCol w:w="1501"/>
        <w:gridCol w:w="1501"/>
      </w:tblGrid>
      <w:tr>
        <w:trPr>
          <w:trHeight w:hRule="exact" w:val="320"/>
        </w:trPr>
        <w:tc>
          <w:tcPr>
            <w:tcW w:type="dxa" w:w="4490"/>
            <w:gridSpan w:val="3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d8dde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6"/>
              </w:rPr>
              <w:t>General</w:t>
            </w:r>
          </w:p>
        </w:tc>
        <w:tc>
          <w:tcPr>
            <w:tcW w:type="dxa" w:w="5990"/>
            <w:gridSpan w:val="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d8dde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6"/>
              </w:rPr>
              <w:t>Performance</w:t>
            </w:r>
          </w:p>
        </w:tc>
      </w:tr>
      <w:tr>
        <w:trPr>
          <w:trHeight w:hRule="exact" w:val="320"/>
        </w:trPr>
        <w:tc>
          <w:tcPr>
            <w:tcW w:type="dxa" w:w="14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6"/>
              </w:rPr>
              <w:t>ID</w:t>
            </w:r>
          </w:p>
        </w:tc>
        <w:tc>
          <w:tcPr>
            <w:tcW w:type="dxa" w:w="15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6"/>
              </w:rPr>
              <w:t>Rate %</w:t>
            </w:r>
          </w:p>
        </w:tc>
        <w:tc>
          <w:tcPr>
            <w:tcW w:type="dxa" w:w="14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6"/>
              </w:rPr>
              <w:t>Region</w:t>
            </w:r>
          </w:p>
        </w:tc>
        <w:tc>
          <w:tcPr>
            <w:tcW w:type="dxa" w:w="15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6"/>
              </w:rPr>
              <w:t>Name</w:t>
            </w:r>
          </w:p>
        </w:tc>
        <w:tc>
          <w:tcPr>
            <w:tcW w:type="dxa" w:w="14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6"/>
              </w:rPr>
              <w:t>Owner</w:t>
            </w:r>
          </w:p>
        </w:tc>
        <w:tc>
          <w:tcPr>
            <w:tcW w:type="dxa" w:w="14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6"/>
              </w:rPr>
              <w:t>Unit Cost</w:t>
            </w:r>
          </w:p>
        </w:tc>
        <w:tc>
          <w:tcPr>
            <w:tcW w:type="dxa" w:w="14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6"/>
              </w:rPr>
              <w:t>Qty</w:t>
            </w:r>
          </w:p>
        </w:tc>
      </w:tr>
      <w:tr>
        <w:trPr>
          <w:trHeight w:hRule="exact" w:val="320"/>
        </w:trPr>
        <w:tc>
          <w:tcPr>
            <w:tcW w:type="dxa" w:w="14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R-7919</w:t>
            </w:r>
          </w:p>
        </w:tc>
        <w:tc>
          <w:tcPr>
            <w:tcW w:type="dxa" w:w="15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19.4%</w:t>
            </w:r>
          </w:p>
        </w:tc>
        <w:tc>
          <w:tcPr>
            <w:tcW w:type="dxa" w:w="14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South</w:t>
            </w:r>
          </w:p>
        </w:tc>
        <w:tc>
          <w:tcPr>
            <w:tcW w:type="dxa" w:w="15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David Rossi</w:t>
            </w:r>
          </w:p>
        </w:tc>
        <w:tc>
          <w:tcPr>
            <w:tcW w:type="dxa" w:w="14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Carlos Anderson</w:t>
            </w:r>
          </w:p>
        </w:tc>
        <w:tc>
          <w:tcPr>
            <w:tcW w:type="dxa" w:w="14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$120.89</w:t>
            </w:r>
          </w:p>
        </w:tc>
        <w:tc>
          <w:tcPr>
            <w:tcW w:type="dxa" w:w="14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205</w:t>
            </w:r>
          </w:p>
        </w:tc>
      </w:tr>
      <w:tr>
        <w:trPr>
          <w:trHeight w:hRule="exact" w:val="320"/>
        </w:trPr>
        <w:tc>
          <w:tcPr>
            <w:tcW w:type="dxa" w:w="14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R-3290</w:t>
            </w:r>
          </w:p>
        </w:tc>
        <w:tc>
          <w:tcPr>
            <w:tcW w:type="dxa" w:w="15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18.5%</w:t>
            </w:r>
          </w:p>
        </w:tc>
        <w:tc>
          <w:tcPr>
            <w:tcW w:type="dxa" w:w="14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Central</w:t>
            </w:r>
          </w:p>
        </w:tc>
        <w:tc>
          <w:tcPr>
            <w:tcW w:type="dxa" w:w="15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Lucas Garcia</w:t>
            </w:r>
          </w:p>
        </w:tc>
        <w:tc>
          <w:tcPr>
            <w:tcW w:type="dxa" w:w="14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Tariq Hassan</w:t>
            </w:r>
          </w:p>
        </w:tc>
        <w:tc>
          <w:tcPr>
            <w:tcW w:type="dxa" w:w="14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$386.53</w:t>
            </w:r>
          </w:p>
        </w:tc>
        <w:tc>
          <w:tcPr>
            <w:tcW w:type="dxa" w:w="14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488</w:t>
            </w:r>
          </w:p>
        </w:tc>
      </w:tr>
      <w:tr>
        <w:trPr>
          <w:trHeight w:hRule="exact" w:val="320"/>
        </w:trPr>
        <w:tc>
          <w:tcPr>
            <w:tcW w:type="dxa" w:w="14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R-1597</w:t>
            </w:r>
          </w:p>
        </w:tc>
        <w:tc>
          <w:tcPr>
            <w:tcW w:type="dxa" w:w="15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2.5%</w:t>
            </w:r>
          </w:p>
        </w:tc>
        <w:tc>
          <w:tcPr>
            <w:tcW w:type="dxa" w:w="14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South</w:t>
            </w:r>
          </w:p>
        </w:tc>
        <w:tc>
          <w:tcPr>
            <w:tcW w:type="dxa" w:w="15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Ingrid Fischer</w:t>
            </w:r>
          </w:p>
        </w:tc>
        <w:tc>
          <w:tcPr>
            <w:tcW w:type="dxa" w:w="14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Chloe Moreau</w:t>
            </w:r>
          </w:p>
        </w:tc>
        <w:tc>
          <w:tcPr>
            <w:tcW w:type="dxa" w:w="14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$83.33</w:t>
            </w:r>
          </w:p>
        </w:tc>
        <w:tc>
          <w:tcPr>
            <w:tcW w:type="dxa" w:w="14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136</w:t>
            </w:r>
          </w:p>
        </w:tc>
      </w:tr>
      <w:tr>
        <w:trPr>
          <w:trHeight w:hRule="exact" w:val="320"/>
        </w:trPr>
        <w:tc>
          <w:tcPr>
            <w:tcW w:type="dxa" w:w="14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R-7807</w:t>
            </w:r>
          </w:p>
        </w:tc>
        <w:tc>
          <w:tcPr>
            <w:tcW w:type="dxa" w:w="15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19.3%</w:t>
            </w:r>
          </w:p>
        </w:tc>
        <w:tc>
          <w:tcPr>
            <w:tcW w:type="dxa" w:w="14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West</w:t>
            </w:r>
          </w:p>
        </w:tc>
        <w:tc>
          <w:tcPr>
            <w:tcW w:type="dxa" w:w="15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Ingrid Nguyen</w:t>
            </w:r>
          </w:p>
        </w:tc>
        <w:tc>
          <w:tcPr>
            <w:tcW w:type="dxa" w:w="14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Felix Weber</w:t>
            </w:r>
          </w:p>
        </w:tc>
        <w:tc>
          <w:tcPr>
            <w:tcW w:type="dxa" w:w="14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$208.57</w:t>
            </w:r>
          </w:p>
        </w:tc>
        <w:tc>
          <w:tcPr>
            <w:tcW w:type="dxa" w:w="14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285</w:t>
            </w:r>
          </w:p>
        </w:tc>
      </w:tr>
      <w:tr>
        <w:trPr>
          <w:trHeight w:hRule="exact" w:val="320"/>
        </w:trPr>
        <w:tc>
          <w:tcPr>
            <w:tcW w:type="dxa" w:w="14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R-2955</w:t>
            </w:r>
          </w:p>
        </w:tc>
        <w:tc>
          <w:tcPr>
            <w:tcW w:type="dxa" w:w="15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18.3%</w:t>
            </w:r>
          </w:p>
        </w:tc>
        <w:tc>
          <w:tcPr>
            <w:tcW w:type="dxa" w:w="14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North</w:t>
            </w:r>
          </w:p>
        </w:tc>
        <w:tc>
          <w:tcPr>
            <w:tcW w:type="dxa" w:w="15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Kenji Novak</w:t>
            </w:r>
          </w:p>
        </w:tc>
        <w:tc>
          <w:tcPr>
            <w:tcW w:type="dxa" w:w="14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Chloe Okafor</w:t>
            </w:r>
          </w:p>
        </w:tc>
        <w:tc>
          <w:tcPr>
            <w:tcW w:type="dxa" w:w="14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$295.14</w:t>
            </w:r>
          </w:p>
        </w:tc>
        <w:tc>
          <w:tcPr>
            <w:tcW w:type="dxa" w:w="14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414</w:t>
            </w:r>
          </w:p>
        </w:tc>
      </w:tr>
      <w:tr>
        <w:trPr>
          <w:trHeight w:hRule="exact" w:val="320"/>
        </w:trPr>
        <w:tc>
          <w:tcPr>
            <w:tcW w:type="dxa" w:w="14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R-9660</w:t>
            </w:r>
          </w:p>
        </w:tc>
        <w:tc>
          <w:tcPr>
            <w:tcW w:type="dxa" w:w="15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4.1%</w:t>
            </w:r>
          </w:p>
        </w:tc>
        <w:tc>
          <w:tcPr>
            <w:tcW w:type="dxa" w:w="14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Central</w:t>
            </w:r>
          </w:p>
        </w:tc>
        <w:tc>
          <w:tcPr>
            <w:tcW w:type="dxa" w:w="15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Carlos Yamamoto</w:t>
            </w:r>
          </w:p>
        </w:tc>
        <w:tc>
          <w:tcPr>
            <w:tcW w:type="dxa" w:w="14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Omar Hassan</w:t>
            </w:r>
          </w:p>
        </w:tc>
        <w:tc>
          <w:tcPr>
            <w:tcW w:type="dxa" w:w="14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$364.93</w:t>
            </w:r>
          </w:p>
        </w:tc>
        <w:tc>
          <w:tcPr>
            <w:tcW w:type="dxa" w:w="14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136</w:t>
            </w:r>
          </w:p>
        </w:tc>
      </w:tr>
      <w:tr>
        <w:trPr>
          <w:trHeight w:hRule="exact" w:val="320"/>
        </w:trPr>
        <w:tc>
          <w:tcPr>
            <w:tcW w:type="dxa" w:w="14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R-7835</w:t>
            </w:r>
          </w:p>
        </w:tc>
        <w:tc>
          <w:tcPr>
            <w:tcW w:type="dxa" w:w="15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21.9%</w:t>
            </w:r>
          </w:p>
        </w:tc>
        <w:tc>
          <w:tcPr>
            <w:tcW w:type="dxa" w:w="14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South</w:t>
            </w:r>
          </w:p>
        </w:tc>
        <w:tc>
          <w:tcPr>
            <w:tcW w:type="dxa" w:w="15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Sofia Walker</w:t>
            </w:r>
          </w:p>
        </w:tc>
        <w:tc>
          <w:tcPr>
            <w:tcW w:type="dxa" w:w="14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David Anderson</w:t>
            </w:r>
          </w:p>
        </w:tc>
        <w:tc>
          <w:tcPr>
            <w:tcW w:type="dxa" w:w="14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$61.64</w:t>
            </w:r>
          </w:p>
        </w:tc>
        <w:tc>
          <w:tcPr>
            <w:tcW w:type="dxa" w:w="14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364</w:t>
            </w:r>
          </w:p>
        </w:tc>
      </w:tr>
      <w:tr>
        <w:trPr>
          <w:trHeight w:hRule="exact" w:val="320"/>
        </w:trPr>
        <w:tc>
          <w:tcPr>
            <w:tcW w:type="dxa" w:w="14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R-1060</w:t>
            </w:r>
          </w:p>
        </w:tc>
        <w:tc>
          <w:tcPr>
            <w:tcW w:type="dxa" w:w="15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4.7%</w:t>
            </w:r>
          </w:p>
        </w:tc>
        <w:tc>
          <w:tcPr>
            <w:tcW w:type="dxa" w:w="14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North</w:t>
            </w:r>
          </w:p>
        </w:tc>
        <w:tc>
          <w:tcPr>
            <w:tcW w:type="dxa" w:w="15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David Rossi</w:t>
            </w:r>
          </w:p>
        </w:tc>
        <w:tc>
          <w:tcPr>
            <w:tcW w:type="dxa" w:w="14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Maria Lee</w:t>
            </w:r>
          </w:p>
        </w:tc>
        <w:tc>
          <w:tcPr>
            <w:tcW w:type="dxa" w:w="14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$149.53</w:t>
            </w:r>
          </w:p>
        </w:tc>
        <w:tc>
          <w:tcPr>
            <w:tcW w:type="dxa" w:w="14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433</w:t>
            </w:r>
          </w:p>
        </w:tc>
      </w:tr>
      <w:tr>
        <w:trPr>
          <w:trHeight w:hRule="exact" w:val="320"/>
        </w:trPr>
        <w:tc>
          <w:tcPr>
            <w:tcW w:type="dxa" w:w="14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R-9297</w:t>
            </w:r>
          </w:p>
        </w:tc>
        <w:tc>
          <w:tcPr>
            <w:tcW w:type="dxa" w:w="15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14.3%</w:t>
            </w:r>
          </w:p>
        </w:tc>
        <w:tc>
          <w:tcPr>
            <w:tcW w:type="dxa" w:w="14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West</w:t>
            </w:r>
          </w:p>
        </w:tc>
        <w:tc>
          <w:tcPr>
            <w:tcW w:type="dxa" w:w="15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Sofia Weber</w:t>
            </w:r>
          </w:p>
        </w:tc>
        <w:tc>
          <w:tcPr>
            <w:tcW w:type="dxa" w:w="14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Julia Silva</w:t>
            </w:r>
          </w:p>
        </w:tc>
        <w:tc>
          <w:tcPr>
            <w:tcW w:type="dxa" w:w="14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$331.57</w:t>
            </w:r>
          </w:p>
        </w:tc>
        <w:tc>
          <w:tcPr>
            <w:tcW w:type="dxa" w:w="14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209</w:t>
            </w:r>
          </w:p>
        </w:tc>
      </w:tr>
      <w:tr>
        <w:trPr>
          <w:trHeight w:hRule="exact" w:val="300"/>
        </w:trPr>
        <w:tc>
          <w:tcPr>
            <w:tcW w:type="dxa" w:w="14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R-8112</w:t>
            </w:r>
          </w:p>
        </w:tc>
        <w:tc>
          <w:tcPr>
            <w:tcW w:type="dxa" w:w="15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6.9%</w:t>
            </w:r>
          </w:p>
        </w:tc>
        <w:tc>
          <w:tcPr>
            <w:tcW w:type="dxa" w:w="14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North</w:t>
            </w:r>
          </w:p>
        </w:tc>
        <w:tc>
          <w:tcPr>
            <w:tcW w:type="dxa" w:w="15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Ethan Hassan</w:t>
            </w:r>
          </w:p>
        </w:tc>
        <w:tc>
          <w:tcPr>
            <w:tcW w:type="dxa" w:w="14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Ethan Smith</w:t>
            </w:r>
          </w:p>
        </w:tc>
        <w:tc>
          <w:tcPr>
            <w:tcW w:type="dxa" w:w="14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$212.18</w:t>
            </w:r>
          </w:p>
        </w:tc>
        <w:tc>
          <w:tcPr>
            <w:tcW w:type="dxa" w:w="14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248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420" w:right="856" w:bottom="1440" w:left="87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