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54" w14:textId="09892C92" w:rsidR="004113A1" w:rsidRPr="004113A1" w:rsidRDefault="00AB1589" w:rsidP="00EE7E83">
      <w:pPr>
        <w:spacing w:after="0" w:line="480" w:lineRule="auto"/>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t>Quantifying</w:t>
      </w:r>
      <w:r w:rsidR="00715FB4">
        <w:rPr>
          <w:rFonts w:ascii="Times New Roman" w:eastAsia="Times New Roman" w:hAnsi="Times New Roman" w:cs="Times New Roman"/>
          <w:b/>
          <w:bCs/>
          <w:color w:val="000000"/>
          <w:sz w:val="32"/>
          <w:szCs w:val="32"/>
          <w:lang w:eastAsia="en-AU"/>
        </w:rPr>
        <w:t xml:space="preserve"> </w:t>
      </w:r>
      <w:r w:rsidR="001F1E92">
        <w:rPr>
          <w:rFonts w:ascii="Times New Roman" w:eastAsia="Times New Roman" w:hAnsi="Times New Roman" w:cs="Times New Roman"/>
          <w:b/>
          <w:bCs/>
          <w:color w:val="000000"/>
          <w:sz w:val="32"/>
          <w:szCs w:val="32"/>
          <w:lang w:eastAsia="en-AU"/>
        </w:rPr>
        <w:t>among-individual</w:t>
      </w:r>
      <w:r w:rsidR="004113A1" w:rsidRPr="004113A1">
        <w:rPr>
          <w:rFonts w:ascii="Times New Roman" w:eastAsia="Times New Roman" w:hAnsi="Times New Roman" w:cs="Times New Roman"/>
          <w:b/>
          <w:bCs/>
          <w:color w:val="000000"/>
          <w:sz w:val="32"/>
          <w:szCs w:val="32"/>
          <w:lang w:eastAsia="en-AU"/>
        </w:rPr>
        <w:t xml:space="preserve"> behavioural and trophic variation </w:t>
      </w:r>
      <w:r>
        <w:rPr>
          <w:rFonts w:ascii="Times New Roman" w:eastAsia="Times New Roman" w:hAnsi="Times New Roman" w:cs="Times New Roman"/>
          <w:b/>
          <w:bCs/>
          <w:color w:val="000000"/>
          <w:sz w:val="32"/>
          <w:szCs w:val="32"/>
          <w:lang w:eastAsia="en-AU"/>
        </w:rPr>
        <w:t>in invasive marine fish</w:t>
      </w:r>
    </w:p>
    <w:p w14:paraId="732973E8" w14:textId="253E291C" w:rsidR="004113A1" w:rsidRDefault="00312462" w:rsidP="00EE7E83">
      <w:pPr>
        <w:spacing w:after="0" w:line="48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(Or if </w:t>
      </w:r>
      <w:r w:rsidR="00E112BA">
        <w:rPr>
          <w:rFonts w:ascii="Times New Roman" w:eastAsia="Times New Roman" w:hAnsi="Times New Roman" w:cs="Times New Roman"/>
          <w:sz w:val="24"/>
          <w:szCs w:val="24"/>
          <w:lang w:eastAsia="en-AU"/>
        </w:rPr>
        <w:t xml:space="preserve">Karr is </w:t>
      </w:r>
      <w:r>
        <w:rPr>
          <w:rFonts w:ascii="Times New Roman" w:eastAsia="Times New Roman" w:hAnsi="Times New Roman" w:cs="Times New Roman"/>
          <w:sz w:val="24"/>
          <w:szCs w:val="24"/>
          <w:lang w:eastAsia="en-AU"/>
        </w:rPr>
        <w:t xml:space="preserve">separated, </w:t>
      </w:r>
      <w:r w:rsidR="00E112BA" w:rsidRPr="00E112BA">
        <w:rPr>
          <w:rFonts w:ascii="Times New Roman" w:eastAsia="Times New Roman" w:hAnsi="Times New Roman" w:cs="Times New Roman"/>
          <w:b/>
          <w:sz w:val="24"/>
          <w:szCs w:val="24"/>
          <w:lang w:eastAsia="en-AU"/>
        </w:rPr>
        <w:t>Acute effects of PIT tagging on round goby behaviour</w:t>
      </w:r>
      <w:r w:rsidR="00E112BA">
        <w:rPr>
          <w:rFonts w:ascii="Times New Roman" w:eastAsia="Times New Roman" w:hAnsi="Times New Roman" w:cs="Times New Roman"/>
          <w:sz w:val="24"/>
          <w:szCs w:val="24"/>
          <w:lang w:eastAsia="en-AU"/>
        </w:rPr>
        <w:t>)</w:t>
      </w:r>
    </w:p>
    <w:p w14:paraId="32FC3A25" w14:textId="2D08CFE8" w:rsidR="00312462" w:rsidRDefault="00312462" w:rsidP="00EE7E83">
      <w:pPr>
        <w:spacing w:after="0" w:line="480" w:lineRule="auto"/>
        <w:rPr>
          <w:rFonts w:ascii="Times New Roman" w:eastAsia="Times New Roman" w:hAnsi="Times New Roman" w:cs="Times New Roman"/>
          <w:sz w:val="24"/>
          <w:szCs w:val="24"/>
          <w:lang w:eastAsia="en-AU"/>
        </w:rPr>
      </w:pPr>
    </w:p>
    <w:p w14:paraId="2D165F91" w14:textId="77777777" w:rsidR="00312462" w:rsidRPr="004113A1" w:rsidRDefault="00312462"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BD68CD5"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715FB4" w:rsidRPr="00715FB4">
        <w:rPr>
          <w:rFonts w:ascii="Times New Roman" w:eastAsia="Times New Roman" w:hAnsi="Times New Roman" w:cs="Times New Roman"/>
          <w:color w:val="000000"/>
          <w:sz w:val="24"/>
          <w:szCs w:val="24"/>
          <w:lang w:eastAsia="en-AU"/>
        </w:rPr>
        <w:t xml:space="preserve">Quantifying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03AB638A"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w:t>
      </w:r>
      <w:r w:rsidR="00AB1589">
        <w:rPr>
          <w:rFonts w:ascii="Times New Roman" w:hAnsi="Times New Roman" w:cs="Times New Roman"/>
          <w:sz w:val="24"/>
          <w:szCs w:val="24"/>
        </w:rPr>
        <w:t>major</w:t>
      </w:r>
      <w:r w:rsidR="00EE7E83" w:rsidRPr="00715FB4">
        <w:rPr>
          <w:rFonts w:ascii="Times New Roman" w:hAnsi="Times New Roman" w:cs="Times New Roman"/>
          <w:sz w:val="24"/>
          <w:szCs w:val="24"/>
        </w:rPr>
        <w:t xml:space="preserve"> source of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w:t>
      </w:r>
      <w:r w:rsidR="00AB1589">
        <w:rPr>
          <w:rFonts w:ascii="Times New Roman" w:hAnsi="Times New Roman" w:cs="Times New Roman"/>
          <w:sz w:val="24"/>
          <w:szCs w:val="24"/>
        </w:rPr>
        <w:t>an animal</w:t>
      </w:r>
      <w:r w:rsidR="00EE7E83" w:rsidRPr="00715FB4">
        <w:rPr>
          <w:rFonts w:ascii="Times New Roman" w:hAnsi="Times New Roman" w:cs="Times New Roman"/>
          <w:sz w:val="24"/>
          <w:szCs w:val="24"/>
        </w:rPr>
        <w:t xml:space="preserve"> or population</w:t>
      </w:r>
      <w:r w:rsidR="00AB1589">
        <w:rPr>
          <w:rFonts w:ascii="Times New Roman" w:hAnsi="Times New Roman" w:cs="Times New Roman"/>
          <w:sz w:val="24"/>
          <w:szCs w:val="24"/>
        </w:rPr>
        <w:t>’s ecological interactions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 </w:t>
      </w:r>
      <w:r w:rsidR="00AB1589">
        <w:rPr>
          <w:rFonts w:ascii="Times New Roman" w:hAnsi="Times New Roman" w:cs="Times New Roman"/>
          <w:sz w:val="24"/>
          <w:szCs w:val="24"/>
        </w:rPr>
        <w:t xml:space="preserve">a </w:t>
      </w:r>
      <w:r w:rsidR="00EE7E83" w:rsidRPr="00715FB4">
        <w:rPr>
          <w:rFonts w:ascii="Times New Roman" w:hAnsi="Times New Roman" w:cs="Times New Roman"/>
          <w:sz w:val="24"/>
          <w:szCs w:val="24"/>
        </w:rPr>
        <w:t>often 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 xml:space="preserve">ls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w:t>
      </w:r>
      <w:r w:rsidR="00AB1589">
        <w:rPr>
          <w:rFonts w:ascii="Times New Roman" w:hAnsi="Times New Roman" w:cs="Times New Roman"/>
          <w:sz w:val="24"/>
          <w:szCs w:val="24"/>
        </w:rPr>
        <w:t>induce behavioural changes in individuals. Still, there is a clear need to quantify behavioural-trait effects on ecological interactions. For example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r w:rsidR="00AB1589" w:rsidRPr="00AB1589">
        <w:rPr>
          <w:rFonts w:ascii="Times New Roman" w:hAnsi="Times New Roman" w:cs="Times New Roman"/>
          <w:i/>
          <w:sz w:val="24"/>
          <w:szCs w:val="24"/>
        </w:rPr>
        <w:t>Neogobius melanostomus</w:t>
      </w:r>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r w:rsidR="00463E81" w:rsidRPr="00463E81">
        <w:rPr>
          <w:rFonts w:ascii="Times New Roman" w:hAnsi="Times New Roman" w:cs="Times New Roman"/>
          <w:sz w:val="24"/>
          <w:szCs w:val="24"/>
          <w:highlight w:val="yellow"/>
        </w:rPr>
        <w:t>…..</w:t>
      </w:r>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38B8466" w14:textId="709ADDE4" w:rsidR="0010375A" w:rsidRDefault="00715FB4" w:rsidP="0010375A">
      <w:pPr>
        <w:pStyle w:val="NormalWeb"/>
        <w:spacing w:before="0" w:beforeAutospacing="0" w:after="0" w:afterAutospacing="0" w:line="480" w:lineRule="auto"/>
      </w:pPr>
      <w:r w:rsidRPr="00715FB4">
        <w:t>Within-</w:t>
      </w:r>
      <w:r w:rsidR="00463E81" w:rsidRPr="00715FB4">
        <w:t>speci</w:t>
      </w:r>
      <w:r w:rsidR="00463E81">
        <w:t>es</w:t>
      </w:r>
      <w:r w:rsidRPr="00715FB4">
        <w:t xml:space="preserve"> behavioural variation is </w:t>
      </w:r>
      <w:r>
        <w:t>closely</w:t>
      </w:r>
      <w:r w:rsidRPr="00715FB4">
        <w:t xml:space="preserve"> linked to many ecological processes, including </w:t>
      </w:r>
      <w:r w:rsidR="009C1DE4">
        <w:t xml:space="preserve">diet, </w:t>
      </w:r>
      <w:r w:rsidRPr="00715FB4">
        <w:t>predator-prey dynamics</w:t>
      </w:r>
      <w:r>
        <w:t xml:space="preserve">, </w:t>
      </w:r>
      <w:r w:rsidRPr="00715FB4">
        <w:t>social interactions</w:t>
      </w:r>
      <w:r>
        <w:t xml:space="preserve"> and biological invasions</w:t>
      </w:r>
      <w:r w:rsidRPr="00715FB4">
        <w:t xml:space="preserve"> </w:t>
      </w:r>
      <w:r>
        <w:fldChar w:fldCharType="begin"/>
      </w:r>
      <w:r w:rsidR="006B792E">
        <w:instrText xml:space="preserve"> ADDIN ZOTERO_ITEM CSL_CITATION {"citationID":"vppuSFeB","properties":{"formattedCitation":"(R\\uc0\\u233{}ale et al., 2007; Wolf and Weissing, 2012; Moran et al., 2017, 2020)","plainCitation":"(Réale et al., 2007; Wolf and Weissing, 2012; Moran et al., 2017, 2020)","noteIndex":0},"citationItems":[{"id":69,"uris":["http://zotero.org/users/5224473/items/VDIVNIZ5"],"uri":["http://zotero.org/users/5224473/items/VDIVNIZ5"],"itemData":{"id":69,"type":"article-journal","abstract":"Temperament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J."}],"issued":{"date-parts":[["2007",5,1]]}}},{"id":366,"uris":["http://zotero.org/users/5224473/items/M4JYE7GD"],"uri":["http://zotero.org/users/5224473/items/M4JYE7GD"],"itemData":{"id":366,"type":"article-journal","container-title":"Trends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J."}],"issued":{"date-parts":[["2012",8,1]]}}},{"id":127,"uris":["http://zotero.org/users/5224473/items/TIX7AHT5"],"uri":["http://zotero.org/users/5224473/items/TIX7AHT5"],"itemData":{"id":127,"type":"article-journal","abstract":"Recent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M."}],"issued":{"date-parts":[["2017",7,1]]}}},{"id":5031,"uris":["http://zotero.org/users/5224473/items/26W6N8H4"],"uri":["http://zotero.org/users/5224473/items/26W6N8H4"],"itemData":{"id":5031,"type":"article-journal","abstract":"Animal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fldChar w:fldCharType="separate"/>
      </w:r>
      <w:r w:rsidRPr="00715FB4">
        <w:t>(Réale et al., 2007; Wolf and Weissing, 2012; Moran et al., 2017, 2020)</w:t>
      </w:r>
      <w:r>
        <w:fldChar w:fldCharType="end"/>
      </w:r>
      <w:r>
        <w:t xml:space="preserve">. </w:t>
      </w:r>
      <w:r w:rsidR="004A2031">
        <w:t>Among-individual differences</w:t>
      </w:r>
      <w:r w:rsidRPr="00715FB4">
        <w:t xml:space="preserve"> in behaviour may be derived from underlying </w:t>
      </w:r>
      <w:r w:rsidR="009C1DE4" w:rsidRPr="00715FB4">
        <w:t xml:space="preserve">genetic or epigenetic </w:t>
      </w:r>
      <w:r w:rsidRPr="00715FB4">
        <w:t xml:space="preserve">variation </w:t>
      </w:r>
      <w:r w:rsidR="009C1DE4">
        <w:t>among individuals</w:t>
      </w:r>
      <w:r w:rsidR="00463E81">
        <w:t>,</w:t>
      </w:r>
      <w:r w:rsidRPr="00715FB4">
        <w:t xml:space="preserve"> as well as </w:t>
      </w:r>
      <w:r w:rsidR="004A2031">
        <w:t xml:space="preserve">individual differences in phenotypic plasticity </w:t>
      </w:r>
      <w:r w:rsidR="004A2031">
        <w:rPr>
          <w:color w:val="000000"/>
        </w:rPr>
        <w:t xml:space="preserve">(Nussey </w:t>
      </w:r>
      <w:r w:rsidR="004A2031">
        <w:rPr>
          <w:i/>
          <w:iCs/>
          <w:color w:val="000000"/>
        </w:rPr>
        <w:t>et al.</w:t>
      </w:r>
      <w:r w:rsidR="004A2031">
        <w:rPr>
          <w:color w:val="000000"/>
        </w:rPr>
        <w:t xml:space="preserve"> 2007, Dingemanse </w:t>
      </w:r>
      <w:r w:rsidR="004A2031">
        <w:rPr>
          <w:i/>
          <w:iCs/>
          <w:color w:val="000000"/>
        </w:rPr>
        <w:t>et al.</w:t>
      </w:r>
      <w:r w:rsidR="004A2031">
        <w:rPr>
          <w:color w:val="000000"/>
        </w:rPr>
        <w:t xml:space="preserve"> 2010)</w:t>
      </w:r>
      <w:r w:rsidR="00120133">
        <w:t xml:space="preserve">. There is an interactive relationship between individual behavioural traits and their ‘state’, where state factors </w:t>
      </w:r>
      <w:r w:rsidR="004A2031">
        <w:rPr>
          <w:color w:val="000000"/>
        </w:rPr>
        <w:t>may include element of an individual's extrinsic or intrinsic environment that is strategically relevant to their future fitness (Wolf and Weissing 2010)</w:t>
      </w:r>
      <w:r w:rsidR="00120133">
        <w:rPr>
          <w:color w:val="000000"/>
        </w:rPr>
        <w:t xml:space="preserve">. </w:t>
      </w:r>
      <w:r w:rsidR="0010375A">
        <w:rPr>
          <w:color w:val="000000"/>
        </w:rPr>
        <w:t xml:space="preserve">Whiel behavioural phenotypes can determine the outcomes of interactions, interaction outcomes can </w:t>
      </w:r>
      <w:r w:rsidRPr="00715FB4">
        <w:t xml:space="preserve">in turn can influence </w:t>
      </w:r>
      <w:r w:rsidR="0010375A">
        <w:t>behavioural phenotypes</w:t>
      </w:r>
      <w:r w:rsidRPr="00715FB4">
        <w:t xml:space="preserve"> (i.e. state-behaviour feedbacks;</w:t>
      </w:r>
      <w:r w:rsidR="009C1DE4">
        <w:t xml:space="preserve"> </w:t>
      </w:r>
      <w:r w:rsidR="009C1DE4">
        <w:fldChar w:fldCharType="begin"/>
      </w:r>
      <w:r w:rsidR="006B792E">
        <w:instrText xml:space="preserve"> ADDIN ZOTERO_ITEM CSL_CITATION {"citationID":"WEVomzaM","properties":{"formattedCitation":"(Sih et al., 2015)","plainCitation":"(Sih et al., 2015)","dontUpdate":true,"noteIndex":0},"citationItems":[{"id":356,"uris":["http://zotero.org/users/5224473/items/BX2L33H9"],"uri":["http://zotero.org/users/5224473/items/BX2L33H9"],"itemData":{"id":356,"type":"article-journal","container-title":"Trends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fldChar w:fldCharType="separate"/>
      </w:r>
      <w:r w:rsidR="009C1DE4" w:rsidRPr="009C1DE4">
        <w:t>Sih et al., 2015)</w:t>
      </w:r>
      <w:r w:rsidR="009C1DE4">
        <w:fldChar w:fldCharType="end"/>
      </w:r>
      <w:r w:rsidRPr="00715FB4">
        <w:t xml:space="preserve">. </w:t>
      </w:r>
    </w:p>
    <w:p w14:paraId="2DCC4A28" w14:textId="77777777" w:rsidR="0010375A" w:rsidRDefault="0010375A" w:rsidP="0010375A">
      <w:pPr>
        <w:pStyle w:val="NormalWeb"/>
        <w:spacing w:before="0" w:beforeAutospacing="0" w:after="0" w:afterAutospacing="0" w:line="480" w:lineRule="auto"/>
      </w:pPr>
    </w:p>
    <w:p w14:paraId="38410255" w14:textId="721E1CA1" w:rsidR="009C1DE4" w:rsidRDefault="0010375A" w:rsidP="0010375A">
      <w:pPr>
        <w:pStyle w:val="NormalWeb"/>
        <w:spacing w:before="0" w:beforeAutospacing="0" w:after="0" w:afterAutospacing="0" w:line="480" w:lineRule="auto"/>
      </w:pPr>
      <w:r>
        <w:t>There is a lack of studies that quantify</w:t>
      </w:r>
      <w:r w:rsidR="009C1DE4">
        <w:t xml:space="preserve"> how behaviour trait variation (or ‘personality’ traits) translated to functional ecological variation in the wild. Therefore, the primary goal of this study is to trial </w:t>
      </w:r>
      <w:r w:rsidR="00552D36">
        <w:t xml:space="preserve">and validate </w:t>
      </w:r>
      <w:r w:rsidR="009C1DE4">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analysis)</w:t>
      </w:r>
      <w:r>
        <w:rPr>
          <w:rFonts w:ascii="Times New Roman" w:hAnsi="Times New Roman" w:cs="Times New Roman"/>
          <w:sz w:val="24"/>
          <w:szCs w:val="24"/>
        </w:rPr>
        <w:t>….</w:t>
      </w:r>
      <w:r w:rsidRPr="009C1DE4">
        <w:rPr>
          <w:rFonts w:ascii="Times New Roman" w:hAnsi="Times New Roman" w:cs="Times New Roman"/>
          <w:sz w:val="24"/>
          <w:szCs w:val="24"/>
        </w:rPr>
        <w:t> </w:t>
      </w:r>
    </w:p>
    <w:p w14:paraId="42EC0F14" w14:textId="77D8646B"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7C3567C0" w14:textId="601CE66F" w:rsidR="006B792E" w:rsidRDefault="006B792E" w:rsidP="006B792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Test whether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affect the measurement of 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We predict that PIT tagging and fin clip procedures will have no effect on behavioural traits.</w:t>
      </w:r>
    </w:p>
    <w:p w14:paraId="0FDDB31D" w14:textId="2C63BAFD" w:rsidR="006E3BBF" w:rsidRDefault="006B792E" w:rsidP="006B792E">
      <w:pPr>
        <w:spacing w:after="0" w:line="480" w:lineRule="auto"/>
        <w:rPr>
          <w:rFonts w:ascii="Times New Roman" w:hAnsi="Times New Roman" w:cs="Times New Roman"/>
          <w:sz w:val="24"/>
          <w:szCs w:val="24"/>
        </w:rPr>
      </w:pPr>
      <w:r w:rsidRPr="0042247F">
        <w:rPr>
          <w:rFonts w:ascii="Times New Roman" w:hAnsi="Times New Roman" w:cs="Times New Roman"/>
          <w:sz w:val="24"/>
          <w:szCs w:val="24"/>
        </w:rPr>
        <w:t xml:space="preserve"> </w:t>
      </w:r>
      <w:r w:rsidR="0042247F" w:rsidRPr="0042247F">
        <w:rPr>
          <w:rFonts w:ascii="Times New Roman" w:hAnsi="Times New Roman" w:cs="Times New Roman"/>
          <w:sz w:val="24"/>
          <w:szCs w:val="24"/>
        </w:rPr>
        <w:t>(</w:t>
      </w:r>
      <w:r>
        <w:rPr>
          <w:rFonts w:ascii="Times New Roman" w:hAnsi="Times New Roman" w:cs="Times New Roman"/>
          <w:sz w:val="24"/>
          <w:szCs w:val="24"/>
        </w:rPr>
        <w:t>2</w:t>
      </w:r>
      <w:r w:rsidR="0042247F" w:rsidRPr="0042247F">
        <w:rPr>
          <w:rFonts w:ascii="Times New Roman" w:hAnsi="Times New Roman" w:cs="Times New Roman"/>
          <w:sz w:val="24"/>
          <w:szCs w:val="24"/>
        </w:rPr>
        <w:t xml:space="preserve">) </w:t>
      </w:r>
      <w:r w:rsidR="006E3BBF">
        <w:rPr>
          <w:rFonts w:ascii="Times New Roman" w:hAnsi="Times New Roman" w:cs="Times New Roman"/>
          <w:sz w:val="24"/>
          <w:szCs w:val="24"/>
        </w:rPr>
        <w:t>Q</w:t>
      </w:r>
      <w:r w:rsidR="0042247F" w:rsidRPr="0042247F">
        <w:rPr>
          <w:rFonts w:ascii="Times New Roman" w:hAnsi="Times New Roman" w:cs="Times New Roman"/>
          <w:sz w:val="24"/>
          <w:szCs w:val="24"/>
        </w:rPr>
        <w:t xml:space="preserve">uantify </w:t>
      </w:r>
      <w:r w:rsidR="0042247F">
        <w:rPr>
          <w:rFonts w:ascii="Times New Roman" w:hAnsi="Times New Roman" w:cs="Times New Roman"/>
          <w:sz w:val="24"/>
          <w:szCs w:val="24"/>
        </w:rPr>
        <w:t xml:space="preserve">among individual </w:t>
      </w:r>
      <w:r w:rsidR="0042247F" w:rsidRPr="0042247F">
        <w:rPr>
          <w:rFonts w:ascii="Times New Roman" w:hAnsi="Times New Roman" w:cs="Times New Roman"/>
          <w:sz w:val="24"/>
          <w:szCs w:val="24"/>
        </w:rPr>
        <w:t xml:space="preserve">variation </w:t>
      </w:r>
      <w:r w:rsidR="0042247F">
        <w:rPr>
          <w:rFonts w:ascii="Times New Roman" w:hAnsi="Times New Roman" w:cs="Times New Roman"/>
          <w:sz w:val="24"/>
          <w:szCs w:val="24"/>
        </w:rPr>
        <w:t>in bold-exploratory</w:t>
      </w:r>
      <w:r w:rsidR="0042247F"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xml:space="preserve">. We predict that round gobies will show among individual variation in one or more behavioural variables in bold-exploratory assays, as well as distinct among-individual carbon and nitrogen isotope variation. </w:t>
      </w:r>
    </w:p>
    <w:p w14:paraId="1C6F4721" w14:textId="66FC682D" w:rsidR="006E3BBF" w:rsidRDefault="006B792E"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3050C">
        <w:rPr>
          <w:rFonts w:ascii="Times New Roman" w:hAnsi="Times New Roman" w:cs="Times New Roman"/>
          <w:sz w:val="24"/>
          <w:szCs w:val="24"/>
        </w:rPr>
        <w:t>(3) Validate the use of fin clips to estimate the recent diet of round gobies.</w:t>
      </w:r>
    </w:p>
    <w:p w14:paraId="551C0E70" w14:textId="3062D29A" w:rsidR="00552D36" w:rsidRDefault="00552D36"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12436739" w14:textId="6E4B3796" w:rsidR="0073050C" w:rsidRDefault="001052B9" w:rsidP="007F2BE6">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 distinct experimental groups</w:t>
      </w:r>
      <w:r>
        <w:rPr>
          <w:rFonts w:ascii="Times New Roman" w:hAnsi="Times New Roman" w:cs="Times New Roman"/>
          <w:sz w:val="24"/>
          <w:szCs w:val="24"/>
        </w:rPr>
        <w:t xml:space="preserve"> were used in these</w:t>
      </w:r>
      <w:r w:rsidR="00EC4A7E">
        <w:rPr>
          <w:rFonts w:ascii="Times New Roman" w:hAnsi="Times New Roman" w:cs="Times New Roman"/>
          <w:sz w:val="24"/>
          <w:szCs w:val="24"/>
        </w:rPr>
        <w:t xml:space="preserve">. </w:t>
      </w:r>
      <w:r w:rsidR="006B792E">
        <w:rPr>
          <w:rFonts w:ascii="Times New Roman" w:hAnsi="Times New Roman" w:cs="Times New Roman"/>
          <w:sz w:val="24"/>
          <w:szCs w:val="24"/>
        </w:rPr>
        <w:t>To test for effects of effects of tagging and fin clips on round goby behaviour</w:t>
      </w:r>
      <w:r w:rsidR="006B792E" w:rsidRPr="00EC4A7E">
        <w:rPr>
          <w:rFonts w:ascii="Times New Roman" w:hAnsi="Times New Roman" w:cs="Times New Roman"/>
          <w:sz w:val="24"/>
          <w:szCs w:val="24"/>
        </w:rPr>
        <w:t xml:space="preserve"> </w:t>
      </w:r>
      <w:r w:rsidR="006B792E">
        <w:rPr>
          <w:rFonts w:ascii="Times New Roman" w:hAnsi="Times New Roman" w:cs="Times New Roman"/>
          <w:sz w:val="24"/>
          <w:szCs w:val="24"/>
        </w:rPr>
        <w:t xml:space="preserve">in the lab, experimental </w:t>
      </w:r>
      <w:r w:rsidR="006B792E" w:rsidRPr="00EC4A7E">
        <w:rPr>
          <w:rFonts w:ascii="Times New Roman" w:hAnsi="Times New Roman" w:cs="Times New Roman"/>
          <w:sz w:val="24"/>
          <w:szCs w:val="24"/>
        </w:rPr>
        <w:t xml:space="preserve">fish were collected via local fisherman in October 2020 from Karrebæk Fjord (55.1923°, 11.67241°). </w:t>
      </w:r>
      <w:r w:rsidR="006B792E">
        <w:rPr>
          <w:rFonts w:ascii="Times New Roman" w:hAnsi="Times New Roman" w:cs="Times New Roman"/>
          <w:sz w:val="24"/>
          <w:szCs w:val="24"/>
        </w:rPr>
        <w:t xml:space="preserve">Additionally, </w:t>
      </w:r>
      <w:r w:rsidR="00EC4A7E">
        <w:rPr>
          <w:rFonts w:ascii="Times New Roman" w:hAnsi="Times New Roman" w:cs="Times New Roman"/>
          <w:sz w:val="24"/>
          <w:szCs w:val="24"/>
        </w:rPr>
        <w:t xml:space="preserve">to quantify bold-exploratory traits and trophic variation in a well-established invasive population, fish </w:t>
      </w:r>
      <w:r w:rsidR="00EC4A7E" w:rsidRPr="007F2BE6">
        <w:rPr>
          <w:rFonts w:ascii="Times New Roman" w:hAnsi="Times New Roman" w:cs="Times New Roman"/>
          <w:sz w:val="24"/>
          <w:szCs w:val="24"/>
        </w:rPr>
        <w:t>were collected in June 2020 from a 1ha area (50 x 200 m) of a shallow brackish estuary (Guld</w:t>
      </w:r>
      <w:r w:rsidR="00EC4A7E">
        <w:rPr>
          <w:rFonts w:ascii="Times New Roman" w:hAnsi="Times New Roman" w:cs="Times New Roman"/>
          <w:sz w:val="24"/>
          <w:szCs w:val="24"/>
        </w:rPr>
        <w:t xml:space="preserve">borgsund, 54.69645°, 11.84067°). </w:t>
      </w:r>
      <w:r w:rsidR="0073050C">
        <w:rPr>
          <w:rFonts w:ascii="Times New Roman" w:hAnsi="Times New Roman" w:cs="Times New Roman"/>
          <w:sz w:val="24"/>
          <w:szCs w:val="24"/>
        </w:rPr>
        <w:t xml:space="preserve">Finally, a longer term laboratory feeding trial was run using the remaining </w:t>
      </w:r>
      <w:r w:rsidR="0073050C" w:rsidRPr="007F2BE6">
        <w:rPr>
          <w:rFonts w:ascii="Times New Roman" w:hAnsi="Times New Roman" w:cs="Times New Roman"/>
          <w:sz w:val="24"/>
          <w:szCs w:val="24"/>
        </w:rPr>
        <w:t>Guldborgsund</w:t>
      </w:r>
      <w:r w:rsidR="0073050C">
        <w:rPr>
          <w:rFonts w:ascii="Times New Roman" w:hAnsi="Times New Roman" w:cs="Times New Roman"/>
          <w:sz w:val="24"/>
          <w:szCs w:val="24"/>
        </w:rPr>
        <w:t xml:space="preserve"> fish, to measure the isotopic discrimination factor of fin and muscle tissue in relation to their laboratory diet.</w:t>
      </w:r>
      <w:r w:rsidR="00EC4A7E" w:rsidRPr="00EC4A7E">
        <w:rPr>
          <w:rFonts w:ascii="Times New Roman" w:hAnsi="Times New Roman" w:cs="Times New Roman"/>
          <w:sz w:val="24"/>
          <w:szCs w:val="24"/>
        </w:rPr>
        <w:t xml:space="preserve"> </w:t>
      </w:r>
    </w:p>
    <w:p w14:paraId="40BA6091" w14:textId="77777777" w:rsidR="0073050C" w:rsidRDefault="0073050C" w:rsidP="007F2BE6">
      <w:pPr>
        <w:spacing w:after="0" w:line="480" w:lineRule="auto"/>
        <w:rPr>
          <w:rFonts w:ascii="Times New Roman" w:hAnsi="Times New Roman" w:cs="Times New Roman"/>
          <w:sz w:val="24"/>
          <w:szCs w:val="24"/>
        </w:rPr>
      </w:pPr>
    </w:p>
    <w:p w14:paraId="29AABFC0" w14:textId="7AA0C367" w:rsidR="00EC4A7E" w:rsidRDefault="00EC4A7E"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Guldborgsund is one of the first Danish marine areas invaded by the round goby, first being observed ~2009, so can be considered a well-established population characterised by high population density and s</w:t>
      </w:r>
      <w:r>
        <w:rPr>
          <w:rFonts w:ascii="Times New Roman" w:hAnsi="Times New Roman" w:cs="Times New Roman"/>
          <w:sz w:val="24"/>
          <w:szCs w:val="24"/>
        </w:rPr>
        <w:t>trong intraspecific competition</w:t>
      </w:r>
      <w:r w:rsidR="006B792E">
        <w:t xml:space="preserve"> </w:t>
      </w:r>
      <w:r w:rsidR="006B792E" w:rsidRPr="006B792E">
        <w:rPr>
          <w:rFonts w:ascii="Times New Roman" w:hAnsi="Times New Roman" w:cs="Times New Roman"/>
          <w:sz w:val="24"/>
          <w:szCs w:val="24"/>
        </w:rPr>
        <w:fldChar w:fldCharType="begin"/>
      </w:r>
      <w:r w:rsidR="006B792E" w:rsidRPr="006B792E">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6B792E" w:rsidRPr="006B792E">
        <w:rPr>
          <w:rFonts w:ascii="Times New Roman" w:hAnsi="Times New Roman" w:cs="Times New Roman"/>
          <w:sz w:val="24"/>
          <w:szCs w:val="24"/>
        </w:rPr>
        <w:fldChar w:fldCharType="separate"/>
      </w:r>
      <w:r w:rsidR="006B792E" w:rsidRPr="006B792E">
        <w:rPr>
          <w:rFonts w:ascii="Times New Roman" w:hAnsi="Times New Roman" w:cs="Times New Roman"/>
          <w:sz w:val="24"/>
          <w:szCs w:val="24"/>
        </w:rPr>
        <w:t>(Azour et al., 2015)</w:t>
      </w:r>
      <w:r w:rsidR="006B792E" w:rsidRPr="006B792E">
        <w:rPr>
          <w:rFonts w:ascii="Times New Roman" w:hAnsi="Times New Roman" w:cs="Times New Roman"/>
          <w:sz w:val="24"/>
          <w:szCs w:val="24"/>
        </w:rPr>
        <w:fldChar w:fldCharType="end"/>
      </w:r>
      <w:r w:rsidR="0066346D" w:rsidRPr="006B792E">
        <w:rPr>
          <w:rFonts w:ascii="Times New Roman" w:hAnsi="Times New Roman" w:cs="Times New Roman"/>
          <w:sz w:val="24"/>
          <w:szCs w:val="24"/>
        </w:rPr>
        <w:t xml:space="preserve">. </w:t>
      </w:r>
      <w:r w:rsidR="0066346D" w:rsidRPr="00EC4A7E">
        <w:rPr>
          <w:rFonts w:ascii="Times New Roman" w:hAnsi="Times New Roman" w:cs="Times New Roman"/>
          <w:sz w:val="24"/>
          <w:szCs w:val="24"/>
        </w:rPr>
        <w:t>Karrebæk</w:t>
      </w:r>
      <w:r w:rsidR="0066346D">
        <w:rPr>
          <w:rFonts w:ascii="Times New Roman" w:hAnsi="Times New Roman" w:cs="Times New Roman"/>
          <w:sz w:val="24"/>
          <w:szCs w:val="24"/>
        </w:rPr>
        <w:t xml:space="preserve"> was invaded soon after (~2011), so the goby population is expected to show similar characteristics.</w:t>
      </w:r>
    </w:p>
    <w:p w14:paraId="4D992CFB" w14:textId="77777777" w:rsidR="006B792E" w:rsidRDefault="006B792E" w:rsidP="006B792E">
      <w:pPr>
        <w:spacing w:after="0" w:line="480" w:lineRule="auto"/>
        <w:rPr>
          <w:rFonts w:ascii="Times New Roman" w:hAnsi="Times New Roman" w:cs="Times New Roman"/>
          <w:sz w:val="24"/>
          <w:szCs w:val="24"/>
        </w:rPr>
      </w:pPr>
    </w:p>
    <w:p w14:paraId="48FA1BDE" w14:textId="78166B52" w:rsidR="002F5C14" w:rsidRDefault="006B792E" w:rsidP="002F5C14">
      <w:pPr>
        <w:pStyle w:val="ListParagraph"/>
        <w:numPr>
          <w:ilvl w:val="0"/>
          <w:numId w:val="12"/>
        </w:numPr>
        <w:spacing w:after="0" w:line="480" w:lineRule="auto"/>
        <w:ind w:left="426"/>
        <w:rPr>
          <w:rFonts w:ascii="Times New Roman" w:hAnsi="Times New Roman" w:cs="Times New Roman"/>
          <w:i/>
          <w:sz w:val="24"/>
          <w:szCs w:val="24"/>
        </w:rPr>
      </w:pPr>
      <w:r w:rsidRPr="002F5C14">
        <w:rPr>
          <w:rFonts w:ascii="Times New Roman" w:hAnsi="Times New Roman" w:cs="Times New Roman"/>
          <w:i/>
          <w:sz w:val="24"/>
          <w:szCs w:val="24"/>
        </w:rPr>
        <w:lastRenderedPageBreak/>
        <w:t>Karrebæk F</w:t>
      </w:r>
      <w:r w:rsidR="00336EB9">
        <w:rPr>
          <w:rFonts w:ascii="Times New Roman" w:hAnsi="Times New Roman" w:cs="Times New Roman"/>
          <w:i/>
          <w:sz w:val="24"/>
          <w:szCs w:val="24"/>
        </w:rPr>
        <w:t>j</w:t>
      </w:r>
      <w:r w:rsidRPr="002F5C14">
        <w:rPr>
          <w:rFonts w:ascii="Times New Roman" w:hAnsi="Times New Roman" w:cs="Times New Roman"/>
          <w:i/>
          <w:sz w:val="24"/>
          <w:szCs w:val="24"/>
        </w:rPr>
        <w:t>ord</w:t>
      </w:r>
      <w:r w:rsidR="002F5C14" w:rsidRPr="002F5C14">
        <w:rPr>
          <w:rFonts w:ascii="Times New Roman" w:hAnsi="Times New Roman" w:cs="Times New Roman"/>
          <w:i/>
          <w:sz w:val="24"/>
          <w:szCs w:val="24"/>
        </w:rPr>
        <w:t xml:space="preserve"> Experiment </w:t>
      </w:r>
    </w:p>
    <w:p w14:paraId="701D2852" w14:textId="13F29C27"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Tagging and finclip treatments</w:t>
      </w:r>
    </w:p>
    <w:p w14:paraId="6C7FFC1E" w14:textId="77777777" w:rsidR="00450A4D" w:rsidRDefault="00223CBF" w:rsidP="002F5C14">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 xml:space="preserve">Experimental fish were collected </w:t>
      </w:r>
      <w:r w:rsidR="00F436D3">
        <w:rPr>
          <w:rFonts w:ascii="Times New Roman" w:hAnsi="Times New Roman" w:cs="Times New Roman"/>
          <w:sz w:val="24"/>
          <w:szCs w:val="24"/>
        </w:rPr>
        <w:t xml:space="preserve">using fyke nets </w:t>
      </w:r>
      <w:r w:rsidRPr="00223CBF">
        <w:rPr>
          <w:rFonts w:ascii="Times New Roman" w:hAnsi="Times New Roman" w:cs="Times New Roman"/>
          <w:sz w:val="24"/>
          <w:szCs w:val="24"/>
        </w:rPr>
        <w:t xml:space="preserve">via </w:t>
      </w:r>
      <w:r w:rsidR="00F436D3">
        <w:rPr>
          <w:rFonts w:ascii="Times New Roman" w:hAnsi="Times New Roman" w:cs="Times New Roman"/>
          <w:sz w:val="24"/>
          <w:szCs w:val="24"/>
        </w:rPr>
        <w:t xml:space="preserve">a </w:t>
      </w:r>
      <w:r w:rsidR="00F848A7">
        <w:rPr>
          <w:rFonts w:ascii="Times New Roman" w:hAnsi="Times New Roman" w:cs="Times New Roman"/>
          <w:sz w:val="24"/>
          <w:szCs w:val="24"/>
        </w:rPr>
        <w:t xml:space="preserve">commercial fisherman </w:t>
      </w:r>
      <w:r w:rsidR="00F436D3">
        <w:rPr>
          <w:rFonts w:ascii="Times New Roman" w:hAnsi="Times New Roman" w:cs="Times New Roman"/>
          <w:sz w:val="24"/>
          <w:szCs w:val="24"/>
        </w:rPr>
        <w:t>on 1/10/2020.</w:t>
      </w:r>
      <w:r w:rsidR="00F848A7">
        <w:rPr>
          <w:rFonts w:ascii="Times New Roman" w:hAnsi="Times New Roman" w:cs="Times New Roman"/>
          <w:sz w:val="24"/>
          <w:szCs w:val="24"/>
        </w:rPr>
        <w:t xml:space="preserve"> Any</w:t>
      </w:r>
      <w:r w:rsidR="00F735AE">
        <w:rPr>
          <w:rFonts w:ascii="Times New Roman" w:hAnsi="Times New Roman" w:cs="Times New Roman"/>
          <w:sz w:val="24"/>
          <w:szCs w:val="24"/>
        </w:rPr>
        <w:t xml:space="preserve"> lethargic</w:t>
      </w:r>
      <w:r w:rsidR="00F848A7">
        <w:rPr>
          <w:rFonts w:ascii="Times New Roman" w:hAnsi="Times New Roman" w:cs="Times New Roman"/>
          <w:sz w:val="24"/>
          <w:szCs w:val="24"/>
        </w:rPr>
        <w:t xml:space="preserve"> fish</w:t>
      </w:r>
      <w:r w:rsidR="00F735AE">
        <w:rPr>
          <w:rFonts w:ascii="Times New Roman" w:hAnsi="Times New Roman" w:cs="Times New Roman"/>
          <w:sz w:val="24"/>
          <w:szCs w:val="24"/>
        </w:rPr>
        <w:t xml:space="preserve"> or individuals</w:t>
      </w:r>
      <w:r w:rsidR="00F848A7">
        <w:rPr>
          <w:rFonts w:ascii="Times New Roman" w:hAnsi="Times New Roman" w:cs="Times New Roman"/>
          <w:sz w:val="24"/>
          <w:szCs w:val="24"/>
        </w:rPr>
        <w:t xml:space="preserve"> </w:t>
      </w:r>
      <w:r w:rsidR="00F735AE">
        <w:rPr>
          <w:rFonts w:ascii="Times New Roman" w:hAnsi="Times New Roman" w:cs="Times New Roman"/>
          <w:sz w:val="24"/>
          <w:szCs w:val="24"/>
        </w:rPr>
        <w:t xml:space="preserve">with visible wounds </w:t>
      </w:r>
      <w:r w:rsidR="00F21FAA">
        <w:rPr>
          <w:rFonts w:ascii="Times New Roman" w:hAnsi="Times New Roman" w:cs="Times New Roman"/>
          <w:sz w:val="24"/>
          <w:szCs w:val="24"/>
        </w:rPr>
        <w:t>were excluded</w:t>
      </w:r>
      <w:r w:rsidR="00F735AE">
        <w:rPr>
          <w:rFonts w:ascii="Times New Roman" w:hAnsi="Times New Roman" w:cs="Times New Roman"/>
          <w:sz w:val="24"/>
          <w:szCs w:val="24"/>
        </w:rPr>
        <w:t xml:space="preserve">. </w:t>
      </w:r>
    </w:p>
    <w:p w14:paraId="67382AB1" w14:textId="25669C1E" w:rsidR="00450A4D" w:rsidRDefault="00450A4D" w:rsidP="002F5C14">
      <w:pPr>
        <w:spacing w:after="0" w:line="480" w:lineRule="auto"/>
        <w:rPr>
          <w:rFonts w:ascii="Times New Roman" w:hAnsi="Times New Roman" w:cs="Times New Roman"/>
          <w:sz w:val="24"/>
          <w:szCs w:val="24"/>
        </w:rPr>
      </w:pPr>
      <w:r w:rsidRPr="00450A4D">
        <w:rPr>
          <w:rFonts w:ascii="Times New Roman" w:hAnsi="Times New Roman" w:cs="Times New Roman"/>
          <w:sz w:val="24"/>
          <w:szCs w:val="24"/>
          <w:highlight w:val="yellow"/>
        </w:rPr>
        <w:t>Transport and Holding conditions</w:t>
      </w:r>
      <w:r>
        <w:rPr>
          <w:rFonts w:ascii="Times New Roman" w:hAnsi="Times New Roman" w:cs="Times New Roman"/>
          <w:sz w:val="24"/>
          <w:szCs w:val="24"/>
        </w:rPr>
        <w:t>.</w:t>
      </w:r>
    </w:p>
    <w:p w14:paraId="2F864FD0" w14:textId="77777777" w:rsidR="00450A4D" w:rsidRDefault="00450A4D" w:rsidP="002F5C14">
      <w:pPr>
        <w:spacing w:after="0" w:line="480" w:lineRule="auto"/>
        <w:rPr>
          <w:rFonts w:ascii="Times New Roman" w:hAnsi="Times New Roman" w:cs="Times New Roman"/>
          <w:sz w:val="24"/>
          <w:szCs w:val="24"/>
        </w:rPr>
      </w:pPr>
    </w:p>
    <w:p w14:paraId="28E26319" w14:textId="122EFC00" w:rsidR="002F5C14" w:rsidRDefault="002F5C14"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Treatments were applied </w:t>
      </w:r>
      <w:r w:rsidR="00F21FAA">
        <w:rPr>
          <w:rFonts w:ascii="Times New Roman" w:hAnsi="Times New Roman" w:cs="Times New Roman"/>
          <w:sz w:val="24"/>
          <w:szCs w:val="24"/>
        </w:rPr>
        <w:t>immediately after fish undertook their first behavioural assay (</w:t>
      </w:r>
      <w:r w:rsidR="00F21FAA" w:rsidRPr="00F21FAA">
        <w:rPr>
          <w:rFonts w:ascii="Times New Roman" w:hAnsi="Times New Roman" w:cs="Times New Roman"/>
          <w:i/>
          <w:sz w:val="24"/>
          <w:szCs w:val="24"/>
        </w:rPr>
        <w:t>day 0</w:t>
      </w:r>
      <w:r w:rsidR="00F21FAA">
        <w:rPr>
          <w:rFonts w:ascii="Times New Roman" w:hAnsi="Times New Roman" w:cs="Times New Roman"/>
          <w:sz w:val="24"/>
          <w:szCs w:val="24"/>
        </w:rPr>
        <w:t>)</w:t>
      </w:r>
      <w:r w:rsidR="00450A4D">
        <w:rPr>
          <w:rFonts w:ascii="Times New Roman" w:hAnsi="Times New Roman" w:cs="Times New Roman"/>
          <w:sz w:val="24"/>
          <w:szCs w:val="24"/>
        </w:rPr>
        <w:t xml:space="preserve">, </w:t>
      </w:r>
      <w:r>
        <w:rPr>
          <w:rFonts w:ascii="Times New Roman" w:hAnsi="Times New Roman" w:cs="Times New Roman"/>
          <w:sz w:val="24"/>
          <w:szCs w:val="24"/>
        </w:rPr>
        <w:t>following an extended period of acclimatio</w:t>
      </w:r>
      <w:r w:rsidR="00450A4D">
        <w:rPr>
          <w:rFonts w:ascii="Times New Roman" w:hAnsi="Times New Roman" w:cs="Times New Roman"/>
          <w:sz w:val="24"/>
          <w:szCs w:val="24"/>
        </w:rPr>
        <w:t>n (40 days, 1/10/20 – 10/11/20)</w:t>
      </w:r>
      <w:r>
        <w:rPr>
          <w:rFonts w:ascii="Times New Roman" w:hAnsi="Times New Roman" w:cs="Times New Roman"/>
          <w:sz w:val="24"/>
          <w:szCs w:val="24"/>
        </w:rPr>
        <w:t xml:space="preserve"> to minimise any confounding effects of laboratory acclimation on behavioural responses and survival. </w:t>
      </w:r>
      <w:r w:rsidR="00450A4D">
        <w:rPr>
          <w:rFonts w:ascii="Times New Roman" w:hAnsi="Times New Roman" w:cs="Times New Roman"/>
          <w:sz w:val="24"/>
          <w:szCs w:val="24"/>
        </w:rPr>
        <w:t>F</w:t>
      </w:r>
      <w:r w:rsidR="00450A4D" w:rsidRPr="002F5C14">
        <w:rPr>
          <w:rFonts w:ascii="Times New Roman" w:hAnsi="Times New Roman" w:cs="Times New Roman"/>
          <w:sz w:val="24"/>
          <w:szCs w:val="24"/>
        </w:rPr>
        <w:t xml:space="preserve">ish </w:t>
      </w:r>
      <w:r w:rsidR="00450A4D">
        <w:rPr>
          <w:rFonts w:ascii="Times New Roman" w:hAnsi="Times New Roman" w:cs="Times New Roman"/>
          <w:sz w:val="24"/>
          <w:szCs w:val="24"/>
        </w:rPr>
        <w:t xml:space="preserve">(n = 48) </w:t>
      </w:r>
      <w:r w:rsidR="00450A4D" w:rsidRPr="002F5C14">
        <w:rPr>
          <w:rFonts w:ascii="Times New Roman" w:hAnsi="Times New Roman" w:cs="Times New Roman"/>
          <w:sz w:val="24"/>
          <w:szCs w:val="24"/>
        </w:rPr>
        <w:t xml:space="preserve">were subject to one of three tagging/sampling treatments: Control (no-PIT tag, not tissue </w:t>
      </w:r>
      <w:r w:rsidR="00450A4D">
        <w:rPr>
          <w:rFonts w:ascii="Times New Roman" w:hAnsi="Times New Roman" w:cs="Times New Roman"/>
          <w:sz w:val="24"/>
          <w:szCs w:val="24"/>
        </w:rPr>
        <w:t>sampling); T</w:t>
      </w:r>
      <w:r w:rsidR="00450A4D" w:rsidRPr="002F5C14">
        <w:rPr>
          <w:rFonts w:ascii="Times New Roman" w:hAnsi="Times New Roman" w:cs="Times New Roman"/>
          <w:sz w:val="24"/>
          <w:szCs w:val="24"/>
        </w:rPr>
        <w:t xml:space="preserve">agged (PIT tagged); </w:t>
      </w:r>
      <w:r w:rsidR="00450A4D">
        <w:rPr>
          <w:rFonts w:ascii="Times New Roman" w:hAnsi="Times New Roman" w:cs="Times New Roman"/>
          <w:sz w:val="24"/>
          <w:szCs w:val="24"/>
        </w:rPr>
        <w:t>Fin-clipped (PIT tagged and tissue sampled). Due to the low number of fish available, a non-factorial treatments design was used.</w:t>
      </w:r>
    </w:p>
    <w:p w14:paraId="5D5D3159" w14:textId="2E44D47D" w:rsidR="002F5C14" w:rsidRPr="002F5C14" w:rsidRDefault="002F5C14" w:rsidP="002F5C14">
      <w:pPr>
        <w:spacing w:after="0" w:line="480" w:lineRule="auto"/>
        <w:rPr>
          <w:rFonts w:ascii="Times New Roman" w:hAnsi="Times New Roman" w:cs="Times New Roman"/>
          <w:i/>
          <w:sz w:val="24"/>
          <w:szCs w:val="24"/>
        </w:rPr>
      </w:pPr>
    </w:p>
    <w:p w14:paraId="25F14616" w14:textId="71C86900" w:rsidR="00E1017C" w:rsidRDefault="002F5C14" w:rsidP="00E1017C">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3071097B" w14:textId="243E921D" w:rsidR="00E1017C" w:rsidRPr="00E1017C" w:rsidRDefault="00F5202F" w:rsidP="00E101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Three </w:t>
      </w:r>
      <w:r w:rsidR="00450A4D">
        <w:rPr>
          <w:rFonts w:ascii="Times New Roman" w:hAnsi="Times New Roman" w:cs="Times New Roman"/>
          <w:sz w:val="24"/>
          <w:szCs w:val="24"/>
        </w:rPr>
        <w:t>behavioural tr</w:t>
      </w:r>
      <w:r>
        <w:rPr>
          <w:rFonts w:ascii="Times New Roman" w:hAnsi="Times New Roman" w:cs="Times New Roman"/>
          <w:sz w:val="24"/>
          <w:szCs w:val="24"/>
        </w:rPr>
        <w:t>i</w:t>
      </w:r>
      <w:r w:rsidR="00450A4D">
        <w:rPr>
          <w:rFonts w:ascii="Times New Roman" w:hAnsi="Times New Roman" w:cs="Times New Roman"/>
          <w:sz w:val="24"/>
          <w:szCs w:val="24"/>
        </w:rPr>
        <w:t>a</w:t>
      </w:r>
      <w:r>
        <w:rPr>
          <w:rFonts w:ascii="Times New Roman" w:hAnsi="Times New Roman" w:cs="Times New Roman"/>
          <w:sz w:val="24"/>
          <w:szCs w:val="24"/>
        </w:rPr>
        <w:t>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o measure short and medium-term behavioural effects of tagging and sampling</w:t>
      </w:r>
      <w:r>
        <w:rPr>
          <w:rFonts w:ascii="Times New Roman" w:hAnsi="Times New Roman" w:cs="Times New Roman"/>
          <w:sz w:val="24"/>
          <w:szCs w:val="24"/>
        </w:rPr>
        <w:t>;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w:t>
      </w:r>
      <w:r w:rsidR="00F21FAA">
        <w:rPr>
          <w:rFonts w:ascii="Times New Roman" w:hAnsi="Times New Roman" w:cs="Times New Roman"/>
          <w:sz w:val="24"/>
          <w:szCs w:val="24"/>
        </w:rPr>
        <w:t xml:space="preserve">over </w:t>
      </w:r>
      <w:r w:rsidR="00F21FAA" w:rsidRPr="00F21FAA">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E1017C">
        <w:rPr>
          <w:rFonts w:ascii="Times New Roman" w:hAnsi="Times New Roman" w:cs="Times New Roman"/>
          <w:sz w:val="24"/>
          <w:szCs w:val="24"/>
        </w:rPr>
        <w:t xml:space="preserve">A common open field/ novel environment assay was used to measure activity-exploratory behavioural variables. </w:t>
      </w:r>
    </w:p>
    <w:p w14:paraId="2096EFDA" w14:textId="095CFD77" w:rsidR="00E1017C" w:rsidRDefault="00E1017C" w:rsidP="00E1017C">
      <w:pPr>
        <w:spacing w:after="0" w:line="480" w:lineRule="auto"/>
        <w:rPr>
          <w:rFonts w:ascii="Times New Roman" w:hAnsi="Times New Roman" w:cs="Times New Roman"/>
          <w:i/>
          <w:sz w:val="24"/>
          <w:szCs w:val="24"/>
        </w:rPr>
      </w:pPr>
    </w:p>
    <w:p w14:paraId="4F746651" w14:textId="77777777" w:rsidR="00E1017C" w:rsidRPr="00E1017C" w:rsidRDefault="00E1017C" w:rsidP="00E1017C">
      <w:pPr>
        <w:spacing w:after="0" w:line="480" w:lineRule="auto"/>
        <w:rPr>
          <w:rFonts w:ascii="Times New Roman" w:hAnsi="Times New Roman" w:cs="Times New Roman"/>
          <w:i/>
          <w:sz w:val="24"/>
          <w:szCs w:val="24"/>
        </w:rPr>
      </w:pPr>
    </w:p>
    <w:p w14:paraId="213F768C" w14:textId="4CCEA44B"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Survival and growth response</w:t>
      </w:r>
    </w:p>
    <w:p w14:paraId="040DBD35" w14:textId="77777777" w:rsidR="00510381" w:rsidRDefault="00336EB9" w:rsidP="00336EB9">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Data analysis </w:t>
      </w:r>
    </w:p>
    <w:p w14:paraId="22243D9A" w14:textId="64D47964" w:rsidR="00336EB9" w:rsidRDefault="00510381" w:rsidP="00510381">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(Schielzeth, 2010).</w:t>
      </w:r>
    </w:p>
    <w:p w14:paraId="4641D236" w14:textId="64A32103" w:rsidR="00510381" w:rsidRDefault="00510381" w:rsidP="00510381">
      <w:pPr>
        <w:rPr>
          <w:rFonts w:ascii="Times New Roman" w:hAnsi="Times New Roman" w:cs="Times New Roman"/>
          <w:sz w:val="24"/>
          <w:szCs w:val="24"/>
        </w:rPr>
      </w:pPr>
    </w:p>
    <w:p w14:paraId="61365B89" w14:textId="77777777" w:rsidR="00510381" w:rsidRPr="00510381" w:rsidRDefault="00510381" w:rsidP="00510381">
      <w:pPr>
        <w:rPr>
          <w:rFonts w:ascii="Times New Roman" w:hAnsi="Times New Roman" w:cs="Times New Roman"/>
          <w:sz w:val="24"/>
          <w:szCs w:val="24"/>
        </w:rPr>
      </w:pPr>
    </w:p>
    <w:p w14:paraId="32959B8D" w14:textId="0BBAA698" w:rsidR="00336EB9" w:rsidRDefault="00336EB9" w:rsidP="00336EB9">
      <w:pPr>
        <w:pStyle w:val="ListParagraph"/>
        <w:numPr>
          <w:ilvl w:val="0"/>
          <w:numId w:val="12"/>
        </w:numPr>
        <w:spacing w:after="0" w:line="480" w:lineRule="auto"/>
        <w:ind w:left="426"/>
        <w:rPr>
          <w:rFonts w:ascii="Times New Roman" w:hAnsi="Times New Roman" w:cs="Times New Roman"/>
          <w:i/>
          <w:sz w:val="24"/>
          <w:szCs w:val="24"/>
        </w:rPr>
      </w:pPr>
      <w:r>
        <w:rPr>
          <w:rFonts w:ascii="Times New Roman" w:hAnsi="Times New Roman" w:cs="Times New Roman"/>
          <w:i/>
          <w:sz w:val="24"/>
          <w:szCs w:val="24"/>
        </w:rPr>
        <w:lastRenderedPageBreak/>
        <w:t>Guldborgsund</w:t>
      </w:r>
      <w:r w:rsidRPr="002F5C14">
        <w:rPr>
          <w:rFonts w:ascii="Times New Roman" w:hAnsi="Times New Roman" w:cs="Times New Roman"/>
          <w:i/>
          <w:sz w:val="24"/>
          <w:szCs w:val="24"/>
        </w:rPr>
        <w:t xml:space="preserve"> Experiment </w:t>
      </w:r>
    </w:p>
    <w:p w14:paraId="0161BED4" w14:textId="614EE432" w:rsidR="00336EB9" w:rsidRDefault="00223CBF"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Fish and community sampling</w:t>
      </w:r>
    </w:p>
    <w:p w14:paraId="63234857" w14:textId="026F5F92" w:rsidR="00223CBF"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 xml:space="preserve">Our approach required both </w:t>
      </w:r>
      <w:r w:rsidRPr="00223CBF">
        <w:rPr>
          <w:rFonts w:ascii="Times New Roman" w:hAnsi="Times New Roman" w:cs="Times New Roman"/>
          <w:i/>
          <w:iCs/>
          <w:sz w:val="24"/>
          <w:szCs w:val="24"/>
        </w:rPr>
        <w:t>community sampling</w:t>
      </w:r>
      <w:r w:rsidRPr="00223CBF">
        <w:rPr>
          <w:rFonts w:ascii="Times New Roman" w:hAnsi="Times New Roman" w:cs="Times New Roman"/>
          <w:sz w:val="24"/>
          <w:szCs w:val="24"/>
        </w:rPr>
        <w:t xml:space="preserve"> focused on collecting potential prey items of the round goby (i.e. benthic invertebrates, small fish) and basal food web sources. Following this, </w:t>
      </w:r>
      <w:r w:rsidRPr="00223CBF">
        <w:rPr>
          <w:rFonts w:ascii="Times New Roman" w:hAnsi="Times New Roman" w:cs="Times New Roman"/>
          <w:i/>
          <w:iCs/>
          <w:sz w:val="24"/>
          <w:szCs w:val="24"/>
        </w:rPr>
        <w:t>individual goby sampling</w:t>
      </w:r>
      <w:r w:rsidRPr="00223CBF">
        <w:rPr>
          <w:rFonts w:ascii="Times New Roman" w:hAnsi="Times New Roman" w:cs="Times New Roman"/>
          <w:sz w:val="24"/>
          <w:szCs w:val="24"/>
        </w:rPr>
        <w:t xml:space="preserve"> (date) focused on collecting live fish for individual isotopic and behavioural analysis. This goby sampling was conducted second, as tissue isotopes reflect assimilation of prey isotope ratios over a period of weeks to months </w:t>
      </w:r>
      <w:hyperlink r:id="rId10" w:history="1">
        <w:r w:rsidRPr="00223CBF">
          <w:rPr>
            <w:rStyle w:val="Hyperlink"/>
            <w:rFonts w:ascii="Times New Roman" w:hAnsi="Times New Roman" w:cs="Times New Roman"/>
            <w:sz w:val="24"/>
            <w:szCs w:val="24"/>
          </w:rPr>
          <w:t>(Thomas and Crowther 2015)</w:t>
        </w:r>
      </w:hyperlink>
      <w:r w:rsidRPr="00223CBF">
        <w:rPr>
          <w:rFonts w:ascii="Times New Roman" w:hAnsi="Times New Roman" w:cs="Times New Roman"/>
          <w:sz w:val="24"/>
          <w:szCs w:val="24"/>
        </w:rPr>
        <w:t>, so goby tissue samples were likely to involve prey consumed during the period of community prey sampling. Gobies tend to show relatively high site affinity during spring/summer breeding periods, where they tend to occupy shallower, near-shore environments like the one sampled (REF), so it is assumed that isotopic variation reflects their diet within the sampled area.</w:t>
      </w:r>
    </w:p>
    <w:p w14:paraId="05B222AF" w14:textId="77777777" w:rsidR="00312102" w:rsidRPr="00223CBF" w:rsidRDefault="00312102" w:rsidP="00223CBF">
      <w:pPr>
        <w:spacing w:after="0" w:line="480" w:lineRule="auto"/>
        <w:rPr>
          <w:rFonts w:ascii="Times New Roman" w:hAnsi="Times New Roman" w:cs="Times New Roman"/>
          <w:sz w:val="24"/>
          <w:szCs w:val="24"/>
        </w:rPr>
      </w:pPr>
    </w:p>
    <w:p w14:paraId="5DA14364"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1"/>
      <w:r w:rsidRPr="007F2BE6">
        <w:rPr>
          <w:rFonts w:ascii="Times New Roman" w:hAnsi="Times New Roman" w:cs="Times New Roman"/>
          <w:sz w:val="24"/>
          <w:szCs w:val="24"/>
        </w:rPr>
        <w:t xml:space="preserve">combination of passive (...), and active netting (...), to </w:t>
      </w:r>
      <w:commentRangeEnd w:id="1"/>
      <w:r>
        <w:rPr>
          <w:rStyle w:val="CommentReference"/>
        </w:rPr>
        <w:commentReference w:id="1"/>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1" w:history="1">
        <w:r w:rsidRPr="007F2BE6">
          <w:rPr>
            <w:rStyle w:val="Hyperlink"/>
            <w:rFonts w:ascii="Times New Roman" w:hAnsi="Times New Roman" w:cs="Times New Roman"/>
            <w:sz w:val="24"/>
            <w:szCs w:val="24"/>
          </w:rPr>
          <w:t>(Rodrigu</w:t>
        </w:r>
        <w:bookmarkStart w:id="2" w:name="_GoBack"/>
        <w:bookmarkEnd w:id="2"/>
        <w:r w:rsidRPr="007F2BE6">
          <w:rPr>
            <w:rStyle w:val="Hyperlink"/>
            <w:rFonts w:ascii="Times New Roman" w:hAnsi="Times New Roman" w:cs="Times New Roman"/>
            <w:sz w:val="24"/>
            <w:szCs w:val="24"/>
          </w:rPr>
          <w:t>ez et al. 2018)</w:t>
        </w:r>
      </w:hyperlink>
      <w:r w:rsidRPr="007F2BE6">
        <w:rPr>
          <w:rFonts w:ascii="Times New Roman" w:hAnsi="Times New Roman" w:cs="Times New Roman"/>
          <w:sz w:val="24"/>
          <w:szCs w:val="24"/>
        </w:rPr>
        <w:t>, so eyes were inspected for cataracts indicating eye fluke infection, and ectoparasites. </w:t>
      </w:r>
    </w:p>
    <w:p w14:paraId="0EA33929" w14:textId="77777777" w:rsidR="00312102" w:rsidRPr="007F2BE6" w:rsidRDefault="00312102" w:rsidP="00312102">
      <w:pPr>
        <w:spacing w:after="0" w:line="480" w:lineRule="auto"/>
        <w:rPr>
          <w:rFonts w:ascii="Times New Roman" w:hAnsi="Times New Roman" w:cs="Times New Roman"/>
          <w:sz w:val="24"/>
          <w:szCs w:val="24"/>
        </w:rPr>
      </w:pPr>
    </w:p>
    <w:p w14:paraId="26D4879A"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day:night cycle, at 10 ± 1 °C and 16 ± 1 ppt salinity, and fed to satiation three times per week with commercial high-nutrition pellet fish feed (???). Laboratory salinity is within the natural range of the source location </w:t>
      </w:r>
      <w:hyperlink r:id="rId12"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3"/>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3"/>
      <w:r>
        <w:rPr>
          <w:rStyle w:val="CommentReference"/>
        </w:rPr>
        <w:commentReference w:id="3"/>
      </w:r>
    </w:p>
    <w:p w14:paraId="2A952A22" w14:textId="77777777" w:rsidR="00223CBF" w:rsidRPr="00223CBF" w:rsidRDefault="00223CBF" w:rsidP="00223CBF">
      <w:pPr>
        <w:spacing w:after="0" w:line="480" w:lineRule="auto"/>
        <w:rPr>
          <w:rFonts w:ascii="Times New Roman" w:hAnsi="Times New Roman" w:cs="Times New Roman"/>
          <w:i/>
          <w:sz w:val="24"/>
          <w:szCs w:val="24"/>
        </w:rPr>
      </w:pPr>
    </w:p>
    <w:p w14:paraId="508DA7CE" w14:textId="2723E935" w:rsid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Stable isotope analysis</w:t>
      </w:r>
    </w:p>
    <w:p w14:paraId="6DCC815B" w14:textId="77777777" w:rsidR="00223CBF" w:rsidRPr="00223CBF"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Invertebrates were identified to family level where possible, based on historical records of the invertebrate community in the region. </w:t>
      </w:r>
    </w:p>
    <w:p w14:paraId="27B64E27" w14:textId="77777777" w:rsidR="00223CBF" w:rsidRPr="00223CBF" w:rsidRDefault="00223CBF" w:rsidP="00223CBF">
      <w:pPr>
        <w:spacing w:after="0" w:line="480" w:lineRule="auto"/>
        <w:rPr>
          <w:rFonts w:ascii="Times New Roman" w:hAnsi="Times New Roman" w:cs="Times New Roman"/>
          <w:i/>
          <w:sz w:val="24"/>
          <w:szCs w:val="24"/>
        </w:rPr>
      </w:pPr>
    </w:p>
    <w:p w14:paraId="1077551E" w14:textId="10FED2F0" w:rsid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Behavioural experiments</w:t>
      </w:r>
    </w:p>
    <w:p w14:paraId="1AEF0573" w14:textId="30C9664F" w:rsidR="00312102" w:rsidRPr="00312102" w:rsidRDefault="00312102" w:rsidP="00312102">
      <w:pPr>
        <w:spacing w:after="0" w:line="480" w:lineRule="auto"/>
        <w:rPr>
          <w:rFonts w:ascii="Times New Roman" w:hAnsi="Times New Roman" w:cs="Times New Roman"/>
          <w:sz w:val="24"/>
          <w:szCs w:val="24"/>
        </w:rPr>
      </w:pPr>
      <w:r w:rsidRPr="00312102">
        <w:rPr>
          <w:rFonts w:ascii="Times New Roman" w:hAnsi="Times New Roman" w:cs="Times New Roman"/>
          <w:sz w:val="24"/>
          <w:szCs w:val="24"/>
        </w:rPr>
        <w:t xml:space="preserve">Prior two behavioural experiment, all fish were tagged </w:t>
      </w:r>
    </w:p>
    <w:p w14:paraId="3966BA58" w14:textId="77777777" w:rsidR="00312102" w:rsidRPr="00312102" w:rsidRDefault="00312102" w:rsidP="00312102">
      <w:pPr>
        <w:spacing w:after="0" w:line="480" w:lineRule="auto"/>
        <w:rPr>
          <w:rFonts w:ascii="Times New Roman" w:hAnsi="Times New Roman" w:cs="Times New Roman"/>
          <w:i/>
          <w:sz w:val="24"/>
          <w:szCs w:val="24"/>
        </w:rPr>
      </w:pPr>
    </w:p>
    <w:p w14:paraId="5A4B21F5" w14:textId="62F435F6" w:rsidR="00223CBF" w:rsidRP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Data analysis</w:t>
      </w:r>
    </w:p>
    <w:p w14:paraId="0475383D" w14:textId="536164E2" w:rsidR="006B792E" w:rsidRDefault="006B792E" w:rsidP="007F2BE6">
      <w:pPr>
        <w:spacing w:after="0" w:line="480" w:lineRule="auto"/>
        <w:rPr>
          <w:rFonts w:ascii="Times New Roman" w:hAnsi="Times New Roman" w:cs="Times New Roman"/>
          <w:sz w:val="24"/>
          <w:szCs w:val="24"/>
        </w:rPr>
      </w:pPr>
    </w:p>
    <w:p w14:paraId="6AAF31AA" w14:textId="77777777" w:rsidR="00EC4A7E" w:rsidRDefault="00EC4A7E" w:rsidP="007F2BE6">
      <w:pPr>
        <w:spacing w:after="0" w:line="480" w:lineRule="auto"/>
        <w:rPr>
          <w:rFonts w:ascii="Times New Roman" w:hAnsi="Times New Roman" w:cs="Times New Roman"/>
          <w:sz w:val="24"/>
          <w:szCs w:val="24"/>
        </w:rPr>
      </w:pPr>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4"/>
      <w:commentRangeStart w:id="5"/>
      <w:r w:rsidRPr="007F2BE6">
        <w:rPr>
          <w:rFonts w:ascii="Times New Roman" w:hAnsi="Times New Roman" w:cs="Times New Roman"/>
          <w:sz w:val="24"/>
          <w:szCs w:val="24"/>
        </w:rPr>
        <w:t>Sex, weighing </w:t>
      </w:r>
      <w:commentRangeEnd w:id="4"/>
      <w:r>
        <w:rPr>
          <w:rStyle w:val="CommentReference"/>
        </w:rPr>
        <w:commentReference w:id="4"/>
      </w:r>
      <w:commentRangeEnd w:id="5"/>
      <w:r>
        <w:rPr>
          <w:rStyle w:val="CommentReference"/>
        </w:rPr>
        <w:commentReference w:id="5"/>
      </w:r>
      <w:commentRangeStart w:id="6"/>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6"/>
      <w:r w:rsidR="007E64AE">
        <w:rPr>
          <w:rStyle w:val="CommentReference"/>
        </w:rPr>
        <w:commentReference w:id="6"/>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7"/>
      <w:r w:rsidRPr="007F2BE6">
        <w:rPr>
          <w:rFonts w:ascii="Times New Roman" w:hAnsi="Times New Roman" w:cs="Times New Roman"/>
          <w:sz w:val="24"/>
          <w:szCs w:val="24"/>
        </w:rPr>
        <w:t xml:space="preserve">Fin clips, tail </w:t>
      </w:r>
      <w:commentRangeEnd w:id="7"/>
      <w:r w:rsidR="007E64AE" w:rsidRPr="007E64AE">
        <w:rPr>
          <w:rStyle w:val="CommentReference"/>
          <w:rFonts w:ascii="Times New Roman" w:hAnsi="Times New Roman" w:cs="Times New Roman"/>
          <w:sz w:val="24"/>
          <w:szCs w:val="24"/>
        </w:rPr>
        <w:commentReference w:id="7"/>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Any sections of the fins with visible parasite infections were removed under a dissecting microscope. Help in 2ml eppendorfs.</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r w:rsidRPr="007E64AE">
        <w:rPr>
          <w:color w:val="000000"/>
        </w:rPr>
        <w:t xml:space="preserve">assay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Toxtrac (v2.90, </w:t>
      </w:r>
      <w:hyperlink r:id="rId13" w:history="1">
        <w:r w:rsidRPr="007E64AE">
          <w:rPr>
            <w:rStyle w:val="Hyperlink"/>
            <w:color w:val="000000"/>
          </w:rPr>
          <w:t>(Rodriguez et al. 2018)</w:t>
        </w:r>
      </w:hyperlink>
      <w:r w:rsidRPr="007E64AE">
        <w:rPr>
          <w:color w:val="000000"/>
        </w:rPr>
        <w:t>). To account for potential among-arena sampling error due to parallax distortions, pixel/mm ratios for each arena were calculated for manual .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38CBF724" w14:textId="4BA97BD3" w:rsidR="00552D36" w:rsidRPr="00A93F91" w:rsidRDefault="00A93F91" w:rsidP="00EE7E83">
      <w:pPr>
        <w:spacing w:after="0" w:line="480" w:lineRule="auto"/>
        <w:rPr>
          <w:rFonts w:ascii="Times New Roman" w:hAnsi="Times New Roman" w:cs="Times New Roman"/>
          <w:bCs/>
          <w:sz w:val="24"/>
          <w:szCs w:val="24"/>
        </w:rPr>
      </w:pPr>
      <w:r w:rsidRPr="00A93F91">
        <w:rPr>
          <w:rFonts w:ascii="Times New Roman" w:hAnsi="Times New Roman" w:cs="Times New Roman"/>
          <w:bCs/>
          <w:sz w:val="24"/>
          <w:szCs w:val="24"/>
          <w:lang w:val="en"/>
        </w:rPr>
        <w:t>This project has received funding from the European Union’s Horizon 2020 research and innovation programme under the Marie Sklodowska-Curie grant agreement No 836937. The Centre for Ocean Life is a VKR center of excellence supported by the Villum foundation.</w:t>
      </w:r>
      <w:r>
        <w:rPr>
          <w:rFonts w:ascii="Times New Roman" w:hAnsi="Times New Roman" w:cs="Times New Roman"/>
          <w:bCs/>
          <w:sz w:val="24"/>
          <w:szCs w:val="24"/>
        </w:rPr>
        <w:t xml:space="preserve"> </w:t>
      </w:r>
      <w:r w:rsidR="00450A4D">
        <w:rPr>
          <w:rFonts w:ascii="Times New Roman" w:hAnsi="Times New Roman" w:cs="Times New Roman"/>
          <w:bCs/>
          <w:sz w:val="24"/>
          <w:szCs w:val="24"/>
        </w:rPr>
        <w:t xml:space="preserve">All laboratory experiments were authorized by the </w:t>
      </w:r>
      <w:r w:rsidR="00450A4D" w:rsidRPr="00A93F91">
        <w:rPr>
          <w:rFonts w:ascii="Times New Roman" w:hAnsi="Times New Roman" w:cs="Times New Roman"/>
          <w:bCs/>
          <w:sz w:val="24"/>
          <w:lang w:val="en-US"/>
        </w:rPr>
        <w:t>Danish Animal Experiments Inspectorate (Dyreforsøgstilsynet</w:t>
      </w:r>
      <w:r w:rsidR="00450A4D">
        <w:rPr>
          <w:rFonts w:ascii="Times New Roman" w:hAnsi="Times New Roman" w:cs="Times New Roman"/>
          <w:bCs/>
          <w:sz w:val="24"/>
          <w:lang w:val="en-US"/>
        </w:rPr>
        <w:t xml:space="preserve">, permit </w:t>
      </w:r>
      <w:r w:rsidR="00450A4D" w:rsidRPr="00A93F91">
        <w:rPr>
          <w:rFonts w:ascii="Times New Roman" w:hAnsi="Times New Roman" w:cs="Times New Roman"/>
          <w:bCs/>
          <w:sz w:val="24"/>
          <w:lang w:val="en-US"/>
        </w:rPr>
        <w:t>2017-15-0201-01282</w:t>
      </w:r>
      <w:r w:rsidR="00450A4D">
        <w:rPr>
          <w:rFonts w:ascii="Times New Roman" w:hAnsi="Times New Roman" w:cs="Times New Roman"/>
          <w:bCs/>
          <w:sz w:val="24"/>
          <w:lang w:val="en-US"/>
        </w:rPr>
        <w:t>, extension 2019-15-0201-00321/CHNER</w:t>
      </w:r>
      <w:r w:rsidR="00450A4D" w:rsidRPr="00A93F91">
        <w:rPr>
          <w:rFonts w:ascii="Times New Roman" w:hAnsi="Times New Roman" w:cs="Times New Roman"/>
          <w:bCs/>
          <w:sz w:val="24"/>
          <w:lang w:val="en-US"/>
        </w:rPr>
        <w:t xml:space="preserve">). </w:t>
      </w:r>
    </w:p>
    <w:p w14:paraId="392D92E3" w14:textId="77777777" w:rsidR="00A93F91" w:rsidRDefault="00A93F91"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analysis and presentation) are available at the Open Science </w:t>
      </w:r>
      <w:r w:rsidRPr="00110979">
        <w:rPr>
          <w:rFonts w:ascii="Times New Roman" w:hAnsi="Times New Roman" w:cs="Times New Roman"/>
          <w:sz w:val="24"/>
          <w:szCs w:val="24"/>
        </w:rPr>
        <w:t>Framework (</w:t>
      </w:r>
      <w:hyperlink r:id="rId14"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doi:</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6F2D2BE7" w14:textId="32FA3315" w:rsidR="00552D36" w:rsidRDefault="00552D36" w:rsidP="00EE7E83">
      <w:pPr>
        <w:spacing w:after="0" w:line="480" w:lineRule="auto"/>
        <w:rPr>
          <w:rFonts w:ascii="Times New Roman" w:hAnsi="Times New Roman" w:cs="Times New Roman"/>
          <w:sz w:val="24"/>
          <w:szCs w:val="24"/>
        </w:rPr>
      </w:pP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463E81" w:rsidRDefault="00463E81">
      <w:pPr>
        <w:pStyle w:val="CommentText"/>
      </w:pPr>
      <w:r>
        <w:rPr>
          <w:rStyle w:val="CommentReference"/>
        </w:rPr>
        <w:annotationRef/>
      </w:r>
      <w:r>
        <w:t>Moar results</w:t>
      </w:r>
    </w:p>
  </w:comment>
  <w:comment w:id="1" w:author="Nicholas Patrick Moran [2]" w:date="2020-12-10T17:42:00Z" w:initials="NPM">
    <w:p w14:paraId="4262F124" w14:textId="77777777" w:rsidR="00312102" w:rsidRDefault="00312102" w:rsidP="00312102">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68C9D5E1" w14:textId="77777777" w:rsidR="00312102" w:rsidRDefault="00312102" w:rsidP="00312102">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221F16D8" w14:textId="77777777" w:rsidR="00312102" w:rsidRDefault="00312102" w:rsidP="00312102">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DD17D6F" wp14:editId="58C5DD72">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BC2AD9" w14:textId="77777777" w:rsidR="00312102" w:rsidRDefault="00312102" w:rsidP="00312102">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56C47A28" w14:textId="77777777" w:rsidR="00312102" w:rsidRDefault="00312102" w:rsidP="00312102">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4A8F3AA1"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73C9141E" w14:textId="77777777" w:rsidR="00312102" w:rsidRDefault="00312102" w:rsidP="00312102">
      <w:pPr>
        <w:shd w:val="clear" w:color="auto" w:fill="FFFFFF"/>
        <w:spacing w:line="300" w:lineRule="atLeast"/>
        <w:rPr>
          <w:rFonts w:ascii="Helvetica" w:hAnsi="Helvetica"/>
          <w:color w:val="3C4043"/>
          <w:spacing w:val="3"/>
          <w:sz w:val="21"/>
          <w:szCs w:val="21"/>
        </w:rPr>
      </w:pPr>
    </w:p>
    <w:p w14:paraId="0415B6BE"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LINK IS BROKEN, IT IS A CURRENT ZOOLOBY PAPER SO SHOULD BE FINDABLE</w:t>
      </w:r>
    </w:p>
    <w:p w14:paraId="5010439B" w14:textId="77777777" w:rsidR="00312102" w:rsidRDefault="00312102" w:rsidP="00312102">
      <w:pPr>
        <w:pStyle w:val="CommentText"/>
      </w:pPr>
    </w:p>
  </w:comment>
  <w:comment w:id="3" w:author="Nicholas Patrick Moran [2]" w:date="2020-12-10T17:43:00Z" w:initials="NPM">
    <w:p w14:paraId="1AFE6E13" w14:textId="77777777" w:rsidR="00312102" w:rsidRDefault="00312102" w:rsidP="00312102">
      <w:pPr>
        <w:pStyle w:val="CommentText"/>
      </w:pPr>
      <w:r>
        <w:rPr>
          <w:rStyle w:val="CommentReference"/>
        </w:rPr>
        <w:annotationRef/>
      </w:r>
      <w:r w:rsidRPr="007E64AE">
        <w:t>https://link.springer.com/article/10.1007/s10750-020-04449-x</w:t>
      </w:r>
    </w:p>
  </w:comment>
  <w:comment w:id="4" w:author="Nicholas Patrick Moran [2]" w:date="2020-12-10T17:38:00Z" w:initials="NPM">
    <w:p w14:paraId="66AED3DE" w14:textId="1FF1F817" w:rsidR="007F2BE6" w:rsidRDefault="007F2BE6">
      <w:pPr>
        <w:pStyle w:val="CommentText"/>
      </w:pPr>
      <w:r>
        <w:rPr>
          <w:rStyle w:val="CommentReference"/>
        </w:rPr>
        <w:annotationRef/>
      </w:r>
      <w:r>
        <w:rPr>
          <w:rFonts w:ascii="Helvetica" w:hAnsi="Helvetica"/>
          <w:color w:val="3C4043"/>
          <w:spacing w:val="3"/>
          <w:sz w:val="21"/>
          <w:szCs w:val="21"/>
          <w:shd w:val="clear" w:color="auto" w:fill="FFFFFF"/>
        </w:rPr>
        <w:t>Jørgensen, M. G. P., van Deurs, M., Butts, I. A. E., Jørgensen, K., &amp; Behrens, J. W. (2017). PIT-tagging method for small fishes: A case study using sandeel (Ammodytes tobianus). Fisheries Research, 193, 95-103.</w:t>
      </w:r>
    </w:p>
  </w:comment>
  <w:comment w:id="5" w:author="Nicholas Patrick Moran [2]"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D20661" w:rsidP="007F2BE6">
      <w:pPr>
        <w:shd w:val="clear" w:color="auto" w:fill="FFFFFF"/>
        <w:rPr>
          <w:rFonts w:ascii="Arial" w:hAnsi="Arial" w:cs="Arial"/>
          <w:color w:val="8B8B8B"/>
          <w:sz w:val="21"/>
          <w:szCs w:val="21"/>
        </w:rPr>
      </w:pPr>
      <w:hyperlink r:id="rId3" w:history="1">
        <w:r w:rsidR="007F2BE6">
          <w:rPr>
            <w:rStyle w:val="Hyperlink"/>
            <w:rFonts w:ascii="Arial" w:hAnsi="Arial" w:cs="Arial"/>
            <w:color w:val="005274"/>
            <w:sz w:val="21"/>
            <w:szCs w:val="21"/>
          </w:rPr>
          <w:t>M. N. Cookingham</w:t>
        </w:r>
      </w:hyperlink>
      <w:r w:rsidR="007F2BE6">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D20661" w:rsidP="007F2BE6">
      <w:pPr>
        <w:shd w:val="clear" w:color="auto" w:fill="FFFFFF"/>
        <w:rPr>
          <w:rFonts w:ascii="Arial" w:hAnsi="Arial" w:cs="Arial"/>
          <w:color w:val="8B8B8B"/>
          <w:sz w:val="21"/>
          <w:szCs w:val="21"/>
        </w:rPr>
      </w:pPr>
      <w:hyperlink r:id="rId4" w:history="1">
        <w:r w:rsidR="007F2BE6">
          <w:rPr>
            <w:rStyle w:val="Hyperlink"/>
            <w:rFonts w:ascii="Arial" w:hAnsi="Arial" w:cs="Arial"/>
            <w:color w:val="005274"/>
            <w:sz w:val="21"/>
            <w:szCs w:val="21"/>
          </w:rPr>
          <w:t>C. R. Ruetz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D20661" w:rsidP="007F2BE6">
      <w:pPr>
        <w:shd w:val="clear" w:color="auto" w:fill="FFFFFF"/>
        <w:rPr>
          <w:rFonts w:ascii="Arial" w:hAnsi="Arial" w:cs="Arial"/>
          <w:color w:val="767676"/>
          <w:sz w:val="21"/>
          <w:szCs w:val="21"/>
        </w:rPr>
      </w:pPr>
      <w:hyperlink r:id="rId5" w:history="1">
        <w:r w:rsidR="007F2BE6">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Carl R. Ruetz III, Annis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6" w:author="Nicholas Patrick Moran [2]"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7" w:author="Nicholas Patrick Moran [2]"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Timothy D. JardineA,C, Richard J. HuntB, Bradley J. PuseyA</w:t>
      </w:r>
      <w:r w:rsidRPr="007E64AE">
        <w:rPr>
          <w:rFonts w:ascii="Helvetica" w:eastAsia="Times New Roman" w:hAnsi="Helvetica" w:cs="Times New Roman"/>
          <w:color w:val="3C4043"/>
          <w:spacing w:val="3"/>
          <w:sz w:val="21"/>
          <w:szCs w:val="21"/>
          <w:lang w:eastAsia="en-AU"/>
        </w:rPr>
        <w:br/>
        <w:t>and Stuart E. BunnA</w:t>
      </w:r>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5010439B" w15:done="0"/>
  <w15:commentEx w15:paraId="1AFE6E13"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3F903" w14:textId="77777777" w:rsidR="00D20661" w:rsidRDefault="00D20661" w:rsidP="00EE7E83">
      <w:pPr>
        <w:spacing w:after="0" w:line="240" w:lineRule="auto"/>
      </w:pPr>
      <w:r>
        <w:separator/>
      </w:r>
    </w:p>
  </w:endnote>
  <w:endnote w:type="continuationSeparator" w:id="0">
    <w:p w14:paraId="7FB038E7" w14:textId="77777777" w:rsidR="00D20661" w:rsidRDefault="00D20661"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55F70" w14:textId="77777777" w:rsidR="00D20661" w:rsidRDefault="00D20661" w:rsidP="00EE7E83">
      <w:pPr>
        <w:spacing w:after="0" w:line="240" w:lineRule="auto"/>
      </w:pPr>
      <w:r>
        <w:separator/>
      </w:r>
    </w:p>
  </w:footnote>
  <w:footnote w:type="continuationSeparator" w:id="0">
    <w:p w14:paraId="003BA314" w14:textId="77777777" w:rsidR="00D20661" w:rsidRDefault="00D20661"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D1158"/>
    <w:multiLevelType w:val="hybridMultilevel"/>
    <w:tmpl w:val="101EABE8"/>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lvlOverride w:ilvl="0">
      <w:lvl w:ilvl="0">
        <w:numFmt w:val="decimal"/>
        <w:lvlText w:val="%1."/>
        <w:lvlJc w:val="left"/>
      </w:lvl>
    </w:lvlOverride>
  </w:num>
  <w:num w:numId="3">
    <w:abstractNumId w:val="1"/>
  </w:num>
  <w:num w:numId="4">
    <w:abstractNumId w:val="0"/>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num>
  <w:num w:numId="8">
    <w:abstractNumId w:val="7"/>
  </w:num>
  <w:num w:numId="9">
    <w:abstractNumId w:val="3"/>
  </w:num>
  <w:num w:numId="10">
    <w:abstractNumId w:val="6"/>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10375A"/>
    <w:rsid w:val="001052B9"/>
    <w:rsid w:val="00110979"/>
    <w:rsid w:val="00120133"/>
    <w:rsid w:val="00170B6E"/>
    <w:rsid w:val="001F1E92"/>
    <w:rsid w:val="001F56F2"/>
    <w:rsid w:val="00223CBF"/>
    <w:rsid w:val="0029383D"/>
    <w:rsid w:val="002A646F"/>
    <w:rsid w:val="002F5C14"/>
    <w:rsid w:val="00312102"/>
    <w:rsid w:val="00312462"/>
    <w:rsid w:val="00336EB9"/>
    <w:rsid w:val="00366478"/>
    <w:rsid w:val="00382657"/>
    <w:rsid w:val="003D1081"/>
    <w:rsid w:val="003F6F55"/>
    <w:rsid w:val="004113A1"/>
    <w:rsid w:val="00413D15"/>
    <w:rsid w:val="0042247F"/>
    <w:rsid w:val="00450A4D"/>
    <w:rsid w:val="00463E81"/>
    <w:rsid w:val="004A2031"/>
    <w:rsid w:val="00510381"/>
    <w:rsid w:val="00552D36"/>
    <w:rsid w:val="00636462"/>
    <w:rsid w:val="0066346D"/>
    <w:rsid w:val="0068403D"/>
    <w:rsid w:val="006B792E"/>
    <w:rsid w:val="006E3BBF"/>
    <w:rsid w:val="00715FB4"/>
    <w:rsid w:val="0073050C"/>
    <w:rsid w:val="0073697C"/>
    <w:rsid w:val="00794032"/>
    <w:rsid w:val="00794E67"/>
    <w:rsid w:val="007E64AE"/>
    <w:rsid w:val="007E7460"/>
    <w:rsid w:val="007F2BE6"/>
    <w:rsid w:val="0083444A"/>
    <w:rsid w:val="008F627B"/>
    <w:rsid w:val="009153E7"/>
    <w:rsid w:val="0092334C"/>
    <w:rsid w:val="00961A5D"/>
    <w:rsid w:val="009A66EC"/>
    <w:rsid w:val="009B5110"/>
    <w:rsid w:val="009C0053"/>
    <w:rsid w:val="009C1DE4"/>
    <w:rsid w:val="00A16C1A"/>
    <w:rsid w:val="00A31FCE"/>
    <w:rsid w:val="00A93F91"/>
    <w:rsid w:val="00AB1589"/>
    <w:rsid w:val="00AF3B61"/>
    <w:rsid w:val="00BB246B"/>
    <w:rsid w:val="00C25DE4"/>
    <w:rsid w:val="00CA007C"/>
    <w:rsid w:val="00D20661"/>
    <w:rsid w:val="00D677A3"/>
    <w:rsid w:val="00D84F0D"/>
    <w:rsid w:val="00E1017C"/>
    <w:rsid w:val="00E112BA"/>
    <w:rsid w:val="00EC4A7E"/>
    <w:rsid w:val="00EE7E83"/>
    <w:rsid w:val="00F21FAA"/>
    <w:rsid w:val="00F436D3"/>
    <w:rsid w:val="00F5202F"/>
    <w:rsid w:val="00F735AE"/>
    <w:rsid w:val="00F848A7"/>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NPY2zs" TargetMode="Externa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T3Op7a" TargetMode="External"/><Relationship Id="rId17" Type="http://schemas.openxmlformats.org/officeDocument/2006/relationships/theme" Target="theme/theme1.xm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pL2p7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zotero.org/google-docs/?TDryE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3tp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BB8C-7F7D-469C-A453-71166379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13</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18</cp:revision>
  <dcterms:created xsi:type="dcterms:W3CDTF">2020-12-10T14:55:00Z</dcterms:created>
  <dcterms:modified xsi:type="dcterms:W3CDTF">2021-02-16T14:00:00Z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id="0ic9NlOA"/&gt;&lt;style id="http://www.zotero.org/styles/frontiers-in-ecology-and-evolution" hasBibliography="1" bibliographyStyleHasBeenSet="0"/&gt;&lt;prefs&gt;&lt;pref name="fieldType" value="Field"/&gt;&lt;/prefs&gt;</vt:lpwstr>
  </property>
  <property fmtid="{D5CDD505-2E9C-101B-9397-08002B2CF9AE}" pid="3" name="ZOTERO_PREF_2">
    <vt:lpwstr>&lt;/data&gt;</vt:lpwstr>
  </property>
</Properties>
</file>