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9B451E9" w:rsidR="00312462" w:rsidRDefault="00D86E72" w:rsidP="002371C8">
      <w:pPr>
        <w:pStyle w:val="Heading1"/>
        <w:rPr>
          <w:sz w:val="24"/>
          <w:szCs w:val="24"/>
        </w:rPr>
      </w:pPr>
      <w:r w:rsidRPr="00D86E72">
        <w:t xml:space="preserve">Quantifying </w:t>
      </w:r>
      <w:r w:rsidRPr="002371C8">
        <w:t>behavioural</w:t>
      </w:r>
      <w:r w:rsidRPr="00D86E72">
        <w:t xml:space="preserve"> and </w:t>
      </w:r>
      <w:r w:rsidR="00231DD0">
        <w:t>trophic</w:t>
      </w:r>
      <w:r w:rsidRPr="00D86E72">
        <w:t xml:space="preserve"> varia</w:t>
      </w:r>
      <w:r>
        <w:t>tion</w:t>
      </w:r>
      <w:r w:rsidR="00231DD0">
        <w:t xml:space="preserve"> among individuals</w:t>
      </w:r>
      <w:r>
        <w:t xml:space="preserve"> in </w:t>
      </w:r>
      <w:r w:rsidR="00231DD0">
        <w:t>an invasive marine fish</w:t>
      </w:r>
    </w:p>
    <w:p w14:paraId="2D165F91" w14:textId="77777777" w:rsidR="00312462" w:rsidRPr="004113A1" w:rsidRDefault="00312462" w:rsidP="002371C8"/>
    <w:p w14:paraId="3C4BC6EE" w14:textId="21BEC301" w:rsidR="00EE7E83" w:rsidRPr="00715FB4" w:rsidRDefault="004113A1" w:rsidP="002371C8">
      <w:r w:rsidRPr="00715FB4">
        <w:t xml:space="preserve">Nicholas P. </w:t>
      </w:r>
      <w:r w:rsidRPr="002371C8">
        <w:t>Moran1</w:t>
      </w:r>
      <w:r w:rsidR="00C20BE5">
        <w:rPr>
          <w:vertAlign w:val="superscript"/>
        </w:rPr>
        <w:t>,2</w:t>
      </w:r>
      <w:r w:rsidR="00EE7E83" w:rsidRPr="00715FB4">
        <w:t>*</w:t>
      </w:r>
    </w:p>
    <w:p w14:paraId="6393F658" w14:textId="2BE55616" w:rsidR="004113A1" w:rsidRPr="00715FB4" w:rsidRDefault="004113A1" w:rsidP="002371C8">
      <w:r w:rsidRPr="00715FB4">
        <w:t>André W. Visser</w:t>
      </w:r>
      <w:r w:rsidRPr="00715FB4">
        <w:rPr>
          <w:vertAlign w:val="superscript"/>
        </w:rPr>
        <w:t>1</w:t>
      </w:r>
      <w:r w:rsidR="00C20BE5">
        <w:rPr>
          <w:vertAlign w:val="superscript"/>
        </w:rPr>
        <w:t>,2</w:t>
      </w:r>
    </w:p>
    <w:p w14:paraId="3E5E8B19" w14:textId="77777777" w:rsidR="004113A1" w:rsidRPr="00715FB4" w:rsidRDefault="004113A1" w:rsidP="002371C8">
      <w:r w:rsidRPr="00715FB4">
        <w:t>Jane W. Behrens</w:t>
      </w:r>
      <w:r w:rsidRPr="00715FB4">
        <w:rPr>
          <w:vertAlign w:val="superscript"/>
        </w:rPr>
        <w:t>1</w:t>
      </w:r>
    </w:p>
    <w:p w14:paraId="13EB2DD1" w14:textId="2210B1BA" w:rsidR="00D86E72" w:rsidRPr="00715FB4" w:rsidRDefault="00D86E72" w:rsidP="002371C8"/>
    <w:p w14:paraId="6295B3E7" w14:textId="308BA209" w:rsidR="004113A1" w:rsidRPr="00C20BE5" w:rsidRDefault="00C20BE5" w:rsidP="002371C8">
      <w:r w:rsidRPr="00C20BE5">
        <w:t>1.</w:t>
      </w:r>
      <w:r>
        <w:t xml:space="preserve"> </w:t>
      </w:r>
      <w:r w:rsidR="004113A1" w:rsidRPr="00C20BE5">
        <w:t xml:space="preserve">DTU Aqua: National Institute of Aquatic Resources, Technical University of Denmark, </w:t>
      </w:r>
      <w:r w:rsidRPr="00C20BE5">
        <w:t xml:space="preserve">Kgs. </w:t>
      </w:r>
      <w:r w:rsidR="004113A1" w:rsidRPr="00C20BE5">
        <w:t>Lyngby, Denmark</w:t>
      </w:r>
    </w:p>
    <w:p w14:paraId="24238A26" w14:textId="412750E9" w:rsidR="004113A1" w:rsidRPr="00715FB4" w:rsidRDefault="00C20BE5" w:rsidP="002371C8">
      <w:r>
        <w:t xml:space="preserve">2. </w:t>
      </w:r>
      <w:r w:rsidRPr="00C20BE5">
        <w:t>Centre for Ocean Life - DTU Aqua, Technical University of Denmark, Kgs. Lyngby, Denmark</w:t>
      </w:r>
    </w:p>
    <w:p w14:paraId="6E2A5E8E" w14:textId="67CA6ACB" w:rsidR="004113A1" w:rsidRPr="00715FB4" w:rsidRDefault="004113A1" w:rsidP="002371C8">
      <w:r w:rsidRPr="00715FB4">
        <w:t> </w:t>
      </w:r>
    </w:p>
    <w:p w14:paraId="74B61CDB" w14:textId="3F90580A" w:rsidR="004113A1" w:rsidRPr="00715FB4" w:rsidRDefault="004113A1" w:rsidP="002371C8">
      <w:r w:rsidRPr="00715FB4">
        <w:rPr>
          <w:b/>
          <w:bCs/>
        </w:rPr>
        <w:t xml:space="preserve">Short Running Title: </w:t>
      </w:r>
      <w:r w:rsidR="00DB6E4D">
        <w:t>Individual</w:t>
      </w:r>
      <w:r w:rsidR="00715FB4" w:rsidRPr="00715FB4">
        <w:t xml:space="preserve"> </w:t>
      </w:r>
      <w:r w:rsidR="00552D36">
        <w:t>behavioural and trophic variation</w:t>
      </w:r>
    </w:p>
    <w:p w14:paraId="56C0DA0D" w14:textId="77777777" w:rsidR="00EE7E83" w:rsidRPr="00715FB4" w:rsidRDefault="004113A1" w:rsidP="002371C8">
      <w:pPr>
        <w:rPr>
          <w:b/>
          <w:bCs/>
        </w:rPr>
        <w:sectPr w:rsidR="00EE7E83" w:rsidRPr="00715FB4" w:rsidSect="00961A5D">
          <w:pgSz w:w="11906" w:h="16838"/>
          <w:pgMar w:top="1440" w:right="1440" w:bottom="1440" w:left="1440" w:header="708" w:footer="708" w:gutter="0"/>
          <w:cols w:space="708"/>
          <w:docGrid w:linePitch="360"/>
        </w:sectPr>
      </w:pPr>
      <w:r w:rsidRPr="00715FB4">
        <w:t>*Author for correspondence at address 1 (E-mail: nicholaspatrickmoran@gmail.com)</w:t>
      </w:r>
      <w:r w:rsidRPr="00715FB4">
        <w:br/>
      </w:r>
      <w:r w:rsidRPr="00715FB4">
        <w:br/>
      </w:r>
      <w:r w:rsidRPr="00715FB4">
        <w:br/>
      </w:r>
    </w:p>
    <w:p w14:paraId="3BD01856" w14:textId="77777777" w:rsidR="002371C8" w:rsidRDefault="004113A1" w:rsidP="002371C8">
      <w:pPr>
        <w:pStyle w:val="Heading2"/>
      </w:pPr>
      <w:r w:rsidRPr="00715FB4">
        <w:lastRenderedPageBreak/>
        <w:t>Abstract</w:t>
      </w:r>
      <w:r w:rsidR="00C20BE5">
        <w:t xml:space="preserve"> </w:t>
      </w:r>
    </w:p>
    <w:p w14:paraId="43DDEDB9" w14:textId="3523DC88" w:rsidR="00EE7E83" w:rsidRDefault="00D41E4E" w:rsidP="002371C8">
      <w: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t>Quantifying</w:t>
      </w:r>
      <w:r w:rsidR="00EE7E83" w:rsidRPr="00715FB4">
        <w:t xml:space="preserve"> individual variation in behavioural traits is</w:t>
      </w:r>
      <w:r w:rsidR="00AB1589">
        <w:t xml:space="preserve"> </w:t>
      </w:r>
      <w:r w:rsidR="00EE7E83" w:rsidRPr="00715FB4">
        <w:t xml:space="preserve">often </w:t>
      </w:r>
      <w:r w:rsidR="003A32F8">
        <w:t xml:space="preserve">a </w:t>
      </w:r>
      <w:r w:rsidR="00EE7E83" w:rsidRPr="00715FB4">
        <w:t>time</w:t>
      </w:r>
      <w:r w:rsidR="00AB1589">
        <w:t>-</w:t>
      </w:r>
      <w:r w:rsidR="008B303A">
        <w:t>hungry and resource-demanding</w:t>
      </w:r>
      <w:r w:rsidR="00AB1589">
        <w:t xml:space="preserve"> process, requiring robust sample sizes, repeated tr</w:t>
      </w:r>
      <w:r w:rsidR="00EE7E83" w:rsidRPr="00715FB4">
        <w:t>i</w:t>
      </w:r>
      <w:r w:rsidR="00AB1589">
        <w:t>a</w:t>
      </w:r>
      <w:r w:rsidR="00EE7E83" w:rsidRPr="00715FB4">
        <w:t xml:space="preserve">ls and </w:t>
      </w:r>
      <w:r w:rsidR="00AB1589">
        <w:t>individual identification.</w:t>
      </w:r>
      <w:r w:rsidR="00EE7E83" w:rsidRPr="00715FB4">
        <w:t xml:space="preserve"> Coupling this approach with methods to measure individual variation i</w:t>
      </w:r>
      <w:r w:rsidR="00CA007C" w:rsidRPr="00715FB4">
        <w:t xml:space="preserve">n their </w:t>
      </w:r>
      <w:r w:rsidR="008B303A">
        <w:t>trophic state in the wild (e.g. stable isotope analysis)</w:t>
      </w:r>
      <w:r w:rsidR="009153E7" w:rsidRPr="00715FB4">
        <w:t xml:space="preserve"> is </w:t>
      </w:r>
      <w:r>
        <w:t>particularly challenging. Such processes</w:t>
      </w:r>
      <w:r w:rsidR="009153E7" w:rsidRPr="00715FB4">
        <w:t xml:space="preserve"> </w:t>
      </w:r>
      <w:r>
        <w:t>require tissue removal from individuals and have the</w:t>
      </w:r>
      <w:r w:rsidR="009153E7" w:rsidRPr="00715FB4">
        <w:t xml:space="preserve"> potential to </w:t>
      </w:r>
      <w:r w:rsidR="00AB1589">
        <w:t xml:space="preserve">induce behavioural changes in individuals. </w:t>
      </w:r>
      <w:r w:rsidR="003A32F8">
        <w:t>Nonetheless</w:t>
      </w:r>
      <w:r w:rsidR="00AB1589">
        <w:t>, there is a clear need to quantify behavioural-trait effe</w:t>
      </w:r>
      <w:r w:rsidR="008B303A">
        <w:t>cts on ecological interactions.</w:t>
      </w:r>
      <w:r>
        <w:t xml:space="preserve"> For the</w:t>
      </w:r>
      <w:r w:rsidR="008B303A">
        <w:t xml:space="preserve"> invasive species such as the round goby (</w:t>
      </w:r>
      <w:r w:rsidR="008B303A" w:rsidRPr="00AB1589">
        <w:rPr>
          <w:i/>
        </w:rPr>
        <w:t>Neogobius melanostomus</w:t>
      </w:r>
      <w:r>
        <w:t>), populations in invaded marine-brackish ecosystems are often found to have strong among-individual variation in behavioural traits (e.g. bold-exploratory traits) that can differ between populations across their invasion front. T</w:t>
      </w:r>
      <w:r w:rsidR="00AB1589">
        <w:t xml:space="preserve">herefore an individual approach is needed to </w:t>
      </w:r>
      <w:r>
        <w:t>quantify their impacts on the communities of recipient ecosystems.</w:t>
      </w:r>
      <w:r w:rsidR="00AB1589">
        <w:t xml:space="preserve"> This study presents a novel methodological approach, combining </w:t>
      </w:r>
      <w:r>
        <w:t xml:space="preserve">laboratory-based </w:t>
      </w:r>
      <w:r w:rsidR="003D3727">
        <w:t xml:space="preserve">behavioural tests </w:t>
      </w:r>
      <w:r>
        <w:t xml:space="preserve">with </w:t>
      </w:r>
      <w:r w:rsidR="00AB1589">
        <w:t>field-based stable isotope analysis of food web interactions</w:t>
      </w:r>
      <w:r w:rsidR="003D3727">
        <w:t>, focusing on</w:t>
      </w:r>
      <w:r w:rsidR="00463E81">
        <w:t xml:space="preserve"> an established invasive population of round gobies in the </w:t>
      </w:r>
      <w:r w:rsidR="00463E81" w:rsidRPr="00463E81">
        <w:t xml:space="preserve">Southwest </w:t>
      </w:r>
      <w:r w:rsidR="00463E81">
        <w:t xml:space="preserve">Baltic Sea. We find that substantial individual variation in trophic state and behavioural state in this species, </w:t>
      </w:r>
      <w:commentRangeStart w:id="0"/>
      <w:r w:rsidR="00463E81" w:rsidRPr="00463E81">
        <w:rPr>
          <w:highlight w:val="yellow"/>
        </w:rPr>
        <w:t>…..</w:t>
      </w:r>
      <w:r w:rsidR="003D3727">
        <w:t>, This highlights that individual round gobies differ may significantly in how they are impacting invaded communities,</w:t>
      </w:r>
      <w:r w:rsidR="00463E81">
        <w:t xml:space="preserve"> </w:t>
      </w:r>
      <w:commentRangeEnd w:id="0"/>
      <w:r w:rsidR="00463E81">
        <w:rPr>
          <w:rStyle w:val="CommentReference"/>
        </w:rPr>
        <w:commentReference w:id="0"/>
      </w:r>
      <w:r w:rsidR="00463E81">
        <w:t>and that</w:t>
      </w:r>
      <w:r w:rsidR="003D3727">
        <w:t xml:space="preserve"> behavioural variation may be a key component of this. Furthermore, this demonstrates that experimentally</w:t>
      </w:r>
      <w:r w:rsidR="00463E81">
        <w:t xml:space="preserve"> quantifying </w:t>
      </w:r>
      <w:r w:rsidR="003D3727">
        <w:t>behavioural-trophic correlations</w:t>
      </w:r>
      <w:r w:rsidR="00463E81">
        <w:t xml:space="preserve"> is a </w:t>
      </w:r>
      <w:r w:rsidR="003D3727">
        <w:t xml:space="preserve">viable approach </w:t>
      </w:r>
      <w:r w:rsidR="00B87FB7">
        <w:t>for</w:t>
      </w:r>
      <w:r w:rsidR="003D3727">
        <w:t xml:space="preserve"> </w:t>
      </w:r>
      <w:r w:rsidR="00B87FB7">
        <w:t>exploring</w:t>
      </w:r>
      <w:r w:rsidR="003D3727">
        <w:t xml:space="preserve"> individual-level</w:t>
      </w:r>
      <w:r w:rsidR="00B87FB7">
        <w:t xml:space="preserve"> ecological variation in wild populations</w:t>
      </w:r>
      <w:r w:rsidR="003D3727">
        <w:t>.</w:t>
      </w:r>
    </w:p>
    <w:p w14:paraId="453ED676" w14:textId="566833F4" w:rsidR="00EE7E83" w:rsidRPr="00715FB4" w:rsidRDefault="00EE7E83" w:rsidP="002371C8"/>
    <w:p w14:paraId="6CA59044" w14:textId="01A2360F" w:rsidR="004113A1" w:rsidRPr="00715FB4" w:rsidRDefault="00C20BE5" w:rsidP="002371C8">
      <w:pPr>
        <w:rPr>
          <w:b/>
        </w:rPr>
      </w:pPr>
      <w:r>
        <w:rPr>
          <w:b/>
        </w:rPr>
        <w:t xml:space="preserve">Keywords </w:t>
      </w:r>
      <w:r w:rsidRPr="00C20BE5">
        <w:t>individualized niche</w:t>
      </w:r>
      <w:r>
        <w:t>, invasion, personality, boldness, exploration, Gobiidae</w:t>
      </w:r>
    </w:p>
    <w:p w14:paraId="58F974E3" w14:textId="7C17F7AF" w:rsidR="00715FB4" w:rsidRPr="00715FB4" w:rsidRDefault="00B87FB7" w:rsidP="002371C8">
      <w:pPr>
        <w:pStyle w:val="Heading2"/>
      </w:pPr>
      <w:r w:rsidRPr="002371C8">
        <w:lastRenderedPageBreak/>
        <w:t>I</w:t>
      </w:r>
      <w:r w:rsidR="00715FB4" w:rsidRPr="002371C8">
        <w:t>ntroduction</w:t>
      </w:r>
    </w:p>
    <w:p w14:paraId="4B8659A8" w14:textId="623FD76D" w:rsidR="0044465E" w:rsidRDefault="00DB6E4D" w:rsidP="002371C8">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t xml:space="preserve">, and consistent behavioural variation (i.e. animal personality) is commonly expressed across a wide range of taxa </w:t>
      </w:r>
      <w:r w:rsidR="0044465E">
        <w:fldChar w:fldCharType="begin"/>
      </w:r>
      <w:r w:rsidR="00B930AF">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fldChar w:fldCharType="separate"/>
      </w:r>
      <w:r w:rsidR="0044465E" w:rsidRPr="0044465E">
        <w:t>(Gosling, 2008)</w:t>
      </w:r>
      <w:r w:rsidR="0044465E">
        <w:fldChar w:fldCharType="end"/>
      </w:r>
      <w:r w:rsidR="0044465E">
        <w:t xml:space="preserve">. </w:t>
      </w:r>
      <w:r w:rsidR="008512ED">
        <w:t xml:space="preserve">Among-individual </w:t>
      </w:r>
      <w:r w:rsidR="00CC2F21">
        <w:t xml:space="preserve">variation in </w:t>
      </w:r>
      <w:r w:rsidR="008512ED">
        <w:t>risk-taking behaviour is often observed, where the terms ‘risk’ is often used in relation to an individual’s willingness to engage in behaviour involving novelty (e.g. engaging or interacting with a novel environment or object</w:t>
      </w:r>
      <w:r w:rsidR="007335D1">
        <w:t>,</w:t>
      </w:r>
      <w:r w:rsidR="008512ED">
        <w:t xml:space="preserve"> </w:t>
      </w:r>
      <w:r w:rsidR="008512ED">
        <w:fldChar w:fldCharType="begin"/>
      </w:r>
      <w:r w:rsidR="00B930AF">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fldChar w:fldCharType="separate"/>
      </w:r>
      <w:r w:rsidR="008512ED" w:rsidRPr="008512ED">
        <w:t>White et al., 2013)</w:t>
      </w:r>
      <w:r w:rsidR="008512ED">
        <w:fldChar w:fldCharType="end"/>
      </w:r>
      <w:r w:rsidR="008512ED">
        <w:t xml:space="preserve"> or direct predation risk </w:t>
      </w:r>
      <w:r w:rsidR="008512ED">
        <w:fldChar w:fldCharType="begin"/>
      </w:r>
      <w:r w:rsidR="00B930AF">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fldChar w:fldCharType="separate"/>
      </w:r>
      <w:r w:rsidR="008512ED" w:rsidRPr="008512ED">
        <w:t>(Réale et al., 2007)</w:t>
      </w:r>
      <w:r w:rsidR="008512ED">
        <w:fldChar w:fldCharType="end"/>
      </w:r>
      <w:r w:rsidR="008512ED">
        <w:t xml:space="preserve">. </w:t>
      </w:r>
      <w:r w:rsidR="007335D1">
        <w:t>O</w:t>
      </w:r>
      <w:r w:rsidR="008512ED">
        <w:t>ften referred to as boldness or exploratory traits, engaging in risk</w:t>
      </w:r>
      <w:r w:rsidR="00F31610">
        <w:t>y behaviours often</w:t>
      </w:r>
      <w:r w:rsidR="008512ED">
        <w:t xml:space="preserve"> involve</w:t>
      </w:r>
      <w:r w:rsidR="00F31610">
        <w:t>s</w:t>
      </w:r>
      <w:r w:rsidR="008512ED">
        <w:t xml:space="preserve"> a trade-off between resource acquisition and potential mortality/predation</w:t>
      </w:r>
      <w:r w:rsidR="007335D1">
        <w:t xml:space="preserve"> </w:t>
      </w:r>
      <w:r w:rsidR="007335D1">
        <w:fldChar w:fldCharType="begin"/>
      </w:r>
      <w:r w:rsidR="00B930AF">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fldChar w:fldCharType="separate"/>
      </w:r>
      <w:r w:rsidR="007335D1" w:rsidRPr="007335D1">
        <w:t>(Moran et al., 2020)</w:t>
      </w:r>
      <w:r w:rsidR="007335D1">
        <w:fldChar w:fldCharType="end"/>
      </w:r>
      <w:r w:rsidR="00F31610">
        <w:t xml:space="preserve">. </w:t>
      </w:r>
      <w:r w:rsidR="007335D1">
        <w:t>As such, v</w:t>
      </w:r>
      <w:r w:rsidR="00F31610">
        <w:t xml:space="preserve">ariation in risk-taking can </w:t>
      </w:r>
      <w:r w:rsidR="007335D1">
        <w:t xml:space="preserve">be </w:t>
      </w:r>
      <w:r w:rsidR="00F31610">
        <w:t>associat</w:t>
      </w:r>
      <w:r w:rsidR="007335D1">
        <w:t>ed</w:t>
      </w:r>
      <w:r w:rsidR="00F31610">
        <w:t xml:space="preserve"> with</w:t>
      </w:r>
      <w:r w:rsidR="007335D1">
        <w:t xml:space="preserve"> differences </w:t>
      </w:r>
      <w:r w:rsidR="00F31610">
        <w:t xml:space="preserve">in </w:t>
      </w:r>
      <w:r w:rsidR="007335D1">
        <w:t>feeding behaviour</w:t>
      </w:r>
      <w:r w:rsidR="00F31610">
        <w:t xml:space="preserve"> and vulnerability</w:t>
      </w:r>
      <w:r w:rsidR="007335D1">
        <w:t xml:space="preserve"> to predation </w:t>
      </w:r>
      <w:r w:rsidR="007335D1">
        <w:fldChar w:fldCharType="begin"/>
      </w:r>
      <w:r w:rsidR="00B930AF">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fldChar w:fldCharType="separate"/>
      </w:r>
      <w:r w:rsidR="007335D1" w:rsidRPr="007335D1">
        <w:t>(Jolles et al., 2013, 2016; White et al., 2013)</w:t>
      </w:r>
      <w:r w:rsidR="007335D1">
        <w:fldChar w:fldCharType="end"/>
      </w:r>
      <w:r w:rsidR="007335D1">
        <w:t xml:space="preserve">. Therefore, quantifying links between behavioural variation and ecological interactions may be critical to understanding how an individual </w:t>
      </w:r>
      <w:r w:rsidR="00CC2F21">
        <w:t>and their population</w:t>
      </w:r>
      <w:r w:rsidR="007335D1">
        <w:t xml:space="preserve"> </w:t>
      </w:r>
      <w:r w:rsidR="00CC2F21">
        <w:t>affect</w:t>
      </w:r>
      <w:r w:rsidR="007335D1">
        <w:t xml:space="preserve"> their environment. </w:t>
      </w:r>
    </w:p>
    <w:p w14:paraId="5B0DC378" w14:textId="0958D30D" w:rsidR="00CC2F21" w:rsidRDefault="00CC2F21" w:rsidP="002371C8">
      <w:pPr>
        <w:pStyle w:val="NormalWeb"/>
      </w:pPr>
    </w:p>
    <w:p w14:paraId="2DCC4A28" w14:textId="0302696B" w:rsidR="0010375A" w:rsidRDefault="006B4535" w:rsidP="001F37CB">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2371C8"/>
    <w:p w14:paraId="4AD71A4E" w14:textId="691ABA26" w:rsidR="009C1DE4" w:rsidRDefault="009C1DE4" w:rsidP="002371C8">
      <w:r w:rsidRPr="009C1DE4">
        <w:lastRenderedPageBreak/>
        <w:t>A particular challenge to analysing individual level trophic state and behavioural variation, is the need to remove animals from their environment and conduct minor, although invasive procedures (</w:t>
      </w:r>
      <w:r w:rsidR="0042247F" w:rsidRPr="009C1DE4">
        <w:t>e.g.,</w:t>
      </w:r>
      <w:r w:rsidRPr="009C1DE4">
        <w:t xml:space="preserve"> gut content analysis, isotope analysis)</w:t>
      </w:r>
      <w:r w:rsidR="002371C8">
        <w:t>.</w:t>
      </w:r>
    </w:p>
    <w:p w14:paraId="6DF0D2E0" w14:textId="77777777" w:rsidR="00567FC4" w:rsidRDefault="00567FC4" w:rsidP="002371C8"/>
    <w:p w14:paraId="42EC0F14" w14:textId="4C157330" w:rsidR="006E3BBF" w:rsidRDefault="00567FC4" w:rsidP="002371C8">
      <w:r>
        <w:t>(</w:t>
      </w:r>
      <w:r w:rsidRPr="00567FC4">
        <w:t>carbon-12 – carbon-13; hereafter δ13C)</w:t>
      </w:r>
    </w:p>
    <w:p w14:paraId="472676A0" w14:textId="77777777" w:rsidR="00567FC4" w:rsidRDefault="00567FC4" w:rsidP="002371C8"/>
    <w:p w14:paraId="137CA2A7" w14:textId="3CBF937D" w:rsidR="003A32F8" w:rsidRDefault="003A32F8" w:rsidP="002371C8">
      <w:r>
        <w:t xml:space="preserve">The role of </w:t>
      </w:r>
      <w:r w:rsidR="00B300D7">
        <w:t xml:space="preserve">individual variation in ecological interactions is particularly pertinent to the round </w:t>
      </w:r>
      <w:commentRangeStart w:id="2"/>
      <w:r w:rsidR="00B300D7">
        <w:t>goby</w:t>
      </w:r>
      <w:commentRangeEnd w:id="2"/>
      <w:r w:rsidR="009F7DD8">
        <w:rPr>
          <w:rStyle w:val="CommentReference"/>
        </w:rPr>
        <w:commentReference w:id="2"/>
      </w:r>
      <w:r w:rsidR="00B300D7">
        <w:t xml:space="preserve"> (</w:t>
      </w:r>
    </w:p>
    <w:p w14:paraId="37AAEDB4" w14:textId="77777777" w:rsidR="003A32F8" w:rsidRDefault="003A32F8" w:rsidP="002371C8"/>
    <w:p w14:paraId="7C3567C0" w14:textId="6764CB3E" w:rsidR="006B792E" w:rsidRDefault="007335D1" w:rsidP="002371C8">
      <w:r>
        <w:t xml:space="preserve">There is a lack of studies that quantify how behaviour trait variation (i.e. risk-taking behaviour) translates to functional ecological variation in the wild. Therefore, the primary goal of this study is to </w:t>
      </w:r>
      <w:r w:rsidR="00B87FB7">
        <w:t>test</w:t>
      </w:r>
      <w:r>
        <w:t xml:space="preserve"> an approach to experimentally quantify both trophic state variation in animals in the wild, and individual behavioural variation in the laboratory in the same individuals.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correlations-covariation between individual isotopic values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w:t>
      </w:r>
      <w:r w:rsidR="002371C8">
        <w:t xml:space="preserve">(‘SIA’) </w:t>
      </w:r>
      <w:r w:rsidR="00607A47">
        <w:t xml:space="preserve">of round goby prey species and mixing models to quantify the relative contributions of prey taxa to round goby diets, and explore how individual behavioural variation may </w:t>
      </w:r>
      <w:r w:rsidR="00801028">
        <w:t>affect the round gobies impacts on prey</w:t>
      </w:r>
      <w:r w:rsidR="00607A47">
        <w:t>.</w:t>
      </w:r>
    </w:p>
    <w:p w14:paraId="4D992CFB" w14:textId="23C89780" w:rsidR="006B792E" w:rsidRPr="00F70C37" w:rsidRDefault="00552D36" w:rsidP="002371C8">
      <w:pPr>
        <w:pStyle w:val="Heading2"/>
      </w:pPr>
      <w:r>
        <w:lastRenderedPageBreak/>
        <w:t>Methods</w:t>
      </w:r>
    </w:p>
    <w:p w14:paraId="002240F3" w14:textId="2674645F" w:rsidR="00F460CE" w:rsidRPr="001F37CB" w:rsidRDefault="00F460CE" w:rsidP="001F37CB">
      <w:pPr>
        <w:pStyle w:val="Heading3"/>
      </w:pPr>
      <w:r w:rsidRPr="001F37CB">
        <w:t>Field Sampling</w:t>
      </w:r>
    </w:p>
    <w:p w14:paraId="7B0D26E1" w14:textId="563C9B6D" w:rsidR="00F70C37" w:rsidRPr="00F70C37" w:rsidRDefault="00F70C37" w:rsidP="002371C8">
      <w:r w:rsidRPr="00F70C37">
        <w:t>To quantify behavioural and trophic variation in a well-established invasive population, both round gobies and their potential prey community were sampled over 16-17 June 2020 from a shallow brackish estuary (Guldborgsund, 54.69645°, 11.84067°, Fig 1). Guldborgsund is one of the first Danish marine areas invaded by the round goby, first being observed ~2009, so can be considered a well-established population characterised by high population density where gobies are likely to experience strong intraspecific competition</w:t>
      </w:r>
      <w:r>
        <w:t xml:space="preserve"> </w:t>
      </w:r>
      <w:r w:rsidRPr="00F70C37">
        <w:fldChar w:fldCharType="begin"/>
      </w:r>
      <w:r w:rsidRPr="00F70C37">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fldChar w:fldCharType="separate"/>
      </w:r>
      <w:r w:rsidRPr="00F70C37">
        <w:t>(Azour et al., 2015)</w:t>
      </w:r>
      <w:r w:rsidRPr="00F70C37">
        <w:fldChar w:fldCharType="end"/>
      </w:r>
      <w:r w:rsidRPr="00F70C37">
        <w:t>.</w:t>
      </w:r>
    </w:p>
    <w:p w14:paraId="5A3B59DE" w14:textId="77777777" w:rsidR="00F70C37" w:rsidRPr="00F70C37" w:rsidRDefault="00F70C37" w:rsidP="002371C8"/>
    <w:p w14:paraId="23487B86" w14:textId="61F75B78" w:rsidR="00625A40" w:rsidRDefault="00625A40" w:rsidP="002371C8">
      <w:r>
        <w:rPr>
          <w:iCs/>
        </w:rPr>
        <w:t xml:space="preserve">Round gobies were collected </w:t>
      </w:r>
      <w:r w:rsidR="00F70C37">
        <w:t xml:space="preserve">from </w:t>
      </w:r>
      <w:r w:rsidR="00361CAF">
        <w:t>a</w:t>
      </w:r>
      <w:r>
        <w:t xml:space="preserve"> coast</w:t>
      </w:r>
      <w:r w:rsidR="003473D9">
        <w:t>al estuarine</w:t>
      </w:r>
      <w:r>
        <w:t xml:space="preserve"> habitat</w:t>
      </w:r>
      <w:r w:rsidR="00E71251">
        <w:t xml:space="preserve"> within the shallow brackish estuary</w:t>
      </w:r>
      <w:r w:rsidR="00361CAF">
        <w:t xml:space="preserve">, </w:t>
      </w:r>
      <w:r w:rsidR="00361CAF">
        <w:rPr>
          <w:iCs/>
        </w:rPr>
        <w:t xml:space="preserve">over a </w:t>
      </w:r>
      <w:r w:rsidR="00361CAF">
        <w:t>2 ha (100 x 200 m, depth &lt; 2.0 m, sandy with scattered-boulder substrate)</w:t>
      </w:r>
      <w:r w:rsidR="00E71251">
        <w:t xml:space="preserve">. </w:t>
      </w:r>
      <w:r w:rsidR="003473D9">
        <w:t xml:space="preserve">Round gobies occupy </w:t>
      </w:r>
      <w:r w:rsidR="00361CAF">
        <w:t>shallow rock</w:t>
      </w:r>
      <w:r w:rsidR="003473D9">
        <w:t xml:space="preserve"> habitats over the Spring-Summer breeding period </w:t>
      </w:r>
      <w:r w:rsidR="003473D9">
        <w:fldChar w:fldCharType="begin"/>
      </w:r>
      <w:r w:rsidR="00B930AF">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fldChar w:fldCharType="separate"/>
      </w:r>
      <w:r w:rsidR="00361CAF" w:rsidRPr="00361CAF">
        <w:t>(Marentette et al., 2011)</w:t>
      </w:r>
      <w:r w:rsidR="003473D9">
        <w:fldChar w:fldCharType="end"/>
      </w:r>
      <w:r w:rsidR="003473D9">
        <w:t>, and are particularly active in April – June</w:t>
      </w:r>
      <w:r w:rsidR="00361CAF">
        <w:t xml:space="preserve"> </w:t>
      </w:r>
      <w:r w:rsidR="00361CAF">
        <w:fldChar w:fldCharType="begin"/>
      </w:r>
      <w:r w:rsidR="00B930AF">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fldChar w:fldCharType="separate"/>
      </w:r>
      <w:r w:rsidR="00361CAF" w:rsidRPr="00361CAF">
        <w:t>(Brauer et al., 2020)</w:t>
      </w:r>
      <w:r w:rsidR="00361CAF">
        <w:fldChar w:fldCharType="end"/>
      </w:r>
      <w:r w:rsidR="003473D9">
        <w:t>.</w:t>
      </w:r>
      <w:r w:rsidR="00361CAF">
        <w:t xml:space="preserve"> Gobies may show high site affinity, particularly around rocky structures </w:t>
      </w:r>
      <w:r w:rsidR="00361CAF">
        <w:fldChar w:fldCharType="begin"/>
      </w:r>
      <w:r w:rsidR="00B930AF">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fldChar w:fldCharType="separate"/>
      </w:r>
      <w:r w:rsidR="00B930AF" w:rsidRPr="00B930AF">
        <w:t>(Lynch and Mensinger, 2012; Christoffersen et al., 2019)</w:t>
      </w:r>
      <w:r w:rsidR="00361CAF">
        <w:fldChar w:fldCharType="end"/>
      </w:r>
      <w:r w:rsidR="00361CAF">
        <w:t xml:space="preserve">. </w:t>
      </w:r>
      <w:r>
        <w:t>A</w:t>
      </w:r>
      <w:r w:rsidRPr="00223CBF">
        <w:t xml:space="preserve">s </w:t>
      </w:r>
      <w:r w:rsidRPr="00D04675">
        <w:t xml:space="preserve">tissue isotopes reflect assimilation of prey isotope ratios over a period of weeks to months </w:t>
      </w:r>
      <w:r w:rsidRPr="00D04675">
        <w:fldChar w:fldCharType="begin"/>
      </w:r>
      <w:r w:rsidR="00B930AF">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fldChar w:fldCharType="separate"/>
      </w:r>
      <w:r w:rsidRPr="00D04675">
        <w:t>(Thomas and Crowther, 2015)</w:t>
      </w:r>
      <w:r w:rsidRPr="00D04675">
        <w:fldChar w:fldCharType="end"/>
      </w:r>
      <w:r w:rsidRPr="00D04675">
        <w:t>, it</w:t>
      </w:r>
      <w:r w:rsidRPr="00223CBF">
        <w:t xml:space="preserve"> is assumed that isotopic variation reflects their diet within </w:t>
      </w:r>
      <w:r w:rsidR="00361CAF" w:rsidRPr="007F2BE6">
        <w:t>Guldborgsund</w:t>
      </w:r>
      <w:r>
        <w:t>.</w:t>
      </w:r>
    </w:p>
    <w:p w14:paraId="02D21BEF" w14:textId="5D6E1309" w:rsidR="00361CAF" w:rsidRDefault="00361CAF" w:rsidP="002371C8"/>
    <w:p w14:paraId="62DD1E9A" w14:textId="5DB3B317" w:rsidR="00361CAF" w:rsidRDefault="00361CAF" w:rsidP="002371C8">
      <w:r>
        <w:t>Fish</w:t>
      </w:r>
      <w:r w:rsidR="00E05137">
        <w:t xml:space="preserve"> were collected using a combination of </w:t>
      </w:r>
      <w:r w:rsidR="003E6FCC">
        <w:t xml:space="preserve">fyke nets </w:t>
      </w:r>
      <w:r w:rsidR="003E6FCC" w:rsidRPr="003E6FCC">
        <w:rPr>
          <w:highlight w:val="yellow"/>
        </w:rPr>
        <w:t>(… m, … mm mesh size</w:t>
      </w:r>
      <w:r w:rsidR="003E6FCC">
        <w:t xml:space="preserve">), and baited traps (box </w:t>
      </w:r>
      <w:r w:rsidR="00215F9A">
        <w:rPr>
          <w:highlight w:val="yellow"/>
        </w:rPr>
        <w:t>44</w:t>
      </w:r>
      <w:r w:rsidR="003E6FCC" w:rsidRPr="003E6FCC">
        <w:rPr>
          <w:highlight w:val="yellow"/>
        </w:rPr>
        <w:t xml:space="preserve"> x … x … cm, … mesh size</w:t>
      </w:r>
      <w:r w:rsidR="003E6FCC">
        <w:t xml:space="preserve">, cylinder </w:t>
      </w:r>
      <w:r w:rsidR="00215F9A">
        <w:rPr>
          <w:highlight w:val="yellow"/>
        </w:rPr>
        <w:t>60 x 30</w:t>
      </w:r>
      <w:r w:rsidR="003E6FCC" w:rsidRPr="003E6FCC">
        <w:rPr>
          <w:highlight w:val="yellow"/>
        </w:rPr>
        <w:t xml:space="preserve"> cm, … mesh size</w:t>
      </w:r>
      <w:r w:rsidR="003E6FCC">
        <w:t xml:space="preserve">), to minimise personality biased sampling </w:t>
      </w:r>
      <w:r w:rsidR="003E6FCC">
        <w:fldChar w:fldCharType="begin"/>
      </w:r>
      <w:r w:rsidR="00B930AF">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fldChar w:fldCharType="separate"/>
      </w:r>
      <w:r w:rsidR="003E6FCC" w:rsidRPr="003E6FCC">
        <w:t>(Biro and Dingemanse, 2009; Michelangeli et al., 2016)</w:t>
      </w:r>
      <w:r w:rsidR="003E6FCC">
        <w:fldChar w:fldCharType="end"/>
      </w:r>
      <w:r w:rsidR="003E6FCC">
        <w:t xml:space="preserve">. </w:t>
      </w:r>
      <w:r w:rsidR="00C635B8">
        <w:t xml:space="preserve">Eight replicate sets of nets were deployed for 24 hours, even spaced across the sampling area (Fig. 1). </w:t>
      </w:r>
      <w:r w:rsidR="003E6FCC">
        <w:t>Active sampling via push nets (</w:t>
      </w:r>
      <w:r w:rsidR="003E6FCC" w:rsidRPr="003E6FCC">
        <w:t>width 65cm, mesh size 1</w:t>
      </w:r>
      <w:r w:rsidR="003E6FCC">
        <w:t xml:space="preserve">0 mm) was also attempted but was </w:t>
      </w:r>
      <w:r w:rsidR="008952AB">
        <w:t xml:space="preserve">unsuccessful, although passive sampling alone has previously performed well at capturing unbiased samples in round gobies </w:t>
      </w:r>
      <w:r w:rsidR="008952AB">
        <w:fldChar w:fldCharType="begin"/>
      </w:r>
      <w:r w:rsidR="00B930AF">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fldChar w:fldCharType="separate"/>
      </w:r>
      <w:r w:rsidR="008952AB" w:rsidRPr="008952AB">
        <w:t>(Thorlacius et al., 2015)</w:t>
      </w:r>
      <w:r w:rsidR="008952AB">
        <w:fldChar w:fldCharType="end"/>
      </w:r>
      <w:r w:rsidR="003E6FCC">
        <w:t xml:space="preserve">. </w:t>
      </w:r>
      <w:r w:rsidR="00C635B8">
        <w:t xml:space="preserve">Fish &gt; 80 mm total </w:t>
      </w:r>
      <w:r w:rsidR="00C635B8">
        <w:lastRenderedPageBreak/>
        <w:t xml:space="preserve">length (TL) were targeted for individual behavioural/ trophic analysis, as round gobies above this size have developed the </w:t>
      </w:r>
      <w:r w:rsidR="00F66907">
        <w:t xml:space="preserve">adult </w:t>
      </w:r>
      <w:r w:rsidR="00C635B8">
        <w:t xml:space="preserve">morphological features required for feeding </w:t>
      </w:r>
      <w:r w:rsidR="00F66907">
        <w:t xml:space="preserve">appropriate </w:t>
      </w:r>
      <w:r w:rsidR="00C635B8">
        <w:t xml:space="preserve">on hardbodied prey (i.e. gastropods, bivalves, </w:t>
      </w:r>
      <w:r w:rsidR="00C635B8">
        <w:fldChar w:fldCharType="begin"/>
      </w:r>
      <w:r w:rsidR="00B930AF">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fldChar w:fldCharType="separate"/>
      </w:r>
      <w:r w:rsidR="00B930AF" w:rsidRPr="00B930AF">
        <w:t>(Andraso et al., 2011)</w:t>
      </w:r>
      <w:r w:rsidR="00C635B8">
        <w:fldChar w:fldCharType="end"/>
      </w:r>
    </w:p>
    <w:p w14:paraId="3526FE01" w14:textId="77777777" w:rsidR="00625A40" w:rsidRPr="007F2BE6" w:rsidRDefault="00625A40" w:rsidP="002371C8"/>
    <w:p w14:paraId="33EB4F6B" w14:textId="3F528D64" w:rsidR="00625A40" w:rsidRDefault="00625A40" w:rsidP="002371C8">
      <w:r w:rsidRPr="007F2BE6">
        <w:t xml:space="preserve">Fish were transported to DTU Aqua fish stable facility (Lyngby, Denmark) and maintained under in a </w:t>
      </w:r>
      <w:r w:rsidR="008952AB">
        <w:t>12:12 hr</w:t>
      </w:r>
      <w:r w:rsidRPr="007F2BE6">
        <w:t xml:space="preserve"> </w:t>
      </w:r>
      <w:r w:rsidR="008952AB">
        <w:t>light</w:t>
      </w:r>
      <w:r w:rsidRPr="007F2BE6">
        <w:t>:</w:t>
      </w:r>
      <w:r w:rsidR="008952AB">
        <w:t>dark</w:t>
      </w:r>
      <w:r w:rsidRPr="007F2BE6">
        <w:t xml:space="preserve"> cycle, at 10 ± 1 °C and 16 ± 1 ppt salinity, and fed to satiation three times per week with commercial high-nutrition pellet </w:t>
      </w:r>
      <w:r w:rsidRPr="008F256B">
        <w:t>fish feed (</w:t>
      </w:r>
      <w:r w:rsidR="008F256B" w:rsidRPr="008F256B">
        <w:t xml:space="preserve">3mm Ivory Ex </w:t>
      </w:r>
      <w:r w:rsidR="008F256B">
        <w:t xml:space="preserve">composite </w:t>
      </w:r>
      <w:r w:rsidR="008F256B" w:rsidRPr="008F256B">
        <w:t>pellets, Aller Aqua, Denmark</w:t>
      </w:r>
      <w:r w:rsidRPr="008F256B">
        <w:t>).</w:t>
      </w:r>
      <w:r w:rsidRPr="007F2BE6">
        <w:t xml:space="preserve"> Laboratory salinity is within the natural range of the source </w:t>
      </w:r>
      <w:r w:rsidRPr="00AA1318">
        <w:t>location</w:t>
      </w:r>
      <w:r w:rsidR="008952AB" w:rsidRPr="00AA1318">
        <w:t xml:space="preserve"> </w:t>
      </w:r>
      <w:r w:rsidR="008952AB" w:rsidRPr="00AA1318">
        <w:fldChar w:fldCharType="begin"/>
      </w:r>
      <w:r w:rsidR="00B930AF">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fldChar w:fldCharType="separate"/>
      </w:r>
      <w:r w:rsidR="008952AB" w:rsidRPr="00AA1318">
        <w:t>(Feistel et al., 2010)</w:t>
      </w:r>
      <w:r w:rsidR="008952AB" w:rsidRPr="00AA1318">
        <w:fldChar w:fldCharType="end"/>
      </w:r>
      <w:r w:rsidRPr="00AA1318">
        <w:t xml:space="preserve">, </w:t>
      </w:r>
      <w:r w:rsidR="008952AB" w:rsidRPr="00AA1318">
        <w:t>and</w:t>
      </w:r>
      <w:r w:rsidRPr="007F2BE6">
        <w:t xml:space="preserve"> is well within the osmoregulatory tolerance of the species</w:t>
      </w:r>
      <w:r w:rsidR="008952AB">
        <w:t xml:space="preserve"> </w:t>
      </w:r>
      <w:hyperlink r:id="rId10" w:history="1">
        <w:r w:rsidR="007E0B22">
          <w:rPr>
            <w:rStyle w:val="Hyperlink"/>
          </w:rPr>
          <w:fldChar w:fldCharType="begin"/>
        </w:r>
        <w:r w:rsidR="008B1465">
          <w:rPr>
            <w:rStyle w:val="Hyperlink"/>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Pr>
          <w:fldChar w:fldCharType="separate"/>
        </w:r>
        <w:r w:rsidR="008B1465" w:rsidRPr="008B1465">
          <w:t>(Behrens et al., 2017; Puntila-Dodd et al., 2021)</w:t>
        </w:r>
        <w:r w:rsidR="007E0B22">
          <w:rPr>
            <w:rStyle w:val="Hyperlink"/>
          </w:rPr>
          <w:fldChar w:fldCharType="end"/>
        </w:r>
      </w:hyperlink>
    </w:p>
    <w:p w14:paraId="6109000D" w14:textId="77777777" w:rsidR="007E0B22" w:rsidRDefault="007E0B22" w:rsidP="002371C8"/>
    <w:p w14:paraId="302F7DC2" w14:textId="4DE5B41F" w:rsidR="00F460CE" w:rsidRDefault="00625A40" w:rsidP="002371C8">
      <w:r>
        <w:t xml:space="preserve">Prey fauna were sampled using a combination of methods to ensure a cross-section of the mobile and sessile fauna </w:t>
      </w:r>
      <w:r w:rsidR="0092622B">
        <w:t>community were represented. Sampling</w:t>
      </w:r>
      <w:r>
        <w:t xml:space="preserve"> </w:t>
      </w:r>
      <w:commentRangeStart w:id="3"/>
      <w:r>
        <w:t>included</w:t>
      </w:r>
      <w:commentRangeEnd w:id="3"/>
      <w:r>
        <w:rPr>
          <w:rStyle w:val="CommentReference"/>
        </w:rPr>
        <w:commentReference w:id="3"/>
      </w:r>
      <w:r>
        <w:t xml:space="preserve">: </w:t>
      </w:r>
      <w:r w:rsidR="00CB1D5D">
        <w:t>HAPS handheld core</w:t>
      </w:r>
      <w:r w:rsidR="0092622B">
        <w:t>s</w:t>
      </w:r>
      <w:r w:rsidR="00467C3C">
        <w:t xml:space="preserve"> </w:t>
      </w:r>
      <w:r w:rsidR="00467C3C" w:rsidRPr="003B37B3">
        <w:t>(</w:t>
      </w:r>
      <w:r w:rsidR="0092622B">
        <w:t>sampled</w:t>
      </w:r>
      <w:r w:rsidR="00467C3C">
        <w:t xml:space="preserve"> </w:t>
      </w:r>
      <w:r w:rsidR="00467C3C" w:rsidRPr="007472F9">
        <w:t>area: 0.0143 m</w:t>
      </w:r>
      <w:r w:rsidR="00467C3C" w:rsidRPr="000F2AE5">
        <w:rPr>
          <w:vertAlign w:val="superscript"/>
        </w:rPr>
        <w:t>2</w:t>
      </w:r>
      <w:r w:rsidR="0092622B">
        <w:t xml:space="preserve">, depth </w:t>
      </w:r>
      <w:r w:rsidR="0092622B" w:rsidRPr="0092622B">
        <w:rPr>
          <w:highlight w:val="yellow"/>
        </w:rPr>
        <w:t>… cm</w:t>
      </w:r>
      <w:r w:rsidR="0092622B">
        <w:t xml:space="preserve">); </w:t>
      </w:r>
      <w:r w:rsidR="00535396">
        <w:t>push net</w:t>
      </w:r>
      <w:r w:rsidR="00A30900">
        <w:t xml:space="preserve"> samples</w:t>
      </w:r>
      <w:r w:rsidR="0092622B">
        <w:t xml:space="preserve"> (net width 65 cm, mesh size 1cm); quadrat samples (hand/paint scraper collections of all benthic fauna within 50 x 50 cm quadrats); and baited box/cylinder traps (as described above). These were chosen to so that sampl</w:t>
      </w:r>
      <w:r w:rsidR="00A30900">
        <w:t xml:space="preserve">ing would capture </w:t>
      </w:r>
      <w:r w:rsidR="0092622B">
        <w:t>benthic infauna, sessile fauna and mobile fauna. Samples were rinsed through a 0.5 mm sieve and rinsed with deionised water. One of each sample type was collected at each of the e</w:t>
      </w:r>
      <w:r w:rsidR="00CB1D5D">
        <w:t>ight r</w:t>
      </w:r>
      <w:r w:rsidR="0092622B">
        <w:t xml:space="preserve">eplicate </w:t>
      </w:r>
      <w:r w:rsidR="0092622B" w:rsidRPr="0092622B">
        <w:t>sampling points within the sampling area (Fig. 1)</w:t>
      </w:r>
      <w:r w:rsidR="00F460CE">
        <w:t xml:space="preserve">. </w:t>
      </w:r>
    </w:p>
    <w:p w14:paraId="16417BC9" w14:textId="77777777" w:rsidR="00F460CE" w:rsidRDefault="00F460CE" w:rsidP="002371C8"/>
    <w:p w14:paraId="2D03F041" w14:textId="4E3EFBA3" w:rsidR="00625A40" w:rsidRDefault="00F460CE" w:rsidP="002371C8">
      <w:r>
        <w:t xml:space="preserve">Samples of primary producers were also collected provide additional context to </w:t>
      </w:r>
      <w:r w:rsidR="00F70C37">
        <w:t xml:space="preserve">any observed </w:t>
      </w:r>
      <w:r>
        <w:t>isotopic variation</w:t>
      </w:r>
      <w:r w:rsidR="000564EC">
        <w:t>. This includes three replicate samples were collected by hand of dominant algae</w:t>
      </w:r>
      <w:r w:rsidR="00F36761">
        <w:t xml:space="preserve"> types</w:t>
      </w:r>
      <w:r w:rsidR="000564EC">
        <w:t xml:space="preserve">. Coarse organic matter water taken from core and quadrat samples, which was primarily from woody or leaf terrestrial/riparian vegetation. </w:t>
      </w:r>
      <w:r w:rsidR="00F36761">
        <w:t xml:space="preserve">To represent the phytoplankton </w:t>
      </w:r>
      <w:r w:rsidR="000564EC">
        <w:t>community</w:t>
      </w:r>
      <w:r w:rsidR="00F36761">
        <w:t>, three replicate samples</w:t>
      </w:r>
      <w:r w:rsidR="000564EC">
        <w:t xml:space="preserve"> were taken </w:t>
      </w:r>
      <w:r w:rsidR="00F36761">
        <w:t>of fine particular organic matter (FPOM)</w:t>
      </w:r>
      <w:r w:rsidR="000564EC">
        <w:t xml:space="preserve">, </w:t>
      </w:r>
      <w:r w:rsidR="00F36761">
        <w:lastRenderedPageBreak/>
        <w:t>using water collected from the deepest area or the sampling area (depth approx. 2 m)</w:t>
      </w:r>
      <w:r w:rsidR="00D74E62">
        <w:t>. Water was</w:t>
      </w:r>
      <w:r w:rsidR="00F36761">
        <w:t xml:space="preserve"> pre-filtered through a 47</w:t>
      </w:r>
      <w:r w:rsidR="00F36761" w:rsidRPr="00F36761">
        <w:t xml:space="preserve"> µm</w:t>
      </w:r>
      <w:r w:rsidR="00F36761">
        <w:t xml:space="preserve"> sieve and vacuum</w:t>
      </w:r>
      <w:r w:rsidR="00F36761" w:rsidRPr="00F36761">
        <w:t xml:space="preserve"> </w:t>
      </w:r>
      <w:r w:rsidR="00D74E62">
        <w:t>filtered onto</w:t>
      </w:r>
      <w:r w:rsidR="00F36761">
        <w:t xml:space="preserve"> </w:t>
      </w:r>
      <w:r w:rsidR="00D74E62">
        <w:t xml:space="preserve">Whatman </w:t>
      </w:r>
      <w:r w:rsidR="00F36761">
        <w:t xml:space="preserve">GF/F </w:t>
      </w:r>
      <w:r w:rsidR="00D74E62">
        <w:t>glass microfiber filters (</w:t>
      </w:r>
      <w:r w:rsidR="00D74E62" w:rsidRPr="00D74E62">
        <w:t>GE Healthcare</w:t>
      </w:r>
      <w:r w:rsidR="00D74E62">
        <w:t xml:space="preserve">, </w:t>
      </w:r>
      <w:r w:rsidR="00D74E62" w:rsidRPr="00D74E62">
        <w:t>Denmark A/S</w:t>
      </w:r>
      <w:r w:rsidR="00D74E62">
        <w:t xml:space="preserve">), so represent a 0.7 – 47 </w:t>
      </w:r>
      <w:r w:rsidR="00D74E62" w:rsidRPr="00F36761">
        <w:t>µm</w:t>
      </w:r>
      <w:r w:rsidR="00D74E62">
        <w:t xml:space="preserve"> FPOM fraction that appears to successfully capture the local phytoplankton community in late Spring-early Summer (</w:t>
      </w:r>
      <w:r w:rsidR="00D74E62" w:rsidRPr="00D74E62">
        <w:rPr>
          <w:highlight w:val="yellow"/>
        </w:rPr>
        <w:t>REF</w:t>
      </w:r>
      <w:r w:rsidR="00D74E62">
        <w:t>). All samples/packed filters were then frozen (-40 °C) before further processing and analysis.</w:t>
      </w:r>
    </w:p>
    <w:p w14:paraId="12FAF3F5" w14:textId="77777777" w:rsidR="00F460CE" w:rsidRPr="0092622B" w:rsidRDefault="00F460CE" w:rsidP="002371C8"/>
    <w:p w14:paraId="75AA7363" w14:textId="7F723C3F" w:rsidR="004A5CE3" w:rsidRDefault="004A5CE3" w:rsidP="001F37CB">
      <w:pPr>
        <w:pStyle w:val="Heading3"/>
      </w:pPr>
      <w:r w:rsidRPr="001F37CB">
        <w:t>Tagging</w:t>
      </w:r>
      <w:r>
        <w:t xml:space="preserve"> and fin clips</w:t>
      </w:r>
    </w:p>
    <w:p w14:paraId="7CF8FADB" w14:textId="26AF2514" w:rsidR="008B1465" w:rsidRDefault="00074315" w:rsidP="002371C8">
      <w:r>
        <w:t xml:space="preserve">Tissue samples were taken from </w:t>
      </w:r>
      <w:r w:rsidR="00096FC3">
        <w:t>round gobies</w:t>
      </w:r>
      <w:r>
        <w:t>, and individuals</w:t>
      </w:r>
      <w:r w:rsidR="00096FC3">
        <w:t xml:space="preserve"> were tagged </w:t>
      </w:r>
      <w:r>
        <w:t>two days after returning to the laboratory</w:t>
      </w:r>
      <w:r w:rsidR="00096FC3">
        <w:t xml:space="preserve">. </w:t>
      </w:r>
      <w:r w:rsidR="006E0177">
        <w:t xml:space="preserve">Small passive </w:t>
      </w:r>
      <w:r w:rsidR="006E0177" w:rsidRPr="006E0177">
        <w:t xml:space="preserve">integrated transponder </w:t>
      </w:r>
      <w:r w:rsidR="006E0177">
        <w:t xml:space="preserve">(PIT) </w:t>
      </w:r>
      <w:r w:rsidR="006E0177" w:rsidRPr="006E0177">
        <w:t xml:space="preserve">tags </w:t>
      </w:r>
      <w:r w:rsidR="006E0177">
        <w:t>(</w:t>
      </w:r>
      <w:bookmarkStart w:id="4" w:name="_GoBack"/>
      <w:r w:rsidR="00FC6180">
        <w:t>12 × 2 mm, 0.1 g,</w:t>
      </w:r>
      <w:r w:rsidR="00FC6180" w:rsidRPr="00FC6180">
        <w:t xml:space="preserve"> Oregon RFID Inc</w:t>
      </w:r>
      <w:bookmarkEnd w:id="4"/>
      <w:r w:rsidR="00FC6180">
        <w:t>.) were injected into abdominal cavities with a syringe implanter (MK25, Biomark</w:t>
      </w:r>
      <w:r w:rsidR="00FC6180" w:rsidRPr="00FC6180">
        <w:t xml:space="preserve"> Inc.</w:t>
      </w:r>
      <w:r w:rsidR="00FC6180">
        <w:t>)</w:t>
      </w:r>
      <w:r w:rsidR="006E0177">
        <w:t xml:space="preserve"> </w:t>
      </w:r>
      <w:r w:rsidR="00FC6180">
        <w:t>following</w:t>
      </w:r>
      <w:r w:rsidR="001B003E">
        <w:t xml:space="preserve"> standard procedures </w:t>
      </w:r>
      <w:r w:rsidR="001B003E">
        <w:fldChar w:fldCharType="begin"/>
      </w:r>
      <w:r w:rsidR="001B003E">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fldChar w:fldCharType="separate"/>
      </w:r>
      <w:r w:rsidR="001B003E" w:rsidRPr="001B003E">
        <w:t>(Jørgensen et al., 2017)</w:t>
      </w:r>
      <w:r w:rsidR="001B003E">
        <w:fldChar w:fldCharType="end"/>
      </w:r>
      <w:r w:rsidR="00FC6180">
        <w:t>.</w:t>
      </w:r>
      <w:r>
        <w:t xml:space="preserve"> R</w:t>
      </w:r>
      <w:r w:rsidR="001B003E">
        <w:t xml:space="preserve">ound gobies cope </w:t>
      </w:r>
      <w:r>
        <w:t xml:space="preserve">well </w:t>
      </w:r>
      <w:r w:rsidR="001B003E">
        <w:t xml:space="preserve">with internal </w:t>
      </w:r>
      <w:r>
        <w:t xml:space="preserve">tagging, showing no effects on survival and growth due to PIT tagging </w:t>
      </w:r>
      <w:r>
        <w:fldChar w:fldCharType="begin"/>
      </w:r>
      <w: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fldChar w:fldCharType="separate"/>
      </w:r>
      <w:r w:rsidRPr="00074315">
        <w:t>(Ruetz et al., 2006)</w:t>
      </w:r>
      <w:r>
        <w:fldChar w:fldCharType="end"/>
      </w:r>
      <w:r>
        <w:t xml:space="preserve">. Caudal fin tissue samples were taken </w:t>
      </w:r>
      <w:r w:rsidR="00B87FB7">
        <w:t>concurrently with tagging</w:t>
      </w:r>
      <w:r>
        <w:t>, as a non-</w:t>
      </w:r>
      <w:r w:rsidR="008B1465">
        <w:t>lethal</w:t>
      </w:r>
      <w:r>
        <w:t xml:space="preserve"> method for </w:t>
      </w:r>
      <w:r w:rsidR="008B1465">
        <w:t xml:space="preserve">obtaining </w:t>
      </w:r>
      <w:r w:rsidR="00B87FB7">
        <w:t xml:space="preserve">individually identifiable </w:t>
      </w:r>
      <w:r w:rsidR="008B1465">
        <w:t xml:space="preserve">isotopic samples </w:t>
      </w:r>
      <w:r w:rsidR="008B1465">
        <w:fldChar w:fldCharType="begin"/>
      </w:r>
      <w:r w:rsidR="008B1465">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fldChar w:fldCharType="separate"/>
      </w:r>
      <w:r w:rsidR="008B1465" w:rsidRPr="008B1465">
        <w:t>(Hayden et al., 2015; Britton and Busst, 2018)</w:t>
      </w:r>
      <w:r w:rsidR="008B1465">
        <w:fldChar w:fldCharType="end"/>
      </w:r>
      <w:r w:rsidR="008B1465">
        <w:t xml:space="preserve">. The extreme outer edge of fins were taken using surgical scissors, and separated into three replicate samples per individual and stored individually prior to analysis. Although either procedure is not expected to </w:t>
      </w:r>
      <w:r w:rsidR="00B87FB7">
        <w:t>influence</w:t>
      </w:r>
      <w:r w:rsidR="008B1465">
        <w:t xml:space="preserve"> of behavioural trait measurements, the combination of procedures may cause additional stress, therefore we</w:t>
      </w:r>
      <w:r w:rsidR="00B87FB7">
        <w:t xml:space="preserve"> conducted additional</w:t>
      </w:r>
      <w:r w:rsidR="008B1465">
        <w:t xml:space="preserve"> </w:t>
      </w:r>
      <w:r w:rsidR="00B87FB7">
        <w:t xml:space="preserve">experiment to test </w:t>
      </w:r>
      <w:r w:rsidR="008B1465">
        <w:t>the effect of combined tissue sa</w:t>
      </w:r>
      <w:r w:rsidR="00B87FB7">
        <w:t>mpling and fin clips (see supplementary materials S1). No</w:t>
      </w:r>
      <w:r w:rsidR="008B1465">
        <w:t xml:space="preserve"> significant behavioural effects were found 10 days post-trial</w:t>
      </w:r>
      <w:r w:rsidR="00B87FB7">
        <w:t>.</w:t>
      </w:r>
    </w:p>
    <w:p w14:paraId="07F199AF" w14:textId="78E21482" w:rsidR="00B87FB7" w:rsidRPr="0092622B" w:rsidRDefault="00B87FB7" w:rsidP="002371C8"/>
    <w:p w14:paraId="02854D33" w14:textId="1A90A6D5" w:rsidR="00B87FB7" w:rsidRDefault="00B87FB7" w:rsidP="001F37CB">
      <w:pPr>
        <w:pStyle w:val="Heading3"/>
      </w:pPr>
      <w:r>
        <w:t>Behavioural analysis</w:t>
      </w:r>
    </w:p>
    <w:p w14:paraId="63CABF4C" w14:textId="77777777" w:rsidR="00B87FB7" w:rsidRPr="00B87FB7" w:rsidRDefault="00B87FB7" w:rsidP="002371C8">
      <w:r w:rsidRPr="00B87FB7">
        <w:lastRenderedPageBreak/>
        <w:t>Treatment groups we</w:t>
      </w:r>
      <w:commentRangeStart w:id="5"/>
      <w:commentRangeEnd w:id="5"/>
      <w:r>
        <w:rPr>
          <w:rStyle w:val="CommentReference"/>
        </w:rPr>
        <w:commentReference w:id="5"/>
      </w:r>
      <w:r w:rsidRPr="00B87FB7">
        <w:t>re held in 3 tanks (enriched), with tank ID recorded as a potential covariate to account for subtle tank effects. </w:t>
      </w:r>
    </w:p>
    <w:p w14:paraId="3A5D08E1" w14:textId="77777777" w:rsidR="00B87FB7" w:rsidRPr="00B87FB7" w:rsidRDefault="00B87FB7" w:rsidP="002371C8"/>
    <w:p w14:paraId="4EEF458A" w14:textId="77777777" w:rsidR="00B87FB7" w:rsidRPr="00BA1396" w:rsidRDefault="00B87FB7" w:rsidP="002371C8">
      <w:commentRangeStart w:id="6"/>
      <w:commentRangeStart w:id="7"/>
      <w:r w:rsidRPr="00BA1396">
        <w:t>Sex, weighing </w:t>
      </w:r>
      <w:commentRangeEnd w:id="6"/>
      <w:r>
        <w:rPr>
          <w:rStyle w:val="CommentReference"/>
        </w:rPr>
        <w:commentReference w:id="6"/>
      </w:r>
      <w:commentRangeEnd w:id="7"/>
      <w:r>
        <w:rPr>
          <w:rStyle w:val="CommentReference"/>
        </w:rPr>
        <w:commentReference w:id="7"/>
      </w:r>
    </w:p>
    <w:p w14:paraId="4C4B98D3" w14:textId="77777777" w:rsidR="00B87FB7" w:rsidRPr="007E64AE" w:rsidRDefault="00B87FB7" w:rsidP="002371C8">
      <w:pPr>
        <w:pStyle w:val="NormalWeb"/>
      </w:pPr>
      <w:r w:rsidRPr="007E64AE">
        <w:t xml:space="preserve">Two types of behavioural experiments were used to characterise individual behavioural variation, an </w:t>
      </w:r>
      <w:r w:rsidRPr="007E64AE">
        <w:rPr>
          <w:i/>
          <w:iCs/>
        </w:rPr>
        <w:t xml:space="preserve">Activity </w:t>
      </w:r>
      <w:r w:rsidRPr="007E64AE">
        <w:t xml:space="preserve">assay and an </w:t>
      </w:r>
      <w:r w:rsidRPr="007E64AE">
        <w:rPr>
          <w:i/>
          <w:iCs/>
        </w:rPr>
        <w:t xml:space="preserve">Exploration </w:t>
      </w:r>
      <w:r w:rsidRPr="007E64AE">
        <w:t xml:space="preserve">assay. To avoid effects of sociality, all assays were run with single individuals alone (REF). Similarly, water was entirely replaced between trials in the </w:t>
      </w:r>
      <w:r w:rsidRPr="007E64AE">
        <w:rPr>
          <w:i/>
          <w:iCs/>
        </w:rPr>
        <w:t xml:space="preserve">Activity </w:t>
      </w:r>
      <w:r w:rsidRPr="007E64AE">
        <w:t xml:space="preserve">to avoid carryover effects between trials due to odour signals, while as the </w:t>
      </w:r>
      <w:r w:rsidRPr="007E64AE">
        <w:rPr>
          <w:i/>
          <w:iCs/>
        </w:rPr>
        <w:t xml:space="preserve">Exploration </w:t>
      </w:r>
      <w:r w:rsidRPr="007E64AE">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2371C8"/>
    <w:p w14:paraId="32CC21E5" w14:textId="77777777" w:rsidR="00B87FB7" w:rsidRPr="007E64AE" w:rsidRDefault="00B87FB7" w:rsidP="002371C8">
      <w:pPr>
        <w:pStyle w:val="NormalWeb"/>
      </w:pPr>
      <w:r w:rsidRPr="007E64AE">
        <w:t xml:space="preserve">In the </w:t>
      </w:r>
      <w:r w:rsidRPr="007E64AE">
        <w:rPr>
          <w:i/>
          <w:iCs/>
        </w:rPr>
        <w:t xml:space="preserve">Activity </w:t>
      </w:r>
      <w:r w:rsidRPr="007E64AE">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2371C8">
      <w:pPr>
        <w:pStyle w:val="NormalWeb"/>
      </w:pPr>
      <w:r w:rsidRPr="007E64AE">
        <w:t xml:space="preserve">Fish movement behaviour was tracked using Toxtrac (v2.90, </w:t>
      </w:r>
      <w:hyperlink r:id="rId11" w:history="1">
        <w:r w:rsidRPr="007E64AE">
          <w:rPr>
            <w:rStyle w:val="Hyperlink"/>
            <w:color w:val="000000"/>
          </w:rPr>
          <w:t>(Rodriguez et al. 2018)</w:t>
        </w:r>
      </w:hyperlink>
      <w:r w:rsidRPr="007E64AE">
        <w:t>). To account for potential among-arena sampling error due to parallax distortions, pixel/mm ratios for each arena were calculated for manual . </w:t>
      </w:r>
    </w:p>
    <w:p w14:paraId="2F7AE07F" w14:textId="77777777" w:rsidR="00B87FB7" w:rsidRPr="007E64AE" w:rsidRDefault="00B87FB7" w:rsidP="002371C8"/>
    <w:p w14:paraId="18032FFF" w14:textId="77777777" w:rsidR="00B87FB7" w:rsidRPr="007E64AE" w:rsidRDefault="00B87FB7" w:rsidP="002371C8">
      <w:pPr>
        <w:pStyle w:val="NormalWeb"/>
      </w:pPr>
      <w:r w:rsidRPr="007E64AE">
        <w:t>The following variables were extracted for further analysis: average speed (mm/s), proportion of time spent moving (%), total distance travelled (mm) and edge use (time, s, spent &gt; 10 cm from the outer edge of the arena,). </w:t>
      </w:r>
    </w:p>
    <w:p w14:paraId="4D550488" w14:textId="77777777" w:rsidR="00B87FB7" w:rsidRPr="007E64AE" w:rsidRDefault="00B87FB7" w:rsidP="002371C8"/>
    <w:p w14:paraId="519BA667" w14:textId="77777777" w:rsidR="00B87FB7" w:rsidRPr="007E64AE" w:rsidRDefault="00B87FB7" w:rsidP="002371C8">
      <w:pPr>
        <w:pStyle w:val="NormalWeb"/>
      </w:pPr>
      <w:r w:rsidRPr="007E64AE">
        <w:t>The order of the assays.</w:t>
      </w:r>
    </w:p>
    <w:p w14:paraId="5B4BA4D1" w14:textId="77777777" w:rsidR="00B87FB7" w:rsidRDefault="00B87FB7" w:rsidP="002371C8"/>
    <w:p w14:paraId="2954B301" w14:textId="77777777" w:rsidR="00B87FB7" w:rsidRPr="004A5CE3" w:rsidRDefault="00B87FB7" w:rsidP="002371C8"/>
    <w:p w14:paraId="1277A21E" w14:textId="70F4AD54" w:rsidR="00F460CE" w:rsidRPr="00625A40" w:rsidRDefault="00F460CE" w:rsidP="001F37CB">
      <w:pPr>
        <w:pStyle w:val="Heading3"/>
      </w:pPr>
      <w:r>
        <w:t>Stable isotope processing</w:t>
      </w:r>
    </w:p>
    <w:p w14:paraId="44FF99CE" w14:textId="0AEF1D7F" w:rsidR="000564EC" w:rsidRPr="002371C8" w:rsidRDefault="0092622B" w:rsidP="001F37CB">
      <w:r w:rsidRPr="0092622B">
        <w:t xml:space="preserve">Samples </w:t>
      </w:r>
      <w:r>
        <w:t xml:space="preserve">were processed following standard SIA methodologies for marine aquatic </w:t>
      </w:r>
      <w:r w:rsidR="00F460CE">
        <w:t xml:space="preserve">food webs </w:t>
      </w:r>
      <w:r w:rsidR="00B930AF">
        <w:fldChar w:fldCharType="begin"/>
      </w:r>
      <w:r w:rsidR="001B003E">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fldChar w:fldCharType="separate"/>
      </w:r>
      <w:r w:rsidR="00B930AF" w:rsidRPr="00B930AF">
        <w:t>(Jardine et al., 2003)</w:t>
      </w:r>
      <w:r w:rsidR="00B930AF">
        <w:fldChar w:fldCharType="end"/>
      </w:r>
      <w:r w:rsidR="004A5CE3">
        <w:t xml:space="preserve">. All field collected samples were placed on ice for transport (approx. 2 </w:t>
      </w:r>
      <w:r w:rsidR="004A5CE3">
        <w:lastRenderedPageBreak/>
        <w:t xml:space="preserve">hrs). Field samples and fin clips </w:t>
      </w:r>
      <w:r w:rsidR="002371C8">
        <w:t>stored</w:t>
      </w:r>
      <w:r w:rsidR="004A5CE3">
        <w:t xml:space="preserve"> at -40° C in the laboratory.</w:t>
      </w:r>
      <w:r w:rsidR="000564EC">
        <w:t xml:space="preserve"> </w:t>
      </w:r>
      <w:r w:rsidR="00535396">
        <w:t xml:space="preserve">Invertebrates were sorted from HAPS, quadrat and </w:t>
      </w:r>
    </w:p>
    <w:p w14:paraId="74E7664A" w14:textId="5267648E" w:rsidR="00BA1396" w:rsidRDefault="00BA1396" w:rsidP="001F37CB"/>
    <w:p w14:paraId="63898635" w14:textId="77777777" w:rsidR="00010A58" w:rsidRDefault="00010A58" w:rsidP="001F37CB"/>
    <w:p w14:paraId="77DE8F63" w14:textId="77777777" w:rsidR="00BA1396" w:rsidRPr="007E64AE" w:rsidRDefault="00BA1396" w:rsidP="002371C8">
      <w:r w:rsidRPr="007F2BE6">
        <w:t>Invertebrates </w:t>
      </w:r>
    </w:p>
    <w:p w14:paraId="302FC32D" w14:textId="77777777" w:rsidR="00BA1396" w:rsidRPr="007E64AE" w:rsidRDefault="00BA1396" w:rsidP="002371C8">
      <w:pPr>
        <w:pStyle w:val="ListParagraph"/>
        <w:numPr>
          <w:ilvl w:val="0"/>
          <w:numId w:val="9"/>
        </w:numPr>
      </w:pPr>
      <w:r w:rsidRPr="007E64AE">
        <w:t>Grouped to relatively course taxonomic groups</w:t>
      </w:r>
    </w:p>
    <w:p w14:paraId="335F52B7" w14:textId="77777777" w:rsidR="00BA1396" w:rsidRPr="007E64AE" w:rsidRDefault="00BA1396" w:rsidP="002371C8">
      <w:pPr>
        <w:pStyle w:val="ListParagraph"/>
        <w:numPr>
          <w:ilvl w:val="0"/>
          <w:numId w:val="9"/>
        </w:numPr>
      </w:pPr>
      <w:r w:rsidRPr="007E64AE">
        <w:t>3 replicates per group</w:t>
      </w:r>
    </w:p>
    <w:p w14:paraId="6AF50740" w14:textId="77777777" w:rsidR="00BA1396" w:rsidRPr="007E64AE" w:rsidRDefault="00BA1396" w:rsidP="002371C8">
      <w:pPr>
        <w:pStyle w:val="NormalWeb"/>
        <w:numPr>
          <w:ilvl w:val="0"/>
          <w:numId w:val="9"/>
        </w:numPr>
      </w:pPr>
      <w:r w:rsidRPr="007E64AE">
        <w:t>Behavioural assays</w:t>
      </w:r>
    </w:p>
    <w:p w14:paraId="2955F148" w14:textId="1B2B1166" w:rsidR="00BA1396" w:rsidRDefault="00FD69F4" w:rsidP="002371C8">
      <w:r>
        <w:t>Soft tissue from g</w:t>
      </w:r>
      <w:r w:rsidRPr="00200B0B">
        <w:t>astropods</w:t>
      </w:r>
      <w:r>
        <w:t xml:space="preserve"> was removed from their shell </w:t>
      </w:r>
      <w:r w:rsidRPr="00200B0B">
        <w:t xml:space="preserve">before processing, as carbon-based precipitates reflect the isotopic ratios of the inorganic environment whereas their soft tissue reflects their diet </w:t>
      </w:r>
      <w:r w:rsidRPr="00200B0B">
        <w:rPr>
          <w:noProof/>
        </w:rPr>
        <w:t>(Post, 2002)</w:t>
      </w:r>
      <w:r w:rsidRPr="00200B0B">
        <w:t>.</w:t>
      </w:r>
    </w:p>
    <w:p w14:paraId="5A8421E7" w14:textId="77777777" w:rsidR="00FD69F4" w:rsidRPr="00F556DC" w:rsidRDefault="00FD69F4" w:rsidP="002371C8"/>
    <w:p w14:paraId="401436EF" w14:textId="77777777" w:rsidR="00BA1396" w:rsidRPr="007F2BE6" w:rsidRDefault="00BA1396" w:rsidP="002371C8">
      <w:commentRangeStart w:id="8"/>
      <w:r w:rsidRPr="007F2BE6">
        <w:t xml:space="preserve">Fin clips, tail </w:t>
      </w:r>
      <w:commentRangeEnd w:id="8"/>
      <w:r w:rsidRPr="007E64AE">
        <w:rPr>
          <w:rStyle w:val="CommentReference"/>
          <w:sz w:val="24"/>
          <w:szCs w:val="24"/>
        </w:rPr>
        <w:commentReference w:id="8"/>
      </w:r>
      <w:r w:rsidRPr="007F2BE6">
        <w:t>fin taken from the outer 5mm of the fin, generally showed no sign of infection.</w:t>
      </w:r>
    </w:p>
    <w:p w14:paraId="628C577F" w14:textId="77777777" w:rsidR="00BA1396" w:rsidRPr="007F2BE6" w:rsidRDefault="00BA1396" w:rsidP="002371C8">
      <w:pPr>
        <w:pStyle w:val="ListParagraph"/>
        <w:numPr>
          <w:ilvl w:val="0"/>
          <w:numId w:val="7"/>
        </w:numPr>
      </w:pPr>
      <w:r w:rsidRPr="007F2BE6">
        <w:t>Any sections of the fins with visible parasite infections were removed under a dissecting microscope. Help in 2ml eppendorfs.</w:t>
      </w:r>
    </w:p>
    <w:p w14:paraId="3D0599D3" w14:textId="77777777" w:rsidR="00BA1396" w:rsidRPr="007F2BE6" w:rsidRDefault="00BA1396" w:rsidP="002371C8">
      <w:pPr>
        <w:pStyle w:val="ListParagraph"/>
        <w:numPr>
          <w:ilvl w:val="0"/>
          <w:numId w:val="8"/>
        </w:numPr>
      </w:pPr>
      <w:r w:rsidRPr="007F2BE6">
        <w:t>Rinsed thoroughly with deionised water to remove any surface contamination.</w:t>
      </w:r>
    </w:p>
    <w:p w14:paraId="1AEB02B4" w14:textId="77777777" w:rsidR="00BA1396" w:rsidRPr="007F2BE6" w:rsidRDefault="00BA1396" w:rsidP="002371C8">
      <w:pPr>
        <w:pStyle w:val="ListParagraph"/>
        <w:numPr>
          <w:ilvl w:val="0"/>
          <w:numId w:val="8"/>
        </w:numPr>
      </w:pPr>
      <w:r w:rsidRPr="007F2BE6">
        <w:t>Drying: 60 degrees, 48 hours </w:t>
      </w:r>
    </w:p>
    <w:p w14:paraId="44D37F11" w14:textId="77777777" w:rsidR="00BA1396" w:rsidRPr="007F2BE6" w:rsidRDefault="00BA1396" w:rsidP="002371C8">
      <w:pPr>
        <w:pStyle w:val="ListParagraph"/>
        <w:numPr>
          <w:ilvl w:val="0"/>
          <w:numId w:val="8"/>
        </w:numPr>
      </w:pPr>
      <w:r w:rsidRPr="007F2BE6">
        <w:t>Sections composed of both fin ray and soft tissue, so sections ground into homogenous in tube using steel rods. </w:t>
      </w:r>
    </w:p>
    <w:p w14:paraId="456FFA76" w14:textId="0F9DDBE5" w:rsidR="00F460CE" w:rsidRDefault="00F460CE" w:rsidP="002371C8"/>
    <w:p w14:paraId="3FB43750" w14:textId="6D330476" w:rsidR="00D81BD6" w:rsidRDefault="007848F7" w:rsidP="002371C8">
      <w:r>
        <w:t>Encapsulated samples</w:t>
      </w:r>
      <w:r w:rsidR="00FD69F4" w:rsidRPr="00FD69F4">
        <w:t xml:space="preserve"> were analysed for δ13C</w:t>
      </w:r>
      <w:r w:rsidR="00FD69F4">
        <w:t xml:space="preserve"> and </w:t>
      </w:r>
      <w:r w:rsidR="00FD69F4" w:rsidRPr="00FD69F4">
        <w:t>δ15N isotope ratios</w:t>
      </w:r>
      <w:r w:rsidR="00270170">
        <w:t xml:space="preserve"> and</w:t>
      </w:r>
      <w:r w:rsidR="00A30900">
        <w:t xml:space="preserve"> </w:t>
      </w:r>
      <w:r w:rsidR="00270170">
        <w:t>N</w:t>
      </w:r>
      <w:r w:rsidR="00D81BD6">
        <w:t>%</w:t>
      </w:r>
      <w:r w:rsidR="00A30900">
        <w:t xml:space="preserve"> and</w:t>
      </w:r>
      <w:r w:rsidR="00270170">
        <w:t xml:space="preserve"> C</w:t>
      </w:r>
      <w:r w:rsidR="00D81BD6">
        <w:t>%</w:t>
      </w:r>
      <w:r w:rsidR="00270170">
        <w:t xml:space="preserve"> by mass</w:t>
      </w:r>
      <w:r w:rsidR="00A30900">
        <w:t xml:space="preserve">, </w:t>
      </w:r>
      <w:r w:rsidR="008B5394">
        <w:t xml:space="preserve">using </w:t>
      </w:r>
      <w:r w:rsidR="008B5394" w:rsidRPr="008B5394">
        <w:t xml:space="preserve">a FLASH HT </w:t>
      </w:r>
      <w:r w:rsidR="008B5394">
        <w:t>E</w:t>
      </w:r>
      <w:r w:rsidR="008B5394" w:rsidRPr="008B5394">
        <w:t xml:space="preserve">lemental </w:t>
      </w:r>
      <w:r w:rsidR="008B5394">
        <w:t>A</w:t>
      </w:r>
      <w:r w:rsidR="008B5394" w:rsidRPr="008B5394">
        <w:t>nalyser interfaced</w:t>
      </w:r>
      <w:r w:rsidR="008B5394">
        <w:t xml:space="preserve"> via a </w:t>
      </w:r>
      <w:r w:rsidR="008B5394" w:rsidRPr="008B5394">
        <w:t>ConFlo IV Universal Continuous Flow Interface</w:t>
      </w:r>
      <w:r w:rsidR="008B5394">
        <w:t xml:space="preserve"> </w:t>
      </w:r>
      <w:r w:rsidR="008B5394" w:rsidRPr="008B5394">
        <w:t xml:space="preserve">to </w:t>
      </w:r>
      <w:r w:rsidR="008B5394">
        <w:t>a</w:t>
      </w:r>
      <w:r w:rsidR="008B5394" w:rsidRPr="00FD69F4">
        <w:t xml:space="preserve"> </w:t>
      </w:r>
      <w:r w:rsidR="008B5394">
        <w:t xml:space="preserve">DELTA XP Isotope Radio Mass Spectrometer (Thermo Fischer Scientific, USA), </w:t>
      </w:r>
      <w:r w:rsidR="00270170">
        <w:t xml:space="preserve">at the University of East Anglia </w:t>
      </w:r>
      <w:r w:rsidR="00270170" w:rsidRPr="00270170">
        <w:t>Stable Isotope</w:t>
      </w:r>
      <w:r w:rsidR="00270170">
        <w:t xml:space="preserve"> Laboratory (Norwich, UK)</w:t>
      </w:r>
      <w:r w:rsidR="008B5394">
        <w:t>.</w:t>
      </w:r>
      <w:r w:rsidR="003D79AD">
        <w:t xml:space="preserve"> </w:t>
      </w:r>
      <w:r w:rsidR="007C3293">
        <w:t>D</w:t>
      </w:r>
      <w:r w:rsidR="007C3293" w:rsidRPr="007C3293">
        <w:t xml:space="preserve">ata </w:t>
      </w:r>
      <w:r w:rsidR="007C3293">
        <w:t xml:space="preserve">for </w:t>
      </w:r>
      <w:r w:rsidR="007C3293" w:rsidRPr="00FD69F4">
        <w:t>δ13C</w:t>
      </w:r>
      <w:r w:rsidR="007C3293">
        <w:t xml:space="preserve"> and </w:t>
      </w:r>
      <w:r w:rsidR="007C3293" w:rsidRPr="00FD69F4">
        <w:t xml:space="preserve">δ15N </w:t>
      </w:r>
      <w:r w:rsidR="007C3293" w:rsidRPr="007C3293">
        <w:t xml:space="preserve">are </w:t>
      </w:r>
      <w:r w:rsidR="00D81BD6">
        <w:t>expressed</w:t>
      </w:r>
      <w:r w:rsidR="007C3293" w:rsidRPr="007C3293">
        <w:t xml:space="preserve"> relative to the isotopic ratio of Vienna </w:t>
      </w:r>
      <w:r w:rsidR="007C3293" w:rsidRPr="007C3293">
        <w:lastRenderedPageBreak/>
        <w:t>Pee Dee Belemnite standard (R</w:t>
      </w:r>
      <w:r w:rsidR="007C3293" w:rsidRPr="007C3293">
        <w:rPr>
          <w:vertAlign w:val="subscript"/>
        </w:rPr>
        <w:t>VPDB</w:t>
      </w:r>
      <w:r w:rsidR="007C3293" w:rsidRPr="007C3293">
        <w:t xml:space="preserve"> = 0.0111797) for carbon and atmospheric N</w:t>
      </w:r>
      <w:r w:rsidR="007C3293" w:rsidRPr="00D81BD6">
        <w:rPr>
          <w:vertAlign w:val="subscript"/>
        </w:rPr>
        <w:t>2</w:t>
      </w:r>
      <w:r w:rsidR="007C3293" w:rsidRPr="007C3293">
        <w:t xml:space="preserve"> (R</w:t>
      </w:r>
      <w:r w:rsidR="007C3293" w:rsidRPr="00D81BD6">
        <w:rPr>
          <w:vertAlign w:val="subscript"/>
        </w:rPr>
        <w:t>Air</w:t>
      </w:r>
      <w:r w:rsidR="007C3293" w:rsidRPr="007C3293">
        <w:t xml:space="preserve"> = 0.0036765) for nitrogen.</w:t>
      </w:r>
      <w:r w:rsidR="00D81BD6">
        <w:t xml:space="preserve"> </w:t>
      </w:r>
    </w:p>
    <w:p w14:paraId="240B877C" w14:textId="5E3C05B7" w:rsidR="00270170" w:rsidRDefault="00D81BD6" w:rsidP="002371C8">
      <w:r>
        <w:t xml:space="preserve">The precision of </w:t>
      </w:r>
      <w:r w:rsidRPr="00D81BD6">
        <w:t>δ13C and δ15N</w:t>
      </w:r>
      <w:r>
        <w:t xml:space="preserve"> estimates are … </w:t>
      </w:r>
    </w:p>
    <w:p w14:paraId="6E6DB127" w14:textId="6C2DBB39" w:rsidR="008B5394" w:rsidRDefault="008B5394" w:rsidP="002371C8"/>
    <w:p w14:paraId="36098761" w14:textId="5C5500DB" w:rsidR="00FD69F4" w:rsidRDefault="00FD69F4" w:rsidP="002371C8"/>
    <w:p w14:paraId="5956A21D" w14:textId="77777777" w:rsidR="00FD69F4" w:rsidRPr="00F460CE" w:rsidRDefault="00FD69F4" w:rsidP="002371C8"/>
    <w:p w14:paraId="289A3E6F" w14:textId="0996C6E4" w:rsidR="00F460CE" w:rsidRPr="00625A40" w:rsidRDefault="00B930AF" w:rsidP="001F37CB">
      <w:pPr>
        <w:pStyle w:val="Heading3"/>
      </w:pPr>
      <w:r>
        <w:t>Statistical analysis</w:t>
      </w:r>
    </w:p>
    <w:p w14:paraId="45DF0623" w14:textId="34F1E4AF" w:rsidR="00625A40" w:rsidRDefault="00B44EE6" w:rsidP="002371C8">
      <w:r w:rsidRPr="00B44EE6">
        <w:tab/>
      </w:r>
      <w:r w:rsidRPr="00B44EE6">
        <w:tab/>
      </w:r>
      <w:r w:rsidRPr="00B44EE6">
        <w:tab/>
      </w:r>
      <w:r w:rsidRPr="00B44EE6">
        <w:tab/>
      </w:r>
      <w:r w:rsidRPr="00B44EE6">
        <w:tab/>
      </w:r>
      <w:r w:rsidRPr="00B44EE6">
        <w:tab/>
      </w:r>
      <w:r w:rsidRPr="00B44EE6">
        <w:tab/>
      </w:r>
      <w:r w:rsidRPr="00B44EE6">
        <w:tab/>
      </w:r>
    </w:p>
    <w:p w14:paraId="6AAF31AA" w14:textId="77777777" w:rsidR="00EC4A7E" w:rsidRDefault="00EC4A7E" w:rsidP="002371C8"/>
    <w:p w14:paraId="726EC0F0" w14:textId="77777777" w:rsidR="007F2BE6" w:rsidRPr="007F2BE6" w:rsidRDefault="007F2BE6" w:rsidP="002371C8"/>
    <w:p w14:paraId="2BF63D39" w14:textId="7C0BA037" w:rsidR="007F2BE6" w:rsidRPr="007E64AE" w:rsidRDefault="007F2BE6" w:rsidP="002371C8"/>
    <w:p w14:paraId="61682F87" w14:textId="45C6B198" w:rsidR="00552D36" w:rsidRPr="007E64AE" w:rsidRDefault="00552D36" w:rsidP="001F37CB">
      <w:pPr>
        <w:pStyle w:val="Heading2"/>
      </w:pPr>
      <w:r w:rsidRPr="007E64AE">
        <w:t>Results</w:t>
      </w:r>
    </w:p>
    <w:p w14:paraId="1D53F9C5" w14:textId="4654A53E" w:rsidR="00552D36" w:rsidRPr="007E64AE" w:rsidRDefault="00552D36" w:rsidP="002371C8"/>
    <w:p w14:paraId="0C9896E9" w14:textId="19427C04" w:rsidR="00552D36" w:rsidRPr="007E64AE" w:rsidRDefault="00552D36" w:rsidP="001F37CB">
      <w:pPr>
        <w:pStyle w:val="Heading2"/>
      </w:pPr>
      <w:r w:rsidRPr="007E64AE">
        <w:t>Discussion</w:t>
      </w:r>
    </w:p>
    <w:p w14:paraId="26F41B7D" w14:textId="5E9145D8" w:rsidR="00552D36" w:rsidRPr="007E64AE" w:rsidRDefault="00552D36" w:rsidP="002371C8"/>
    <w:p w14:paraId="15D8D8DC" w14:textId="1EFB23BB" w:rsidR="00552D36" w:rsidRPr="007E64AE" w:rsidRDefault="00552D36" w:rsidP="001F37CB">
      <w:pPr>
        <w:pStyle w:val="Heading2"/>
      </w:pPr>
      <w:r w:rsidRPr="007E64AE">
        <w:t>Acknowledgements</w:t>
      </w:r>
    </w:p>
    <w:p w14:paraId="38CBF724" w14:textId="4BA97BD3" w:rsidR="00552D36" w:rsidRPr="00A93F91" w:rsidRDefault="00A93F91" w:rsidP="002371C8">
      <w:r w:rsidRPr="00A93F91">
        <w:rPr>
          <w:lang w:val="en"/>
        </w:rPr>
        <w:t>This project has received funding from the European Union’s Horizon 2020 research and innovation programme under the Marie Sklodowska-Curie grant agreement No 836937. The Centre for Ocean Life is a VKR center of excellence supported by the Villum foundation.</w:t>
      </w:r>
      <w:r>
        <w:t xml:space="preserve"> </w:t>
      </w:r>
      <w:r w:rsidR="00450A4D">
        <w:t xml:space="preserve">All laboratory experiments were authorized by the </w:t>
      </w:r>
      <w:r w:rsidR="00450A4D" w:rsidRPr="00A93F91">
        <w:rPr>
          <w:lang w:val="en-US"/>
        </w:rPr>
        <w:t>Danish Animal Experiments Inspectorate (Dyreforsøgstilsynet</w:t>
      </w:r>
      <w:r w:rsidR="00450A4D">
        <w:rPr>
          <w:lang w:val="en-US"/>
        </w:rPr>
        <w:t xml:space="preserve">, permit </w:t>
      </w:r>
      <w:r w:rsidR="00450A4D" w:rsidRPr="00A93F91">
        <w:rPr>
          <w:lang w:val="en-US"/>
        </w:rPr>
        <w:t>2017-15-0201-01282</w:t>
      </w:r>
      <w:r w:rsidR="00450A4D">
        <w:rPr>
          <w:lang w:val="en-US"/>
        </w:rPr>
        <w:t>, extension 2019-15-0201-00321/CHNER</w:t>
      </w:r>
      <w:r w:rsidR="00450A4D" w:rsidRPr="00A93F91">
        <w:rPr>
          <w:lang w:val="en-US"/>
        </w:rPr>
        <w:t xml:space="preserve">). </w:t>
      </w:r>
    </w:p>
    <w:p w14:paraId="392D92E3" w14:textId="77777777" w:rsidR="00A93F91" w:rsidRDefault="00A93F91" w:rsidP="002371C8"/>
    <w:p w14:paraId="1C9E5CE2" w14:textId="5DB0EFD5" w:rsidR="00552D36" w:rsidRPr="00552D36" w:rsidRDefault="00552D36" w:rsidP="001F37CB">
      <w:pPr>
        <w:pStyle w:val="Heading2"/>
      </w:pPr>
      <w:r w:rsidRPr="00552D36">
        <w:t>Author</w:t>
      </w:r>
      <w:r w:rsidR="008B303A">
        <w:t xml:space="preserve"> contributions (CRediT taxonomy)</w:t>
      </w:r>
    </w:p>
    <w:p w14:paraId="08313303" w14:textId="385DF48B" w:rsidR="00552D36" w:rsidRDefault="00552D36" w:rsidP="002371C8"/>
    <w:p w14:paraId="316DBE7F" w14:textId="005A5199" w:rsidR="00552D36" w:rsidRDefault="00552D36" w:rsidP="001F37CB">
      <w:pPr>
        <w:pStyle w:val="Heading2"/>
      </w:pPr>
      <w:r w:rsidRPr="00552D36">
        <w:t>Data</w:t>
      </w:r>
      <w:r>
        <w:t xml:space="preserve"> </w:t>
      </w:r>
      <w:r w:rsidR="00C20BE5">
        <w:t>Availability S</w:t>
      </w:r>
      <w:r w:rsidR="008B303A">
        <w:t>tatement</w:t>
      </w:r>
    </w:p>
    <w:p w14:paraId="1FC84E8E" w14:textId="75E9E94A" w:rsidR="003D1081" w:rsidRPr="00FE28C9" w:rsidRDefault="003D1081" w:rsidP="002371C8">
      <w:r>
        <w:t>A</w:t>
      </w:r>
      <w:r w:rsidRPr="00FE28C9">
        <w:t xml:space="preserve">ll data and code used (including data processing, preparation, analysis and presentation) are available at the Open Science </w:t>
      </w:r>
      <w:r w:rsidRPr="00110979">
        <w:t>Framework (</w:t>
      </w:r>
      <w:hyperlink r:id="rId12" w:history="1"/>
      <w:r w:rsidR="00110979" w:rsidRPr="00110979">
        <w:t>https://osf.io/rnz7q/</w:t>
      </w:r>
      <w:r w:rsidRPr="00110979">
        <w:t>,</w:t>
      </w:r>
      <w:r w:rsidRPr="00FE28C9">
        <w:t xml:space="preserve"> doi:</w:t>
      </w:r>
      <w:r w:rsidRPr="00FE28C9">
        <w:rPr>
          <w:color w:val="333333"/>
          <w:shd w:val="clear" w:color="auto" w:fill="FFFFFF"/>
        </w:rPr>
        <w:t xml:space="preserve"> </w:t>
      </w:r>
      <w:r w:rsidR="00110979" w:rsidRPr="00110979">
        <w:rPr>
          <w:shd w:val="clear" w:color="auto" w:fill="FFFFFF"/>
        </w:rPr>
        <w:t>10.17605/OSF.IO/RNZ7Q</w:t>
      </w:r>
      <w:r w:rsidRPr="00FE28C9">
        <w:rPr>
          <w:color w:val="333333"/>
          <w:shd w:val="clear" w:color="auto" w:fill="FFFFFF"/>
        </w:rPr>
        <w:t>)</w:t>
      </w:r>
      <w:r w:rsidRPr="00FE28C9">
        <w:t>.</w:t>
      </w:r>
    </w:p>
    <w:p w14:paraId="48D66FB7" w14:textId="4E5BB827" w:rsidR="00552D36" w:rsidRDefault="00552D36" w:rsidP="002371C8"/>
    <w:p w14:paraId="42244AD8" w14:textId="1E9FAFEF" w:rsidR="00552D36" w:rsidRPr="00552D36" w:rsidRDefault="00552D36" w:rsidP="001F37CB">
      <w:pPr>
        <w:pStyle w:val="Heading2"/>
      </w:pPr>
      <w:r w:rsidRPr="00552D36">
        <w:t>References</w:t>
      </w:r>
    </w:p>
    <w:p w14:paraId="12BD8851" w14:textId="77777777" w:rsidR="008B1465" w:rsidRPr="008B1465" w:rsidRDefault="008117A2" w:rsidP="002371C8">
      <w:pPr>
        <w:pStyle w:val="Bibliography"/>
      </w:pPr>
      <w:r>
        <w:rPr>
          <w:rFonts w:asciiTheme="minorHAnsi" w:hAnsiTheme="minorHAnsi" w:cstheme="minorBidi"/>
          <w:sz w:val="22"/>
          <w:szCs w:val="22"/>
        </w:rPr>
        <w:fldChar w:fldCharType="begin"/>
      </w:r>
      <w:r w:rsidR="004A5CE3">
        <w:instrText xml:space="preserve"> ADDIN ZOTERO_BIBL {"uncited":[],"omitted":[],"custom":[]} CSL_BIBLIOGRAPHY </w:instrText>
      </w:r>
      <w:r>
        <w:rPr>
          <w:rFonts w:asciiTheme="minorHAnsi" w:hAnsiTheme="minorHAnsi" w:cstheme="minorBidi"/>
          <w:sz w:val="22"/>
          <w:szCs w:val="22"/>
        </w:rPr>
        <w:fldChar w:fldCharType="separate"/>
      </w:r>
      <w:r w:rsidR="008B1465" w:rsidRPr="008B1465">
        <w:t xml:space="preserve">Andraso, G., Cowles, J., Colt, R., Patel, J., and Campbell, M. (2011). Ontogenetic changes in pharyngeal morphology correlate with a diet shift from arthropods to dreissenid mussels in round gobies (Neogobius melanostomus). </w:t>
      </w:r>
      <w:r w:rsidR="008B1465" w:rsidRPr="008B1465">
        <w:rPr>
          <w:i/>
          <w:iCs/>
        </w:rPr>
        <w:t>Journal of Great Lakes Research</w:t>
      </w:r>
      <w:r w:rsidR="008B1465" w:rsidRPr="008B1465">
        <w:t xml:space="preserve"> 37, 738–743. doi:10.1016/j.jglr.2011.07.011.</w:t>
      </w:r>
    </w:p>
    <w:p w14:paraId="0C233FCE" w14:textId="77777777" w:rsidR="008B1465" w:rsidRPr="008B1465" w:rsidRDefault="008B1465" w:rsidP="002371C8">
      <w:pPr>
        <w:pStyle w:val="Bibliography"/>
      </w:pPr>
      <w:r w:rsidRPr="008B1465">
        <w:t xml:space="preserve">Azour, F., Deurs, M. van, Behrens, J., Carl, H., Hüssy, K., Greisen, K., et al. (2015). Invasion rate and population characteristics of the round goby Neogobius melanostomus: effects of density and invasion history. </w:t>
      </w:r>
      <w:r w:rsidRPr="008B1465">
        <w:rPr>
          <w:i/>
          <w:iCs/>
        </w:rPr>
        <w:t>Aquatic Biology</w:t>
      </w:r>
      <w:r w:rsidRPr="008B1465">
        <w:t xml:space="preserve"> 24, 41–52. doi:10.3354/ab00634.</w:t>
      </w:r>
    </w:p>
    <w:p w14:paraId="3F53740A" w14:textId="77777777" w:rsidR="008B1465" w:rsidRPr="008B1465" w:rsidRDefault="008B1465" w:rsidP="002371C8">
      <w:pPr>
        <w:pStyle w:val="Bibliography"/>
      </w:pPr>
      <w:r w:rsidRPr="008B1465">
        <w:t xml:space="preserve">Behrens, J. W., Deurs, M. van, and Christensen, E. A. F. (2017). Evaluating dispersal potential of an invasive fish by the use of aerobic scope and osmoregulation capacity. </w:t>
      </w:r>
      <w:r w:rsidRPr="008B1465">
        <w:rPr>
          <w:i/>
          <w:iCs/>
        </w:rPr>
        <w:t>PLOS ONE</w:t>
      </w:r>
      <w:r w:rsidRPr="008B1465">
        <w:t xml:space="preserve"> 12, e0176038. doi:10.1371/journal.pone.0176038.</w:t>
      </w:r>
    </w:p>
    <w:p w14:paraId="7F9771EE" w14:textId="77777777" w:rsidR="008B1465" w:rsidRPr="008B1465" w:rsidRDefault="008B1465" w:rsidP="002371C8">
      <w:pPr>
        <w:pStyle w:val="Bibliography"/>
      </w:pPr>
      <w:r w:rsidRPr="008B1465">
        <w:t xml:space="preserve">Biro, P. A., and Dingemanse, N. J. (2009). Sampling bias resulting from animal personality. </w:t>
      </w:r>
      <w:r w:rsidRPr="008B1465">
        <w:rPr>
          <w:i/>
          <w:iCs/>
        </w:rPr>
        <w:t>Trends in Ecology &amp; Evolution</w:t>
      </w:r>
      <w:r w:rsidRPr="008B1465">
        <w:t xml:space="preserve"> 24, 66–67. doi:10.1016/j.tree.2008.11.001.</w:t>
      </w:r>
    </w:p>
    <w:p w14:paraId="6FFAB08B" w14:textId="77777777" w:rsidR="008B1465" w:rsidRPr="008B1465" w:rsidRDefault="008B1465" w:rsidP="002371C8">
      <w:pPr>
        <w:pStyle w:val="Bibliography"/>
      </w:pPr>
      <w:r w:rsidRPr="008B1465">
        <w:t xml:space="preserve">Brauer, M., Behrens, J. W., Christoffersen, M., Hyldig, G., Jacobsen, C., Björnsdottir, K. H., et al. (2020). Seasonal patterns in round goby (Neogobius melanostromus) catch rates, catch composition, and dietary quality. </w:t>
      </w:r>
      <w:r w:rsidRPr="008B1465">
        <w:rPr>
          <w:i/>
          <w:iCs/>
        </w:rPr>
        <w:t>Fisheries Research</w:t>
      </w:r>
      <w:r w:rsidRPr="008B1465">
        <w:t xml:space="preserve"> 222, 105412. doi:10.1016/j.fishres.2019.105412.</w:t>
      </w:r>
    </w:p>
    <w:p w14:paraId="7F53B2B6" w14:textId="77777777" w:rsidR="008B1465" w:rsidRPr="008B1465" w:rsidRDefault="008B1465" w:rsidP="002371C8">
      <w:pPr>
        <w:pStyle w:val="Bibliography"/>
      </w:pPr>
      <w:r w:rsidRPr="008B1465">
        <w:t xml:space="preserve">Britton, J. R., and Busst, G. M. A. (2018). Stable isotope discrimination factors of omnivorous fishes: influence of tissue type, temperature, diet composition and formulated feeds. </w:t>
      </w:r>
      <w:r w:rsidRPr="008B1465">
        <w:rPr>
          <w:i/>
          <w:iCs/>
        </w:rPr>
        <w:t>Hydrobiologia</w:t>
      </w:r>
      <w:r w:rsidRPr="008B1465">
        <w:t xml:space="preserve"> 808, 219–234. doi:10.1007/s10750-017-3423-9.</w:t>
      </w:r>
    </w:p>
    <w:p w14:paraId="48FBF7D0" w14:textId="77777777" w:rsidR="008B1465" w:rsidRPr="008B1465" w:rsidRDefault="008B1465" w:rsidP="002371C8">
      <w:pPr>
        <w:pStyle w:val="Bibliography"/>
      </w:pPr>
      <w:r w:rsidRPr="008B1465">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i/>
          <w:iCs/>
        </w:rPr>
        <w:t>Fisheries Management and Ecology</w:t>
      </w:r>
      <w:r w:rsidRPr="008B1465">
        <w:t xml:space="preserve"> 26, 172–182. doi:10.1111/fme.12336.</w:t>
      </w:r>
    </w:p>
    <w:p w14:paraId="055EBE9B" w14:textId="77777777" w:rsidR="008B1465" w:rsidRPr="008B1465" w:rsidRDefault="008B1465" w:rsidP="002371C8">
      <w:pPr>
        <w:pStyle w:val="Bibliography"/>
      </w:pPr>
      <w:r w:rsidRPr="008B1465">
        <w:t xml:space="preserve">Dingemanse, N. J., Kazem, A. J. N., Réale, D., and Wright, J. (2010). Behavioural reaction norms: animal personality meets individual plasticity. </w:t>
      </w:r>
      <w:r w:rsidRPr="008B1465">
        <w:rPr>
          <w:i/>
          <w:iCs/>
        </w:rPr>
        <w:t>Trends in Ecology &amp; Evolution</w:t>
      </w:r>
      <w:r w:rsidRPr="008B1465">
        <w:t xml:space="preserve"> 25, 81–89. doi:10.1016/j.tree.2009.07.013.</w:t>
      </w:r>
    </w:p>
    <w:p w14:paraId="1EC30432" w14:textId="77777777" w:rsidR="008B1465" w:rsidRPr="008B1465" w:rsidRDefault="008B1465" w:rsidP="002371C8">
      <w:pPr>
        <w:pStyle w:val="Bibliography"/>
      </w:pPr>
      <w:r w:rsidRPr="008B1465">
        <w:lastRenderedPageBreak/>
        <w:t xml:space="preserve">Feistel, R., Weinreben, S., Wolf, H., Seitz, S., Spitzer, P., Adel, B., et al. (2010). Density and Absolute Salinity of the Baltic Sea 2006–2009. </w:t>
      </w:r>
      <w:r w:rsidRPr="008B1465">
        <w:rPr>
          <w:i/>
          <w:iCs/>
        </w:rPr>
        <w:t>Ocean Science</w:t>
      </w:r>
      <w:r w:rsidRPr="008B1465">
        <w:t xml:space="preserve"> 6, 3–24. doi:https://doi.org/10.5194/os-6-3-2010.</w:t>
      </w:r>
    </w:p>
    <w:p w14:paraId="3A84BB5F" w14:textId="77777777" w:rsidR="008B1465" w:rsidRPr="008B1465" w:rsidRDefault="008B1465" w:rsidP="002371C8">
      <w:pPr>
        <w:pStyle w:val="Bibliography"/>
      </w:pPr>
      <w:r w:rsidRPr="008B1465">
        <w:t xml:space="preserve">Gosling, S. D. (2008). Personality in Non-human Animals. </w:t>
      </w:r>
      <w:r w:rsidRPr="008B1465">
        <w:rPr>
          <w:i/>
          <w:iCs/>
        </w:rPr>
        <w:t>Social and Personality Psychology Compass</w:t>
      </w:r>
      <w:r w:rsidRPr="008B1465">
        <w:t xml:space="preserve"> 2, 985–1001. doi:10.1111/j.1751-9004.2008.00087.x.</w:t>
      </w:r>
    </w:p>
    <w:p w14:paraId="1114F0C0" w14:textId="77777777" w:rsidR="008B1465" w:rsidRPr="008B1465" w:rsidRDefault="008B1465" w:rsidP="002371C8">
      <w:pPr>
        <w:pStyle w:val="Bibliography"/>
      </w:pPr>
      <w:r w:rsidRPr="008B1465">
        <w:t xml:space="preserve">Hayden, B., Soto, D. X., Jardine, T. D., Graham, B. S., Cunjak, R. A., Romakkaniemi, A., et al. (2015). Small Tails Tell Tall Tales--Intra-Individual Variation in the Stable Isotope Values of Fish Fin. </w:t>
      </w:r>
      <w:r w:rsidRPr="008B1465">
        <w:rPr>
          <w:i/>
          <w:iCs/>
        </w:rPr>
        <w:t>PLoS ONE</w:t>
      </w:r>
      <w:r w:rsidRPr="008B1465">
        <w:t xml:space="preserve"> 10, e0145154. doi:10.1371/journal.pone.0145154.</w:t>
      </w:r>
    </w:p>
    <w:p w14:paraId="6B64A2EE" w14:textId="77777777" w:rsidR="008B1465" w:rsidRPr="008B1465" w:rsidRDefault="008B1465" w:rsidP="002371C8">
      <w:pPr>
        <w:pStyle w:val="Bibliography"/>
      </w:pPr>
      <w:r w:rsidRPr="008B1465">
        <w:t xml:space="preserve">Jardine, T. D., McGeachy, S., Paton, C., Savoie, M., and Cunjak, R. (2003). Stable isotopes in aquatic systems: sample preparation, analysis and interpretation. </w:t>
      </w:r>
      <w:r w:rsidRPr="008B1465">
        <w:rPr>
          <w:i/>
          <w:iCs/>
        </w:rPr>
        <w:t>Canadian Manuscript Report of Fisheries and Aquatic Sciences</w:t>
      </w:r>
      <w:r w:rsidRPr="008B1465">
        <w:t xml:space="preserve"> 2656, 39.</w:t>
      </w:r>
    </w:p>
    <w:p w14:paraId="0ECB729C" w14:textId="77777777" w:rsidR="008B1465" w:rsidRPr="008B1465" w:rsidRDefault="008B1465" w:rsidP="002371C8">
      <w:pPr>
        <w:pStyle w:val="Bibliography"/>
      </w:pPr>
      <w:r w:rsidRPr="008B1465">
        <w:t xml:space="preserve">Jolles, J. W., Manica, A., and Boogert, N. J. (2016). Food intake rates of inactive fish are positively linked to boldness in three-spined sticklebacks Gasterosteus aculeatus. </w:t>
      </w:r>
      <w:r w:rsidRPr="008B1465">
        <w:rPr>
          <w:i/>
          <w:iCs/>
        </w:rPr>
        <w:t>J Fish Biol</w:t>
      </w:r>
      <w:r w:rsidRPr="008B1465">
        <w:t xml:space="preserve"> 88, 1661–1668. doi:10.1111/jfb.12934.</w:t>
      </w:r>
    </w:p>
    <w:p w14:paraId="2DF87EC0" w14:textId="77777777" w:rsidR="008B1465" w:rsidRPr="008B1465" w:rsidRDefault="008B1465" w:rsidP="002371C8">
      <w:pPr>
        <w:pStyle w:val="Bibliography"/>
      </w:pPr>
      <w:r w:rsidRPr="008B1465">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2371C8">
      <w:pPr>
        <w:pStyle w:val="Bibliography"/>
      </w:pPr>
      <w:r w:rsidRPr="008B1465">
        <w:t xml:space="preserve">Jørgensen, M. G. P., Deurs, M. van, Butts, I., Jørgensen, K., and Behrens, J. W. (2017). PIT-tagging method for small fishes: A case study using sandeel ( Ammodytes tobianus ). </w:t>
      </w:r>
      <w:r w:rsidRPr="008B1465">
        <w:rPr>
          <w:i/>
          <w:iCs/>
        </w:rPr>
        <w:t>FISH RES</w:t>
      </w:r>
      <w:r w:rsidRPr="008B1465">
        <w:t xml:space="preserve"> 193, 95–103. doi:10.1016/j.fishres.2017.04.002.</w:t>
      </w:r>
    </w:p>
    <w:p w14:paraId="319EF5D6" w14:textId="77777777" w:rsidR="008B1465" w:rsidRPr="008B1465" w:rsidRDefault="008B1465" w:rsidP="002371C8">
      <w:pPr>
        <w:pStyle w:val="Bibliography"/>
      </w:pPr>
      <w:r w:rsidRPr="008B1465">
        <w:t xml:space="preserve">Juette, T., Cucherousset, J., and Cote, J. (2014). Animal personality and the ecological impacts of freshwater non-native species. </w:t>
      </w:r>
      <w:r w:rsidRPr="008B1465">
        <w:rPr>
          <w:i/>
          <w:iCs/>
        </w:rPr>
        <w:t>Curr Zool</w:t>
      </w:r>
      <w:r w:rsidRPr="008B1465">
        <w:t xml:space="preserve"> 60, 417–427. doi:10.1093/czoolo/60.3.417.</w:t>
      </w:r>
    </w:p>
    <w:p w14:paraId="3A49E3F7" w14:textId="77777777" w:rsidR="008B1465" w:rsidRPr="008B1465" w:rsidRDefault="008B1465" w:rsidP="002371C8">
      <w:pPr>
        <w:pStyle w:val="Bibliography"/>
      </w:pPr>
      <w:r w:rsidRPr="008B1465">
        <w:t xml:space="preserve">Lynch, M. P., and Mensinger, A. F. (2012). Seasonal abundance and movement of the invasive round goby (Neogobius melanostomus) on rocky substrate in the Duluth–Superior Harbor of Lake Superior. </w:t>
      </w:r>
      <w:r w:rsidRPr="008B1465">
        <w:rPr>
          <w:i/>
          <w:iCs/>
        </w:rPr>
        <w:t>Ecology of Freshwater Fish</w:t>
      </w:r>
      <w:r w:rsidRPr="008B1465">
        <w:t xml:space="preserve"> 21, 64–74. doi:https://doi.org/10.1111/j.1600-0633.2011.00524.x.</w:t>
      </w:r>
    </w:p>
    <w:p w14:paraId="3FBB50AC" w14:textId="77777777" w:rsidR="008B1465" w:rsidRPr="008B1465" w:rsidRDefault="008B1465" w:rsidP="002371C8">
      <w:pPr>
        <w:pStyle w:val="Bibliography"/>
      </w:pPr>
      <w:r w:rsidRPr="008B1465">
        <w:t xml:space="preserve">Marentette, J. R., Wang, G., Tong, S., Sopinka, N. M., Taves, M. D., Koops, M. A., et al. (2011). Laboratory and field evidence of sex-biased movement in the invasive round goby. </w:t>
      </w:r>
      <w:r w:rsidRPr="008B1465">
        <w:rPr>
          <w:i/>
          <w:iCs/>
        </w:rPr>
        <w:t>Behav Ecol Sociobiol</w:t>
      </w:r>
      <w:r w:rsidRPr="008B1465">
        <w:t xml:space="preserve"> 65, 2239–2249. doi:10.1007/s00265-011-1233-z.</w:t>
      </w:r>
    </w:p>
    <w:p w14:paraId="1012BD70" w14:textId="77777777" w:rsidR="008B1465" w:rsidRPr="008B1465" w:rsidRDefault="008B1465" w:rsidP="002371C8">
      <w:pPr>
        <w:pStyle w:val="Bibliography"/>
      </w:pPr>
      <w:r w:rsidRPr="008B1465">
        <w:t xml:space="preserve">Michelangeli, M., Wong, B. B. M., and Chapple, D. G. (2016). It’s a trap: sampling bias due to animal personality is not always inevitable. </w:t>
      </w:r>
      <w:r w:rsidRPr="008B1465">
        <w:rPr>
          <w:i/>
          <w:iCs/>
        </w:rPr>
        <w:t>Behavioral Ecology</w:t>
      </w:r>
      <w:r w:rsidRPr="008B1465">
        <w:t xml:space="preserve"> 27, 62–67. doi:10.1093/beheco/arv123.</w:t>
      </w:r>
    </w:p>
    <w:p w14:paraId="39FA3B31" w14:textId="77777777" w:rsidR="008B1465" w:rsidRPr="008B1465" w:rsidRDefault="008B1465" w:rsidP="002371C8">
      <w:pPr>
        <w:pStyle w:val="Bibliography"/>
      </w:pPr>
      <w:r w:rsidRPr="008B1465">
        <w:t xml:space="preserve">Moran, N. P., Sánchez‐Tójar, A., Schielzeth, H., and Reinhold, K. (2020). Poor nutritional condition promotes high-risk behaviours: a systematic review and meta-analysis. </w:t>
      </w:r>
      <w:r w:rsidRPr="008B1465">
        <w:rPr>
          <w:i/>
          <w:iCs/>
        </w:rPr>
        <w:t>Biological Reviews</w:t>
      </w:r>
      <w:r w:rsidRPr="008B1465">
        <w:t xml:space="preserve"> n/a. doi:https://doi.org/10.1111/brv.12655.</w:t>
      </w:r>
    </w:p>
    <w:p w14:paraId="4FBDA7E8" w14:textId="77777777" w:rsidR="008B1465" w:rsidRPr="008B1465" w:rsidRDefault="008B1465" w:rsidP="002371C8">
      <w:pPr>
        <w:pStyle w:val="Bibliography"/>
      </w:pPr>
      <w:r w:rsidRPr="008B1465">
        <w:t xml:space="preserve">Nussey, D. H., Wilson, A. J., and Brommer, J. E. (2007). The evolutionary ecology of individual phenotypic plasticity in wild populations. </w:t>
      </w:r>
      <w:r w:rsidRPr="008B1465">
        <w:rPr>
          <w:i/>
          <w:iCs/>
        </w:rPr>
        <w:t>Journal of Evolutionary Biology</w:t>
      </w:r>
      <w:r w:rsidRPr="008B1465">
        <w:t xml:space="preserve"> 20, 831–844. doi:10.1111/j.1420-9101.2007.01300.x.</w:t>
      </w:r>
    </w:p>
    <w:p w14:paraId="39DF58B5" w14:textId="77777777" w:rsidR="008B1465" w:rsidRPr="008B1465" w:rsidRDefault="008B1465" w:rsidP="002371C8">
      <w:pPr>
        <w:pStyle w:val="Bibliography"/>
      </w:pPr>
      <w:r w:rsidRPr="008B1465">
        <w:lastRenderedPageBreak/>
        <w:t xml:space="preserve">Puntila-Dodd, R., Bekkevold, D., and Behrens, J. W. (2021). Estimating salinity stress via hsp70 expression in the invasive round goby (Neogobius melanostomus): implications for further range expansion. </w:t>
      </w:r>
      <w:r w:rsidRPr="008B1465">
        <w:rPr>
          <w:i/>
          <w:iCs/>
        </w:rPr>
        <w:t>Hydrobiologia</w:t>
      </w:r>
      <w:r w:rsidRPr="008B1465">
        <w:t xml:space="preserve"> 848, 421–429. doi:10.1007/s10750-020-04449-x.</w:t>
      </w:r>
    </w:p>
    <w:p w14:paraId="485AE109" w14:textId="77777777" w:rsidR="008B1465" w:rsidRPr="008B1465" w:rsidRDefault="008B1465" w:rsidP="002371C8">
      <w:pPr>
        <w:pStyle w:val="Bibliography"/>
      </w:pPr>
      <w:r w:rsidRPr="008B1465">
        <w:t xml:space="preserve">Réale, D., Reader, S. M., Sol, D., McDougall, P. T., and Dingemanse, N. J. (2007). Integrating animal temperament within ecology and evolution. </w:t>
      </w:r>
      <w:r w:rsidRPr="008B1465">
        <w:rPr>
          <w:i/>
          <w:iCs/>
        </w:rPr>
        <w:t>Biological Reviews</w:t>
      </w:r>
      <w:r w:rsidRPr="008B1465">
        <w:t xml:space="preserve"> 82, 291–318. doi:10.1111/j.1469-185X.2007.00010.x.</w:t>
      </w:r>
    </w:p>
    <w:p w14:paraId="6177E278" w14:textId="77777777" w:rsidR="008B1465" w:rsidRPr="008B1465" w:rsidRDefault="008B1465" w:rsidP="002371C8">
      <w:pPr>
        <w:pStyle w:val="Bibliography"/>
      </w:pPr>
      <w:r w:rsidRPr="008B1465">
        <w:t xml:space="preserve">Ruetz, C. R., Earl, B. M., and Kohler, S. L. (2006). Evaluating Passive Integrated Transponder Tags for Marking Mottled Sculpins: Effects on Growth and Mortality. </w:t>
      </w:r>
      <w:r w:rsidRPr="008B1465">
        <w:rPr>
          <w:i/>
          <w:iCs/>
        </w:rPr>
        <w:t>Transactions of the American Fisheries Society</w:t>
      </w:r>
      <w:r w:rsidRPr="008B1465">
        <w:t xml:space="preserve"> 135, 1456–1461. doi:10.1577/T05-295.1.</w:t>
      </w:r>
    </w:p>
    <w:p w14:paraId="4F380B61" w14:textId="77777777" w:rsidR="008B1465" w:rsidRPr="008B1465" w:rsidRDefault="008B1465" w:rsidP="002371C8">
      <w:pPr>
        <w:pStyle w:val="Bibliography"/>
      </w:pPr>
      <w:r w:rsidRPr="008B1465">
        <w:t xml:space="preserve">Thomas, S. M., and Crowther, T. W. (2015). Predicting rates of isotopic turnover across the animal kingdom: a synthesis of existing data. </w:t>
      </w:r>
      <w:r w:rsidRPr="008B1465">
        <w:rPr>
          <w:i/>
          <w:iCs/>
        </w:rPr>
        <w:t>Journal of Animal Ecology</w:t>
      </w:r>
      <w:r w:rsidRPr="008B1465">
        <w:t xml:space="preserve"> 84, 861–870. doi:10.1111/1365-2656.12326.</w:t>
      </w:r>
    </w:p>
    <w:p w14:paraId="341976C2" w14:textId="77777777" w:rsidR="008B1465" w:rsidRPr="008B1465" w:rsidRDefault="008B1465" w:rsidP="002371C8">
      <w:pPr>
        <w:pStyle w:val="Bibliography"/>
      </w:pPr>
      <w:r w:rsidRPr="008B1465">
        <w:t xml:space="preserve">Thorlacius, M., Hellström, G., and Brodin, T. (2015). Behavioral dependent dispersal in the invasive round goby Neogobius melanostomus depends on population age. </w:t>
      </w:r>
      <w:r w:rsidRPr="008B1465">
        <w:rPr>
          <w:i/>
          <w:iCs/>
        </w:rPr>
        <w:t>Curr Zool</w:t>
      </w:r>
      <w:r w:rsidRPr="008B1465">
        <w:t xml:space="preserve"> 61, 529–542. doi:10.1093/czoolo/61.3.529.</w:t>
      </w:r>
    </w:p>
    <w:p w14:paraId="4FEDC73E" w14:textId="77777777" w:rsidR="008B1465" w:rsidRPr="008B1465" w:rsidRDefault="008B1465" w:rsidP="002371C8">
      <w:pPr>
        <w:pStyle w:val="Bibliography"/>
      </w:pPr>
      <w:r w:rsidRPr="008B1465">
        <w:t xml:space="preserve">White, J. R., Meekan, M. G., McCormick, M. I., and Ferrari, M. C. O. (2013). A Comparison of Measures of Boldness and Their Relationships to Survival in Young Fish. </w:t>
      </w:r>
      <w:r w:rsidRPr="008B1465">
        <w:rPr>
          <w:i/>
          <w:iCs/>
        </w:rPr>
        <w:t>PLoS One</w:t>
      </w:r>
      <w:r w:rsidRPr="008B1465">
        <w:t xml:space="preserve"> 8. doi:10.1371/journal.pone.0068900.</w:t>
      </w:r>
    </w:p>
    <w:p w14:paraId="70017C66" w14:textId="77777777" w:rsidR="008B1465" w:rsidRPr="008B1465" w:rsidRDefault="008B1465" w:rsidP="002371C8">
      <w:pPr>
        <w:pStyle w:val="Bibliography"/>
      </w:pPr>
      <w:r w:rsidRPr="008B1465">
        <w:t xml:space="preserve">Wolf, M., and Weissing, F. J. (2012). Animal personalities: consequences for ecology and evolution. </w:t>
      </w:r>
      <w:r w:rsidRPr="008B1465">
        <w:rPr>
          <w:i/>
          <w:iCs/>
        </w:rPr>
        <w:t>Trends in Ecology &amp; Evolution</w:t>
      </w:r>
      <w:r w:rsidRPr="008B1465">
        <w:t xml:space="preserve"> 27, 452–461. doi:10.1016/j.tree.2012.05.001.</w:t>
      </w:r>
    </w:p>
    <w:p w14:paraId="6F2D2BE7" w14:textId="040E3DF5" w:rsidR="00552D36" w:rsidRDefault="008117A2" w:rsidP="002371C8">
      <w:r>
        <w:fldChar w:fldCharType="end"/>
      </w:r>
    </w:p>
    <w:p w14:paraId="5DB213ED" w14:textId="23401488" w:rsidR="00552D36" w:rsidRDefault="00552D36" w:rsidP="002371C8"/>
    <w:p w14:paraId="169063CC" w14:textId="12C67941" w:rsidR="00552D36" w:rsidRDefault="00552D36" w:rsidP="002371C8">
      <w:r>
        <w:br w:type="page"/>
      </w:r>
    </w:p>
    <w:p w14:paraId="63267200" w14:textId="1928D5A6" w:rsidR="00552D36" w:rsidRPr="0042247F" w:rsidRDefault="00552D36" w:rsidP="002371C8">
      <w:r w:rsidRPr="0042247F">
        <w:lastRenderedPageBreak/>
        <w:t xml:space="preserve">Tables </w:t>
      </w:r>
    </w:p>
    <w:p w14:paraId="4E99027E" w14:textId="0EB537B8" w:rsidR="00552D36" w:rsidRDefault="00552D36" w:rsidP="002371C8"/>
    <w:p w14:paraId="033A1B25" w14:textId="77777777" w:rsidR="0042247F" w:rsidRDefault="0042247F" w:rsidP="002371C8"/>
    <w:p w14:paraId="67301B07" w14:textId="77777777" w:rsidR="0042247F" w:rsidRDefault="0042247F" w:rsidP="002371C8">
      <w:r>
        <w:br w:type="page"/>
      </w:r>
    </w:p>
    <w:p w14:paraId="3B89CB6A" w14:textId="1BCDB313" w:rsidR="0042247F" w:rsidRPr="0042247F" w:rsidRDefault="0042247F" w:rsidP="002371C8">
      <w:r w:rsidRPr="0042247F">
        <w:lastRenderedPageBreak/>
        <w:t>Figure Legends</w:t>
      </w:r>
    </w:p>
    <w:p w14:paraId="304D7342" w14:textId="3D51A03C" w:rsidR="0042247F" w:rsidRPr="00715FB4" w:rsidRDefault="009C6C12" w:rsidP="002371C8">
      <w: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p>
    <w:p w14:paraId="264B64F9" w14:textId="77777777" w:rsidR="0042247F" w:rsidRDefault="0042247F" w:rsidP="002371C8"/>
    <w:p w14:paraId="356D6E90" w14:textId="77777777" w:rsidR="0042247F" w:rsidRDefault="0042247F" w:rsidP="002371C8">
      <w:r>
        <w:br w:type="page"/>
      </w:r>
    </w:p>
    <w:p w14:paraId="0D754629" w14:textId="77777777" w:rsidR="009C6C12" w:rsidRDefault="009C6C12" w:rsidP="002371C8"/>
    <w:p w14:paraId="41D8F514" w14:textId="3F53D092" w:rsidR="009C6C12" w:rsidRPr="009C6C12" w:rsidRDefault="009C6C12" w:rsidP="002371C8">
      <w:r w:rsidRPr="009C6C12">
        <w:t>Figure 1</w:t>
      </w:r>
    </w:p>
    <w:p w14:paraId="5FFBF581" w14:textId="2CAA82CD" w:rsidR="0042247F" w:rsidRPr="009C6C12" w:rsidRDefault="008F256B" w:rsidP="002371C8">
      <w:r>
        <w:rPr>
          <w:noProof/>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88.6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2371C8"/>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cholas Patrick Moran" w:date="2021-01-11T15:35:00Z" w:initials="NPM">
    <w:p w14:paraId="788712B9" w14:textId="59A44293" w:rsidR="00AA1318" w:rsidRDefault="00AA1318" w:rsidP="002371C8">
      <w:pPr>
        <w:pStyle w:val="CommentText"/>
      </w:pPr>
      <w:r>
        <w:rPr>
          <w:rStyle w:val="CommentReference"/>
        </w:rPr>
        <w:annotationRef/>
      </w:r>
      <w:r>
        <w:t>Moar results</w:t>
      </w:r>
    </w:p>
  </w:comment>
  <w:comment w:id="1" w:author="Nicholas Patrick Moran [2]" w:date="2021-03-17T17:09:00Z" w:initials="NPM">
    <w:p w14:paraId="1F6A62D9" w14:textId="7FEC921F" w:rsidR="00AA1318" w:rsidRDefault="00AA1318" w:rsidP="002371C8">
      <w:pPr>
        <w:pStyle w:val="CommentText"/>
      </w:pPr>
      <w:r>
        <w:rPr>
          <w:rStyle w:val="CommentReference"/>
        </w:rPr>
        <w:annotationRef/>
      </w:r>
      <w:r>
        <w:t>Find a study that isn’t bullshit.</w:t>
      </w:r>
    </w:p>
    <w:p w14:paraId="51444DE2" w14:textId="38749302" w:rsidR="00AA1318" w:rsidRDefault="00AA1318" w:rsidP="002371C8">
      <w:pPr>
        <w:pStyle w:val="CommentText"/>
      </w:pPr>
      <w:r>
        <w:t>Fucking Pruitt for fucks sake.</w:t>
      </w:r>
    </w:p>
  </w:comment>
  <w:comment w:id="2" w:author="Nicholas Patrick Moran [2]" w:date="2021-04-16T15:31:00Z" w:initials="NPM">
    <w:p w14:paraId="7114FF54" w14:textId="77777777" w:rsidR="009F7DD8" w:rsidRDefault="009F7DD8" w:rsidP="002371C8">
      <w:pPr>
        <w:pStyle w:val="Heading5"/>
      </w:pPr>
      <w:r>
        <w:rPr>
          <w:rStyle w:val="CommentReference"/>
        </w:rPr>
        <w:annotationRef/>
      </w:r>
      <w:r>
        <w:t>Ancient divisions, recent expansions: phylogeography and population genetics of the round goby Apollonia melanostoma</w:t>
      </w:r>
    </w:p>
    <w:p w14:paraId="17C22346" w14:textId="4D9422F0" w:rsidR="009F7DD8" w:rsidRDefault="009F7DD8" w:rsidP="002371C8">
      <w:pPr>
        <w:pStyle w:val="CommentText"/>
      </w:pPr>
    </w:p>
  </w:comment>
  <w:comment w:id="3" w:author="Nicholas Patrick Moran" w:date="2021-03-15T14:54:00Z" w:initials="NPM">
    <w:p w14:paraId="4923A5B4" w14:textId="77777777" w:rsidR="00AA1318" w:rsidRDefault="00AA1318" w:rsidP="002371C8">
      <w:pPr>
        <w:pStyle w:val="CommentText"/>
      </w:pPr>
      <w:r>
        <w:rPr>
          <w:rStyle w:val="CommentReference"/>
        </w:rPr>
        <w:annotationRef/>
      </w:r>
      <w:r>
        <w:t>Push net/shrimp net, net width 65cm, mesh size 1cm 5m transect,</w:t>
      </w:r>
    </w:p>
    <w:p w14:paraId="7798C786" w14:textId="77777777" w:rsidR="00AA1318" w:rsidRDefault="00AA1318" w:rsidP="002371C8">
      <w:pPr>
        <w:pStyle w:val="CommentText"/>
      </w:pPr>
    </w:p>
    <w:p w14:paraId="3B2B576A" w14:textId="77777777" w:rsidR="00AA1318" w:rsidRDefault="00AA1318" w:rsidP="002371C8">
      <w:pPr>
        <w:pStyle w:val="CommentText"/>
      </w:pPr>
      <w:r>
        <w:t xml:space="preserve">Cylinder and box </w:t>
      </w:r>
    </w:p>
  </w:comment>
  <w:comment w:id="5" w:author="Nicholas Patrick Moran [2]" w:date="2020-12-10T17:44:00Z" w:initials="NPM">
    <w:p w14:paraId="7419B427" w14:textId="77777777" w:rsidR="00B87FB7" w:rsidRPr="007E64AE" w:rsidRDefault="00B87FB7" w:rsidP="002371C8">
      <w:r>
        <w:rPr>
          <w:rStyle w:val="CommentReference"/>
        </w:rPr>
        <w:annotationRef/>
      </w:r>
      <w:r w:rsidRPr="007E64AE">
        <w:t>Following one week of acclimation to the holding conditions, individual fish</w:t>
      </w:r>
      <w:r w:rsidRPr="007E64AE">
        <w:br/>
        <w:t>were tagged with passive integrated transponder tags (PIT tags; 12 × 2 mm; 0.1 g; Oregon RFID) into</w:t>
      </w:r>
      <w:r w:rsidRPr="007E64AE">
        <w:br/>
        <w:t>the body cavity using disposable 12.2-gauge syringe implanters, and fish weights and lengths were</w:t>
      </w:r>
      <w:r w:rsidRPr="007E64AE">
        <w:br/>
        <w:t>noted.</w:t>
      </w:r>
    </w:p>
    <w:p w14:paraId="19212B70" w14:textId="77777777" w:rsidR="00B87FB7" w:rsidRDefault="00B87FB7" w:rsidP="002371C8">
      <w:pPr>
        <w:pStyle w:val="CommentText"/>
      </w:pPr>
    </w:p>
  </w:comment>
  <w:comment w:id="6" w:author="Nicholas Patrick Moran [2]" w:date="2020-12-10T17:38:00Z" w:initials="NPM">
    <w:p w14:paraId="7FFED93D" w14:textId="77777777" w:rsidR="00B87FB7" w:rsidRDefault="00B87FB7" w:rsidP="002371C8">
      <w:pPr>
        <w:pStyle w:val="CommentText"/>
      </w:pPr>
      <w:r>
        <w:rPr>
          <w:rStyle w:val="CommentReference"/>
        </w:rPr>
        <w:annotationRef/>
      </w:r>
      <w:r>
        <w:rPr>
          <w:shd w:val="clear" w:color="auto" w:fill="FFFFFF"/>
        </w:rPr>
        <w:t>Jørgensen, M. G. P., van Deurs, M., Butts, I. A. E., Jørgensen, K., &amp; Behrens, J. W. (2017). PIT-tagging method for small fishes: A case study using sandeel (Ammodytes tobianus). Fisheries Research, 193, 95-103.</w:t>
      </w:r>
    </w:p>
  </w:comment>
  <w:comment w:id="7" w:author="Nicholas Patrick Moran [2]" w:date="2020-12-10T17:38:00Z" w:initials="NPM">
    <w:p w14:paraId="6EE0E7E7" w14:textId="77777777" w:rsidR="00B87FB7" w:rsidRDefault="00B87FB7" w:rsidP="002371C8">
      <w:pPr>
        <w:pStyle w:val="Heading1"/>
      </w:pPr>
      <w:r>
        <w:rPr>
          <w:rStyle w:val="CommentReference"/>
        </w:rPr>
        <w:annotationRef/>
      </w:r>
      <w:r>
        <w:t>Evaluating passive integrated transponder tags for tracking movements of round gobies</w:t>
      </w:r>
    </w:p>
    <w:p w14:paraId="452D74BD" w14:textId="77777777" w:rsidR="00B87FB7" w:rsidRDefault="00171491" w:rsidP="002371C8">
      <w:pPr>
        <w:rPr>
          <w:rFonts w:ascii="Arial" w:hAnsi="Arial" w:cs="Arial"/>
          <w:color w:val="8B8B8B"/>
          <w:sz w:val="21"/>
          <w:szCs w:val="21"/>
        </w:rPr>
      </w:pPr>
      <w:hyperlink r:id="rId1" w:history="1">
        <w:r w:rsidR="00B87FB7">
          <w:rPr>
            <w:rStyle w:val="Hyperlink"/>
            <w:rFonts w:ascii="Arial" w:hAnsi="Arial" w:cs="Arial"/>
            <w:color w:val="005274"/>
            <w:sz w:val="21"/>
            <w:szCs w:val="21"/>
          </w:rPr>
          <w:t>M. N. Cookingham</w:t>
        </w:r>
      </w:hyperlink>
      <w:r w:rsidR="00B87FB7">
        <w:rPr>
          <w:rFonts w:ascii="Arial" w:hAnsi="Arial" w:cs="Arial"/>
          <w:color w:val="8B8B8B"/>
          <w:sz w:val="21"/>
          <w:szCs w:val="21"/>
        </w:rPr>
        <w:t> </w:t>
      </w:r>
    </w:p>
    <w:p w14:paraId="7BE45F2F" w14:textId="77777777" w:rsidR="00B87FB7" w:rsidRDefault="00B87FB7" w:rsidP="002371C8">
      <w:r>
        <w:t> </w:t>
      </w:r>
    </w:p>
    <w:p w14:paraId="032476D4" w14:textId="77777777" w:rsidR="00B87FB7" w:rsidRDefault="00171491" w:rsidP="002371C8">
      <w:pPr>
        <w:rPr>
          <w:rFonts w:ascii="Arial" w:hAnsi="Arial" w:cs="Arial"/>
          <w:color w:val="8B8B8B"/>
          <w:sz w:val="21"/>
          <w:szCs w:val="21"/>
        </w:rPr>
      </w:pPr>
      <w:hyperlink r:id="rId2" w:history="1">
        <w:r w:rsidR="00B87FB7">
          <w:rPr>
            <w:rStyle w:val="Hyperlink"/>
            <w:rFonts w:ascii="Arial" w:hAnsi="Arial" w:cs="Arial"/>
            <w:color w:val="005274"/>
            <w:sz w:val="21"/>
            <w:szCs w:val="21"/>
          </w:rPr>
          <w:t>C. R. Ruetz III</w:t>
        </w:r>
      </w:hyperlink>
    </w:p>
    <w:p w14:paraId="28EF5418" w14:textId="77777777" w:rsidR="00B87FB7" w:rsidRDefault="00B87FB7" w:rsidP="002371C8">
      <w:pPr>
        <w:rPr>
          <w:color w:val="767676"/>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2371C8">
      <w:r>
        <w:t> </w:t>
      </w:r>
    </w:p>
    <w:p w14:paraId="61CF564E" w14:textId="77777777" w:rsidR="00B87FB7" w:rsidRDefault="00171491" w:rsidP="002371C8">
      <w:pPr>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2371C8">
      <w:pPr>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2371C8">
      <w:r>
        <w:t>Carl R. Ruetz III, Annis Water Resources Institute, Grand Valley State University, 740 West Shoreline Drive, Muskegon, MI 49441, USA; e</w:t>
      </w:r>
      <w:r>
        <w:rPr>
          <w:rFonts w:ascii="Cambria Math" w:hAnsi="Cambria Math" w:cs="Cambria Math"/>
        </w:rPr>
        <w:t>‐</w:t>
      </w:r>
      <w: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2371C8">
      <w:pPr>
        <w:pStyle w:val="CommentText"/>
      </w:pPr>
    </w:p>
  </w:comment>
  <w:comment w:id="8" w:author="Nicholas Patrick Moran [2]" w:date="2020-12-10T17:44:00Z" w:initials="NPM">
    <w:p w14:paraId="00BE9A8D" w14:textId="77777777" w:rsidR="00BA1396" w:rsidRPr="007E64AE" w:rsidRDefault="00BA1396" w:rsidP="002371C8">
      <w:r>
        <w:rPr>
          <w:rStyle w:val="CommentReference"/>
        </w:rPr>
        <w:annotationRef/>
      </w:r>
      <w:r w:rsidRPr="007E64AE">
        <w:t>A non-lethal sampling method for stable carbon</w:t>
      </w:r>
      <w:r w:rsidRPr="007E64AE">
        <w:br/>
        <w:t>and nitrogen isotope studies of tropical fishes</w:t>
      </w:r>
      <w:r w:rsidRPr="007E64AE">
        <w:br/>
        <w:t>Timothy D. JardineA,C, Richard J. HuntB, Bradley J. PuseyA</w:t>
      </w:r>
      <w:r w:rsidRPr="007E64AE">
        <w:br/>
        <w:t>and Stuart E. BunnA</w:t>
      </w:r>
    </w:p>
    <w:p w14:paraId="2B3BD1DD" w14:textId="77777777" w:rsidR="00BA1396" w:rsidRPr="007E64AE" w:rsidRDefault="00BA1396" w:rsidP="002371C8">
      <w:r w:rsidRPr="007E64AE">
        <w:rPr>
          <w:noProof/>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2371C8">
      <w:r w:rsidRPr="007E64AE">
        <w:t>Nicholas Moran</w:t>
      </w:r>
    </w:p>
    <w:p w14:paraId="56FE63A0" w14:textId="77777777" w:rsidR="00BA1396" w:rsidRPr="007E64AE" w:rsidRDefault="00BA1396" w:rsidP="002371C8">
      <w:r w:rsidRPr="007E64AE">
        <w:t>9:51 AM Sep 25</w:t>
      </w:r>
    </w:p>
    <w:p w14:paraId="7840DF74" w14:textId="77777777" w:rsidR="00BA1396" w:rsidRPr="007E64AE" w:rsidRDefault="00BA1396" w:rsidP="002371C8">
      <w:r w:rsidRPr="007E64AE">
        <w:t>for saying fin clips are strongly correlated with soft tissue</w:t>
      </w:r>
    </w:p>
    <w:p w14:paraId="6BC96411" w14:textId="77777777" w:rsidR="00BA1396" w:rsidRDefault="00BA1396" w:rsidP="002371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17C22346"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C9E03" w16cex:dateUtc="2021-01-11T14:35:00Z"/>
  <w16cex:commentExtensible w16cex:durableId="23FCB636" w16cex:dateUtc="2021-03-17T16:09:00Z"/>
  <w16cex:commentExtensible w16cex:durableId="24242C6E" w16cex:dateUtc="2021-04-16T13:31:00Z"/>
  <w16cex:commentExtensible w16cex:durableId="23FC9E07" w16cex:dateUtc="2021-03-15T13:54:00Z"/>
  <w16cex:commentExtensible w16cex:durableId="24242C5B" w16cex:dateUtc="2020-12-10T16:44:00Z"/>
  <w16cex:commentExtensible w16cex:durableId="24242C5C" w16cex:dateUtc="2020-12-10T16:38:00Z"/>
  <w16cex:commentExtensible w16cex:durableId="24242C5D" w16cex:dateUtc="2020-12-10T16:38:00Z"/>
  <w16cex:commentExtensible w16cex:durableId="24242C5E"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76E44" w14:textId="77777777" w:rsidR="00171491" w:rsidRDefault="00171491" w:rsidP="002371C8">
      <w:r>
        <w:separator/>
      </w:r>
    </w:p>
  </w:endnote>
  <w:endnote w:type="continuationSeparator" w:id="0">
    <w:p w14:paraId="022F0CB6" w14:textId="77777777" w:rsidR="00171491" w:rsidRDefault="00171491" w:rsidP="0023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FB056" w14:textId="77777777" w:rsidR="00171491" w:rsidRDefault="00171491" w:rsidP="002371C8">
      <w:r>
        <w:separator/>
      </w:r>
    </w:p>
  </w:footnote>
  <w:footnote w:type="continuationSeparator" w:id="0">
    <w:p w14:paraId="15E0B339" w14:textId="77777777" w:rsidR="00171491" w:rsidRDefault="00171491" w:rsidP="0023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571B"/>
    <w:multiLevelType w:val="multilevel"/>
    <w:tmpl w:val="0E9A9BD4"/>
    <w:lvl w:ilvl="0">
      <w:start w:val="1"/>
      <w:numFmt w:val="upperRoman"/>
      <w:pStyle w:val="Heading3"/>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10"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lvlOverride w:ilvl="0">
      <w:lvl w:ilvl="0">
        <w:numFmt w:val="decimal"/>
        <w:lvlText w:val="%1."/>
        <w:lvlJc w:val="left"/>
      </w:lvl>
    </w:lvlOverride>
  </w:num>
  <w:num w:numId="3">
    <w:abstractNumId w:val="4"/>
  </w:num>
  <w:num w:numId="4">
    <w:abstractNumId w:val="2"/>
  </w:num>
  <w:num w:numId="5">
    <w:abstractNumId w:val="1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num>
  <w:num w:numId="9">
    <w:abstractNumId w:val="8"/>
  </w:num>
  <w:num w:numId="10">
    <w:abstractNumId w:val="14"/>
  </w:num>
  <w:num w:numId="11">
    <w:abstractNumId w:val="20"/>
  </w:num>
  <w:num w:numId="12">
    <w:abstractNumId w:val="18"/>
  </w:num>
  <w:num w:numId="13">
    <w:abstractNumId w:val="6"/>
  </w:num>
  <w:num w:numId="14">
    <w:abstractNumId w:val="13"/>
  </w:num>
  <w:num w:numId="15">
    <w:abstractNumId w:val="9"/>
  </w:num>
  <w:num w:numId="16">
    <w:abstractNumId w:val="5"/>
  </w:num>
  <w:num w:numId="17">
    <w:abstractNumId w:val="0"/>
  </w:num>
  <w:num w:numId="18">
    <w:abstractNumId w:val="11"/>
  </w:num>
  <w:num w:numId="19">
    <w:abstractNumId w:val="3"/>
  </w:num>
  <w:num w:numId="20">
    <w:abstractNumId w:val="1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10A58"/>
    <w:rsid w:val="000564EC"/>
    <w:rsid w:val="00074315"/>
    <w:rsid w:val="00096FC3"/>
    <w:rsid w:val="000A2AB5"/>
    <w:rsid w:val="000C2777"/>
    <w:rsid w:val="000F1A48"/>
    <w:rsid w:val="0010375A"/>
    <w:rsid w:val="001052B9"/>
    <w:rsid w:val="00110979"/>
    <w:rsid w:val="00120133"/>
    <w:rsid w:val="00170B6E"/>
    <w:rsid w:val="00171491"/>
    <w:rsid w:val="001B003E"/>
    <w:rsid w:val="001F1E92"/>
    <w:rsid w:val="001F237A"/>
    <w:rsid w:val="001F37CB"/>
    <w:rsid w:val="001F56F2"/>
    <w:rsid w:val="00215F9A"/>
    <w:rsid w:val="00223CBF"/>
    <w:rsid w:val="00231DD0"/>
    <w:rsid w:val="002371C8"/>
    <w:rsid w:val="00270170"/>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D79AD"/>
    <w:rsid w:val="003E6FCC"/>
    <w:rsid w:val="003F6F55"/>
    <w:rsid w:val="004113A1"/>
    <w:rsid w:val="00413D15"/>
    <w:rsid w:val="0042247F"/>
    <w:rsid w:val="0044465E"/>
    <w:rsid w:val="00450A4D"/>
    <w:rsid w:val="00463E81"/>
    <w:rsid w:val="00467C3C"/>
    <w:rsid w:val="00471DD4"/>
    <w:rsid w:val="00473043"/>
    <w:rsid w:val="00496186"/>
    <w:rsid w:val="004A2031"/>
    <w:rsid w:val="004A5CE3"/>
    <w:rsid w:val="004F42AD"/>
    <w:rsid w:val="00510381"/>
    <w:rsid w:val="00535396"/>
    <w:rsid w:val="00552D36"/>
    <w:rsid w:val="00567FC4"/>
    <w:rsid w:val="00607A47"/>
    <w:rsid w:val="00625A40"/>
    <w:rsid w:val="00636462"/>
    <w:rsid w:val="0066346D"/>
    <w:rsid w:val="0068403D"/>
    <w:rsid w:val="006B4535"/>
    <w:rsid w:val="006B792E"/>
    <w:rsid w:val="006E0177"/>
    <w:rsid w:val="006E3BBF"/>
    <w:rsid w:val="007036F8"/>
    <w:rsid w:val="00715FB4"/>
    <w:rsid w:val="00717A2E"/>
    <w:rsid w:val="0073050C"/>
    <w:rsid w:val="007335D1"/>
    <w:rsid w:val="0073697C"/>
    <w:rsid w:val="007848F7"/>
    <w:rsid w:val="00794032"/>
    <w:rsid w:val="00794E67"/>
    <w:rsid w:val="007C3293"/>
    <w:rsid w:val="007E0B22"/>
    <w:rsid w:val="007E64AE"/>
    <w:rsid w:val="007E7460"/>
    <w:rsid w:val="007F2BE6"/>
    <w:rsid w:val="00801028"/>
    <w:rsid w:val="008117A2"/>
    <w:rsid w:val="0083444A"/>
    <w:rsid w:val="008512ED"/>
    <w:rsid w:val="008952AB"/>
    <w:rsid w:val="008B1465"/>
    <w:rsid w:val="008B303A"/>
    <w:rsid w:val="008B5394"/>
    <w:rsid w:val="008F256B"/>
    <w:rsid w:val="008F627B"/>
    <w:rsid w:val="009153E7"/>
    <w:rsid w:val="0092334C"/>
    <w:rsid w:val="0092622B"/>
    <w:rsid w:val="00943545"/>
    <w:rsid w:val="00961A5D"/>
    <w:rsid w:val="009728E6"/>
    <w:rsid w:val="0097725F"/>
    <w:rsid w:val="009A66EC"/>
    <w:rsid w:val="009B5110"/>
    <w:rsid w:val="009C0053"/>
    <w:rsid w:val="009C1DE4"/>
    <w:rsid w:val="009C6C12"/>
    <w:rsid w:val="009E2694"/>
    <w:rsid w:val="009E69E2"/>
    <w:rsid w:val="009F7DD8"/>
    <w:rsid w:val="00A1461C"/>
    <w:rsid w:val="00A16C1A"/>
    <w:rsid w:val="00A30900"/>
    <w:rsid w:val="00A31FCE"/>
    <w:rsid w:val="00A93F91"/>
    <w:rsid w:val="00AA1318"/>
    <w:rsid w:val="00AB1589"/>
    <w:rsid w:val="00AF3B61"/>
    <w:rsid w:val="00B300D7"/>
    <w:rsid w:val="00B44EE6"/>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1BD6"/>
    <w:rsid w:val="00D84F0D"/>
    <w:rsid w:val="00D86E72"/>
    <w:rsid w:val="00DA56BE"/>
    <w:rsid w:val="00DB6E4D"/>
    <w:rsid w:val="00DB73B0"/>
    <w:rsid w:val="00E05137"/>
    <w:rsid w:val="00E069B7"/>
    <w:rsid w:val="00E1017C"/>
    <w:rsid w:val="00E112BA"/>
    <w:rsid w:val="00E71251"/>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 w:val="00FD69F4"/>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C8"/>
    <w:pPr>
      <w:spacing w:after="0" w:line="480" w:lineRule="auto"/>
    </w:pPr>
    <w:rPr>
      <w:rFonts w:ascii="Times New Roman" w:eastAsia="Times New Roman" w:hAnsi="Times New Roman" w:cs="Times New Roman"/>
      <w:color w:val="000000"/>
      <w:sz w:val="24"/>
      <w:szCs w:val="24"/>
      <w:lang w:eastAsia="en-AU"/>
    </w:rPr>
  </w:style>
  <w:style w:type="paragraph" w:styleId="Heading1">
    <w:name w:val="heading 1"/>
    <w:basedOn w:val="Normal"/>
    <w:next w:val="Normal"/>
    <w:link w:val="Heading1Char"/>
    <w:uiPriority w:val="9"/>
    <w:qFormat/>
    <w:rsid w:val="002371C8"/>
    <w:pPr>
      <w:outlineLvl w:val="0"/>
    </w:pPr>
    <w:rPr>
      <w:b/>
      <w:bCs/>
      <w:sz w:val="32"/>
      <w:szCs w:val="32"/>
    </w:rPr>
  </w:style>
  <w:style w:type="paragraph" w:styleId="Heading2">
    <w:name w:val="heading 2"/>
    <w:basedOn w:val="Normal"/>
    <w:link w:val="Heading2Char"/>
    <w:uiPriority w:val="9"/>
    <w:qFormat/>
    <w:rsid w:val="002371C8"/>
    <w:pPr>
      <w:spacing w:before="100" w:beforeAutospacing="1" w:after="100" w:afterAutospacing="1" w:line="240" w:lineRule="auto"/>
      <w:outlineLvl w:val="1"/>
    </w:pPr>
    <w:rPr>
      <w:b/>
      <w:bCs/>
    </w:rPr>
  </w:style>
  <w:style w:type="paragraph" w:styleId="Heading3">
    <w:name w:val="heading 3"/>
    <w:basedOn w:val="ListParagraph"/>
    <w:link w:val="Heading3Char"/>
    <w:uiPriority w:val="9"/>
    <w:qFormat/>
    <w:rsid w:val="001F37CB"/>
    <w:pPr>
      <w:numPr>
        <w:numId w:val="21"/>
      </w:numPr>
      <w:ind w:left="426" w:hanging="142"/>
      <w:outlineLvl w:val="2"/>
    </w:pPr>
    <w:rPr>
      <w:i/>
      <w:iCs/>
    </w:rPr>
  </w:style>
  <w:style w:type="paragraph" w:styleId="Heading4">
    <w:name w:val="heading 4"/>
    <w:basedOn w:val="Normal"/>
    <w:next w:val="Normal"/>
    <w:link w:val="Heading4Char"/>
    <w:uiPriority w:val="9"/>
    <w:semiHidden/>
    <w:unhideWhenUsed/>
    <w:qFormat/>
    <w:rsid w:val="002701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7DD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4113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2371C8"/>
    <w:rPr>
      <w:rFonts w:ascii="Times New Roman" w:eastAsia="Times New Roman" w:hAnsi="Times New Roman" w:cs="Times New Roman"/>
      <w:b/>
      <w:bCs/>
      <w:color w:val="000000"/>
      <w:sz w:val="24"/>
      <w:szCs w:val="24"/>
      <w:lang w:eastAsia="en-AU"/>
    </w:rPr>
  </w:style>
  <w:style w:type="character" w:customStyle="1" w:styleId="Heading3Char">
    <w:name w:val="Heading 3 Char"/>
    <w:basedOn w:val="DefaultParagraphFont"/>
    <w:link w:val="Heading3"/>
    <w:uiPriority w:val="9"/>
    <w:rsid w:val="001F37CB"/>
    <w:rPr>
      <w:rFonts w:ascii="Times New Roman" w:eastAsia="Times New Roman" w:hAnsi="Times New Roman" w:cs="Times New Roman"/>
      <w:i/>
      <w:iCs/>
      <w:color w:val="000000"/>
      <w:sz w:val="24"/>
      <w:szCs w:val="24"/>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2371C8"/>
    <w:rPr>
      <w:rFonts w:ascii="Times New Roman" w:eastAsia="Times New Roman" w:hAnsi="Times New Roman" w:cs="Times New Roman"/>
      <w:b/>
      <w:bCs/>
      <w:color w:val="000000"/>
      <w:sz w:val="32"/>
      <w:szCs w:val="32"/>
      <w:lang w:eastAsia="en-AU"/>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rsid w:val="009F7DD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270170"/>
    <w:rPr>
      <w:rFonts w:asciiTheme="majorHAnsi" w:eastAsiaTheme="majorEastAsia" w:hAnsiTheme="majorHAnsi" w:cstheme="majorBidi"/>
      <w:i/>
      <w:iCs/>
      <w:color w:val="2F5496" w:themeColor="accent1" w:themeShade="BF"/>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665473763">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025671059">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91D03-8294-407B-9525-09357644C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16</Pages>
  <Words>12845</Words>
  <Characters>73219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9</cp:revision>
  <dcterms:created xsi:type="dcterms:W3CDTF">2021-03-25T14:28:00Z</dcterms:created>
  <dcterms:modified xsi:type="dcterms:W3CDTF">2021-12-15T12:53:00Z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