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AB63" w14:textId="4D7A5557" w:rsidR="00AA77A1" w:rsidRDefault="00442BF7" w:rsidP="007B11D1">
      <w:pPr>
        <w:pStyle w:val="Heading1"/>
      </w:pPr>
      <w:r>
        <w:t>B</w:t>
      </w:r>
      <w:r w:rsidR="007B11D1" w:rsidRPr="007B11D1">
        <w:t xml:space="preserve">ehavioural and </w:t>
      </w:r>
      <w:r w:rsidR="00A36F8C">
        <w:t>t</w:t>
      </w:r>
      <w:r w:rsidR="007B11D1" w:rsidRPr="007B11D1">
        <w:t xml:space="preserve">rophic </w:t>
      </w:r>
      <w:r w:rsidR="00A36F8C">
        <w:t>v</w:t>
      </w:r>
      <w:r w:rsidR="007B11D1" w:rsidRPr="007B11D1">
        <w:t xml:space="preserve">ariation </w:t>
      </w:r>
      <w:r>
        <w:t>with</w:t>
      </w:r>
      <w:r w:rsidR="00E22613">
        <w:t xml:space="preserve">in a well-established </w:t>
      </w:r>
      <w:r w:rsidRPr="007B11D1">
        <w:t>invasive round goby</w:t>
      </w:r>
      <w:r>
        <w:t xml:space="preserve"> </w:t>
      </w:r>
      <w:r w:rsidR="00E22613">
        <w:t xml:space="preserve">population </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1550CE" w:rsidRDefault="004113A1" w:rsidP="002371C8">
      <w:pPr>
        <w:rPr>
          <w:lang w:val="en-GB"/>
        </w:rPr>
      </w:pPr>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54E12DE0"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w:t>
      </w:r>
      <w:r w:rsidR="00442BF7">
        <w:t>e</w:t>
      </w:r>
      <w:r w:rsidRPr="00715FB4">
        <w:t>-mail: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0CDDC92D" w:rsidR="00EE7E83" w:rsidRPr="00715FB4" w:rsidRDefault="00D41E4E" w:rsidP="002371C8">
      <w:r>
        <w:t xml:space="preserve">An </w:t>
      </w:r>
      <w:r w:rsidR="003323FD">
        <w:t xml:space="preserve">individual </w:t>
      </w:r>
      <w:r>
        <w:t>animal’s behavioural traits can influence the outcome of</w:t>
      </w:r>
      <w:r w:rsidR="003323FD">
        <w:t xml:space="preserve"> ecological interactions within their</w:t>
      </w:r>
      <w:r>
        <w:t xml:space="preserve"> </w:t>
      </w:r>
      <w:r w:rsidR="00EE3977">
        <w:t>food-</w:t>
      </w:r>
      <w:r w:rsidR="00A36F8C">
        <w:t>web</w:t>
      </w:r>
      <w:r>
        <w:t xml:space="preserve">,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w:t>
      </w:r>
      <w:r w:rsidR="00EE3977">
        <w:t>For invasive species such as the round goby (</w:t>
      </w:r>
      <w:proofErr w:type="spellStart"/>
      <w:r w:rsidR="00EE3977" w:rsidRPr="00AB1589">
        <w:rPr>
          <w:i/>
        </w:rPr>
        <w:t>Neogobius</w:t>
      </w:r>
      <w:proofErr w:type="spellEnd"/>
      <w:r w:rsidR="00EE3977" w:rsidRPr="00AB1589">
        <w:rPr>
          <w:i/>
        </w:rPr>
        <w:t xml:space="preserve"> </w:t>
      </w:r>
      <w:proofErr w:type="spellStart"/>
      <w:r w:rsidR="00EE3977" w:rsidRPr="00AB1589">
        <w:rPr>
          <w:i/>
        </w:rPr>
        <w:t>melanostomus</w:t>
      </w:r>
      <w:proofErr w:type="spellEnd"/>
      <w:r w:rsidR="00EE3977">
        <w:t xml:space="preserve">), populations in invaded ecosystems are often found to have strong among-individual variation in behavioural traits (e.g. bold-exploratory traits) that can differ between populations </w:t>
      </w:r>
      <w:r w:rsidR="002D7E28">
        <w:t>across</w:t>
      </w:r>
      <w:r w:rsidR="00EE3977">
        <w:t xml:space="preserve"> their invasion front. </w:t>
      </w:r>
      <w:r w:rsidR="002D7E28">
        <w:t>Therefore a</w:t>
      </w:r>
      <w:r w:rsidR="00EE3977">
        <w:t xml:space="preserve">n </w:t>
      </w:r>
      <w:r w:rsidR="002D7E28">
        <w:t xml:space="preserve">individualized </w:t>
      </w:r>
      <w:r w:rsidR="00EE3977">
        <w:t xml:space="preserve">approach </w:t>
      </w:r>
      <w:r w:rsidR="002D7E28">
        <w:t xml:space="preserve">to invasive populations and their ecological interaction may be valuable to </w:t>
      </w:r>
      <w:r w:rsidR="00EE3977">
        <w:t>understand</w:t>
      </w:r>
      <w:r w:rsidR="002D7E28">
        <w:t>ing</w:t>
      </w:r>
      <w:r w:rsidR="00EE3977">
        <w:t xml:space="preserve"> how invasive populations impact recipient ecosystems. </w:t>
      </w:r>
      <w:r w:rsidR="000E6830">
        <w:t xml:space="preserve">By using non-lethal methods to measure food web variation (e.g. stable isotope analysis using fin clips) and individual </w:t>
      </w:r>
      <w:r w:rsidR="00A36F8C">
        <w:t>tagging (e.g. passive integrated transponder tags)</w:t>
      </w:r>
      <w:r w:rsidR="000E6830">
        <w:t xml:space="preserve">, we </w:t>
      </w:r>
      <w:r w:rsidR="00A36F8C">
        <w:t>analyse</w:t>
      </w:r>
      <w:r w:rsidR="00EE3977">
        <w:t>d</w:t>
      </w:r>
      <w:r w:rsidR="00A36F8C">
        <w:t xml:space="preserve"> </w:t>
      </w:r>
      <w:r w:rsidR="000E6830">
        <w:t xml:space="preserve">behavioural and trophic variation </w:t>
      </w:r>
      <w:r w:rsidR="002D7E28">
        <w:t>concurrently</w:t>
      </w:r>
      <w:r w:rsidR="000E6830">
        <w:t xml:space="preserve"> </w:t>
      </w:r>
      <w:r w:rsidR="00EE3977">
        <w:t>to</w:t>
      </w:r>
      <w:r w:rsidR="000E6830">
        <w:t xml:space="preserve"> test if behavioural variation </w:t>
      </w:r>
      <w:r w:rsidR="00EE3977">
        <w:t>is directly linked</w:t>
      </w:r>
      <w:r w:rsidR="000E6830">
        <w:t xml:space="preserve"> to </w:t>
      </w:r>
      <w:r w:rsidR="00EE3977">
        <w:t>food-web</w:t>
      </w:r>
      <w:r w:rsidR="000E6830">
        <w:t xml:space="preserve"> variation in the wild. </w:t>
      </w:r>
      <w:r w:rsidR="00EE3977">
        <w:t>Focusing</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Baltic Sea</w:t>
      </w:r>
      <w:r w:rsidR="002D7E28">
        <w:t>, 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w:t>
      </w:r>
      <w:r w:rsidR="00EE3977">
        <w:t>also</w:t>
      </w:r>
      <w:r w:rsidR="000E6830">
        <w:t xml:space="preserve">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EE3977">
        <w:t xml:space="preserve">round </w:t>
      </w:r>
      <w:r w:rsidR="000E6830">
        <w:t xml:space="preserve">gobies differ </w:t>
      </w:r>
      <w:r w:rsidR="00B253D2">
        <w:t xml:space="preserve">in what are feeding on and/or where they forage, </w:t>
      </w:r>
      <w:r w:rsidR="00EE3977">
        <w:t>indicating</w:t>
      </w:r>
      <w:r w:rsidR="00B253D2">
        <w:t xml:space="preserve"> </w:t>
      </w:r>
      <w:r w:rsidR="00EE3977">
        <w:t>among-</w:t>
      </w:r>
      <w:r w:rsidR="00B253D2">
        <w:t>individual variation in how they impact benthic fauna/prey communities.</w:t>
      </w:r>
      <w:r w:rsidR="000E6830">
        <w:t xml:space="preserve"> </w:t>
      </w:r>
      <w:r w:rsidR="002D7E28">
        <w:t>There were limited</w:t>
      </w:r>
      <w:r w:rsidR="00B253D2">
        <w:t xml:space="preserve"> </w:t>
      </w:r>
      <w:r w:rsidR="002D7E28">
        <w:t>links</w:t>
      </w:r>
      <w:r w:rsidR="00B253D2">
        <w:t xml:space="preserve"> between behavioural and trophic variation</w:t>
      </w:r>
      <w:r w:rsidR="003D3727">
        <w:t xml:space="preserve">, </w:t>
      </w:r>
      <w:r w:rsidR="00EE3977">
        <w:t>nonetheless</w:t>
      </w:r>
      <w:r w:rsidR="00B253D2">
        <w:t xml:space="preserve"> study</w:t>
      </w:r>
      <w:r w:rsidR="003D3727">
        <w:t xml:space="preserve"> </w:t>
      </w:r>
      <w:r w:rsidR="00B7229D">
        <w:t>shows</w:t>
      </w:r>
      <w:r w:rsidR="003D3727">
        <w:t xml:space="preserve"> that </w:t>
      </w:r>
      <w:r w:rsidR="00EE3977">
        <w:t>measuring</w:t>
      </w:r>
      <w:r w:rsidR="00463E81">
        <w:t xml:space="preserve">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5A611647" w:rsidR="004113A1" w:rsidRDefault="00C20BE5" w:rsidP="002371C8">
      <w:r>
        <w:rPr>
          <w:b/>
        </w:rPr>
        <w:t xml:space="preserve">Keywords </w:t>
      </w:r>
      <w:r w:rsidRPr="00C20BE5">
        <w:t>individualized niche</w:t>
      </w:r>
      <w:r>
        <w:t xml:space="preserve">, invasion, personality, boldness, exploration, </w:t>
      </w:r>
      <w:proofErr w:type="spellStart"/>
      <w:r>
        <w:t>Gobiidae</w:t>
      </w:r>
      <w:proofErr w:type="spellEnd"/>
    </w:p>
    <w:p w14:paraId="59A09674" w14:textId="77777777" w:rsidR="00EE3977" w:rsidRPr="00715FB4" w:rsidRDefault="00EE3977" w:rsidP="002371C8">
      <w:pPr>
        <w:rPr>
          <w:b/>
        </w:rPr>
      </w:pPr>
    </w:p>
    <w:p w14:paraId="58F974E3" w14:textId="7C17F7AF" w:rsidR="00715FB4" w:rsidRPr="00715FB4" w:rsidRDefault="00B87FB7" w:rsidP="00F47B6B">
      <w:pPr>
        <w:pStyle w:val="Heading2"/>
      </w:pPr>
      <w:commentRangeStart w:id="0"/>
      <w:commentRangeStart w:id="1"/>
      <w:r w:rsidRPr="002371C8">
        <w:lastRenderedPageBreak/>
        <w:t>I</w:t>
      </w:r>
      <w:r w:rsidR="00715FB4" w:rsidRPr="002371C8">
        <w:t>ntroduction</w:t>
      </w:r>
      <w:commentRangeEnd w:id="0"/>
      <w:r w:rsidR="004B21F8">
        <w:rPr>
          <w:rStyle w:val="CommentReference"/>
          <w:b w:val="0"/>
          <w:bCs w:val="0"/>
        </w:rPr>
        <w:commentReference w:id="0"/>
      </w:r>
      <w:commentRangeEnd w:id="1"/>
      <w:r w:rsidR="0061581C">
        <w:rPr>
          <w:rStyle w:val="CommentReference"/>
          <w:b w:val="0"/>
          <w:bCs w:val="0"/>
        </w:rPr>
        <w:commentReference w:id="1"/>
      </w:r>
    </w:p>
    <w:p w14:paraId="0F9BC76E" w14:textId="4D9BEC3A" w:rsidR="00D021AB" w:rsidRDefault="00DB6E4D" w:rsidP="005C3D5F">
      <w:r>
        <w:t>Intraspecific</w:t>
      </w:r>
      <w:r w:rsidR="00715FB4" w:rsidRPr="00715FB4">
        <w:t xml:space="preserve"> behavioural variation is </w:t>
      </w:r>
      <w:r w:rsidR="00715FB4">
        <w:t>closely</w:t>
      </w:r>
      <w:r w:rsidR="00715FB4" w:rsidRPr="00715FB4">
        <w:t xml:space="preserve"> linked to many ecological processes, including predator-prey dynamics</w:t>
      </w:r>
      <w:r w:rsidR="00715FB4">
        <w:t xml:space="preserve">, </w:t>
      </w:r>
      <w:r w:rsidR="00650EDB">
        <w:t>intraspecific/</w:t>
      </w:r>
      <w:r w:rsidR="00715FB4" w:rsidRPr="00715FB4">
        <w:t>social interactions</w:t>
      </w:r>
      <w:r w:rsidR="0061581C">
        <w:t>, and biological invasions</w:t>
      </w:r>
      <w:r w:rsidR="00715FB4">
        <w:t xml:space="preserve"> </w:t>
      </w:r>
      <w:r w:rsidR="00715FB4">
        <w:fldChar w:fldCharType="begin"/>
      </w:r>
      <w:r w:rsidR="001261FC">
        <w:instrText xml:space="preserve"> ADDIN ZOTERO_ITEM CSL_CITATION {"citationID":"bvXYnLLV","properties":{"formattedCitation":"(R\\uc0\\u233{}ale et al., 2007; Wolf and Weissing, 2012)","plainCitation":"(Réale et al., 2007; Wolf and Weissing, 2012)","noteIndex":0},"citationItems":[{"id":873,"uris":["http://zotero.org/users/5224473/items/VDIVNIZ5"],"itemData":{"id":873,"type":"article-journal","abstract":"Temperament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1261FC">
        <w:instrText xml:space="preserve"> ADDIN ZOTERO_ITEM CSL_CITATION {"citationID":"GZ8Xyv3K","properties":{"formattedCitation":"(Nussey et al., 2007; Dingemanse et al., 2010)","plainCitation":"(Nussey et al., 2007; Dingemanse et al., 2010)","noteIndex":0},"citationItems":[{"id":5736,"uris":["http://zotero.org/users/5224473/items/XI7Y735T"],"itemData":{"id":5736,"type":"article-journal","abstract":"The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w:t>
      </w:r>
      <w:r w:rsidR="009B7B16">
        <w:t>are</w:t>
      </w:r>
      <w:r w:rsidR="0044465E">
        <w:t xml:space="preserve"> commonly expressed across a wide range of tax</w:t>
      </w:r>
      <w:r w:rsidR="009B7B16">
        <w:t>a including serious invasive pests like the cane toad (</w:t>
      </w:r>
      <w:proofErr w:type="spellStart"/>
      <w:r w:rsidR="009B7B16" w:rsidRPr="009B7B16">
        <w:rPr>
          <w:i/>
          <w:iCs/>
        </w:rPr>
        <w:t>Rhinella</w:t>
      </w:r>
      <w:proofErr w:type="spellEnd"/>
      <w:r w:rsidR="009B7B16" w:rsidRPr="009B7B16">
        <w:rPr>
          <w:i/>
          <w:iCs/>
        </w:rPr>
        <w:t xml:space="preserve"> marina</w:t>
      </w:r>
      <w:r w:rsidR="009B7B16">
        <w:t>), mosquitofish (</w:t>
      </w:r>
      <w:r w:rsidR="009B7B16" w:rsidRPr="009B7B16">
        <w:rPr>
          <w:i/>
          <w:iCs/>
        </w:rPr>
        <w:t>Gambusia</w:t>
      </w:r>
      <w:r w:rsidR="009B7B16">
        <w:t xml:space="preserve"> spp.) and round goby (</w:t>
      </w:r>
      <w:proofErr w:type="spellStart"/>
      <w:r w:rsidR="009B7B16" w:rsidRPr="009B7B16">
        <w:rPr>
          <w:i/>
          <w:iCs/>
        </w:rPr>
        <w:t>Neogobius</w:t>
      </w:r>
      <w:proofErr w:type="spellEnd"/>
      <w:r w:rsidR="009B7B16" w:rsidRPr="009B7B16">
        <w:rPr>
          <w:i/>
          <w:iCs/>
        </w:rPr>
        <w:t xml:space="preserve"> </w:t>
      </w:r>
      <w:proofErr w:type="spellStart"/>
      <w:r w:rsidR="009B7B16" w:rsidRPr="009B7B16">
        <w:rPr>
          <w:i/>
          <w:iCs/>
        </w:rPr>
        <w:t>melanostomus</w:t>
      </w:r>
      <w:proofErr w:type="spellEnd"/>
      <w:r w:rsidR="009B7B16">
        <w:t xml:space="preserve">) </w:t>
      </w:r>
      <w:r w:rsidR="0044465E">
        <w:fldChar w:fldCharType="begin"/>
      </w:r>
      <w:r w:rsidR="00D021AB">
        <w:instrText xml:space="preserve"> ADDIN ZOTERO_ITEM CSL_CITATION {"citationID":"2BGmaHny","properties":{"formattedCitation":"(Gosling, 2008; Gonz\\uc0\\u225{}lez-Bernal et al., 2014; Behrens et al., 2020; Michelangeli et al., 2020)","plainCitation":"(Gosling, 2008; González-Bernal et al., 2014; Behrens et al., 2020; Michelangeli et al., 2020)","noteIndex":0},"citationItems":[{"id":1670,"uris":["http://zotero.org/users/5224473/items/2YXPJ7UD"],"itemData":{"id":1670,"type":"article-journal","abstract":"Over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Compass","DOI":"10.1111/j.1751-9004.2008.00087.x","ISSN":"1751-9004","issue":"2","language":"en","license":"© 2008 The Author","page":"985-1001","source":"Wiley Online Library","title":"Personality in Non-human Animals","volume":"2","author":[{"family":"Gosling","given":"Samuel D."}],"issued":{"date-parts":[["2008",3,1]]}}},{"id":12917,"uris":["http://zotero.org/users/5224473/items/DZI5UVBA"],"itemData":{"id":12917,"type":"article-journal","abstract":"Individual variation in behavioural traits (including responses to social cues) may influence the success of invasive populations. We studied the relationship between sociality and personality in invasive cane toads (Rhinella marina) from a recently established population in tropical Australia. In our field experiments, we manipulated social cues (the presence of a feeding conspecific) near a food source. We captured and compared toads that only approached feeding sites where another toad was already present, with conspecifics that approached unoccupied feeding sites. Subsequent laboratory trials showed correlated personality differences (behavioural syndromes) between these two groups of toads. For example, toads that approached already-occupied rather than unoccupied feeding sites in the field, took longer to emerge from a shelter-site in standardized trials, suggesting these individuals are ‘shy’ (whereas toads that approached unoccupied feeding stations tended to be ‘bold’). Manipulating hunger levels did not abolish this difference. In feeding trials, a bold toad typically outcompeted a shy toad under conditions of low prey availability, but the outcome was reversed when multiple prey items were present. Thus, both personality types may be favored under different circumstances. This invasive population of toads contains individuals that exhibit a range of personalities, hinting at the existence of a wide range of social dynamics in taxa traditionally considered to be asocial.","container-title":"PLOS ONE","DOI":"10.1371/journal.pone.0102880","ISSN":"1932-6203","issue":"7","journalAbbreviation":"PLOS ONE","language":"en","note":"publisher: Public Library of Science","page":"e102880","source":"PLoS Journals","title":"Invasive Cane Toads: Social Facilitation Depends upon an Individual’s Personality","title-short":"Invasive Cane Toads","volume":"9","author":[{"family":"González-Bernal","given":"Edna"},{"family":"Brown","given":"Gregory P."},{"family":"Shine","given":"Richard"}],"issued":{"date-parts":[["2014",7,17]]}}},{"id":4608,"uris":["http://zotero.org/users/5224473/items/QMV2CMJK"],"itemData":{"id":4608,"type":"article-journal","abstract":"Differences between individuals in behavioral type (i.e. animal personality) are ecologically and evolutionarily important because they can have significant effects on fitness components such as growth and predation risk. In the present study we are used the invasive round goby (Neogobius melanostomus) from an established population in controlled experiments to examine the relationships among personality, metabolic performance, and growth rate (inferred as size-at-age). Boldness was measured as the time to return to normal behavior after a simulated predator attack, where fish with shorter freezing times were categorized as “bold” and fish with longer times were categorized as “shy.” We show that bold fish have significantly higher standard metabolic rate (SMR) than their shy conspecifics, whereas there was no difference between personality types in their maximum metabolic rate (MMR) or aerobic scope (AS). Bold fish furthermore had a smaller size-at-age as compared to shy fish. Together this provides evidence of a metabolic underpinning of personality where the high-SMR bold fish require more resources to sustain basic life functions than their low-SMR shy conspecifics, indicating that bold round goby from established populations with high densities (and high competition for food) pay a price of reduced growth rate.","container-title":"Physiology &amp; Behavior","DOI":"10.1016/j.physbeh.2019.112777","ISSN":"0031-9384","journalAbbreviation":"Physiology &amp; Behavior","language":"en","page":"112777","source":"ScienceDirect","title":"Personality- and size-related metabolic performance in invasive round goby (Neogobius melanostomus)","volume":"215","author":[{"family":"Behrens","given":"Jane W."},{"family":"Friesen","given":"Lisa W.","non-dropping-particle":"von"},{"family":"Brodin","given":"Tomas"},{"family":"Ericsson","given":"Philip"},{"family":"Hirsch","given":"Philipp Emanuel"},{"family":"Persson","given":"Anders"},{"family":"Sundelin","given":"Anna"},{"family":"Deurs","given":"Mikael","non-dropping-particle":"van"},{"family":"Nilsson","given":"P. Anders"}],"issued":{"date-parts":[["2020",3,1]]}}},{"id":4598,"uris":["http://zotero.org/users/5224473/items/WR9TMF74"],"itemData":{"id":4598,"type":"article-journal","abstract":"A key challenge in invasion biology is identifying characteristics that allow some species to be repeatedly successful at invading novel environments. Invasions can often be disproportionately driven by a single sex, with differences in behavioural mechanisms between the sexes potentially underlying sex-biased invasiveness. Here, we took an animal personality approach to study the behaviour of two repeatedly successful congeneric invasive species, the western mosquitofish, Gambusia affinis, and the eastern mosquitofish, Gambusia holbrooki. In each species, we investigated whether males and females shared common personality traits (i.e. behavioural types and behavioural syndromes), with the aim of identifying possible behavioural mechanisms that could help explain why mosquitofish invasions are often characterised by sex-biased founder populations. We found sex-dependent personality, although sex differences varied between species. Male G. affinis were bolder and less social than female G. affinis, whereas we found no behavioural type differences between the sexes in G. holbrooki. We also found a consistent correlation between boldness and exploration in both sexes within G. affinis, but this correlation was weak in G. holbrooki. Finally, exploration was also correlated with sociability in male G. affinis, but not in females. Our results suggest that behavioural tendencies may diverge, both among species and between the sexes, because of adaptation experienced during different invasion pathways. Broadly, identifying the behavioural mechanisms that predict an individual’s ‘invasiveness’ may be difficult to tease apart between species because each invasion is characterised by different abiotic and biotic interactions that likely require different suites of behaviours. Future studies are needed to elucidate whether, in fact, personality variation between the sexes can mediate the occurrence of sex-biased invasions.","container-title":"Biological Invasions","DOI":"10.1007/s10530-019-02187-3","ISSN":"1573-1464","journalAbbreviation":"Biol Invasions","language":"en","source":"Springer Link","title":"Sex-dependent personality in two invasive species of mosquitofish","URL":"https://doi.org/10.1007/s10530-019-02187-3","author":[{"family":"Michelangeli","given":"Marcus"},{"family":"Cote","given":"Julien"},{"family":"Chapple","given":"David G."},{"family":"Sih","given":"Andrew"},{"family":"Brodin","given":"Tomas"},{"family":"Fogarty","given":"Sean"},{"family":"Bertram","given":"Michael G."},{"family":"Eades","given":"Jack"},{"family":"Wong","given":"Bob B. M."}],"accessed":{"date-parts":[["2020",2,19]]},"issued":{"date-parts":[["2020",1,2]]}}}],"schema":"https://github.com/citation-style-language/schema/raw/master/csl-citation.json"} </w:instrText>
      </w:r>
      <w:r w:rsidR="0044465E">
        <w:fldChar w:fldCharType="separate"/>
      </w:r>
      <w:r w:rsidR="00D021AB" w:rsidRPr="00D021AB">
        <w:t>(Gosling, 2008; González-Bernal et al., 2014; Behrens et al., 2020; Michelangeli et al., 2020)</w:t>
      </w:r>
      <w:r w:rsidR="0044465E">
        <w:fldChar w:fldCharType="end"/>
      </w:r>
      <w:r w:rsidR="0044465E">
        <w:t xml:space="preserve">. </w:t>
      </w:r>
      <w:r w:rsidR="00D021AB">
        <w:t>This</w:t>
      </w:r>
      <w:r w:rsidR="00650EDB">
        <w:t xml:space="preserve"> variation </w:t>
      </w:r>
      <w:r w:rsidR="00585203">
        <w:t>may</w:t>
      </w:r>
      <w:r w:rsidR="00650EDB">
        <w:t xml:space="preserve"> play an important role </w:t>
      </w:r>
      <w:r w:rsidR="00FB6794">
        <w:t>in the success or failure of</w:t>
      </w:r>
      <w:r w:rsidR="00650EDB">
        <w:t xml:space="preserve"> </w:t>
      </w:r>
      <w:r w:rsidR="00FB6794">
        <w:t xml:space="preserve">invasions </w:t>
      </w:r>
      <w:r w:rsidR="00D021AB">
        <w:t xml:space="preserve">at </w:t>
      </w:r>
      <w:r w:rsidR="00650EDB">
        <w:t>multiple stages</w:t>
      </w:r>
      <w:r w:rsidR="00585203">
        <w:t>, including the transport</w:t>
      </w:r>
      <w:r w:rsidR="00FB6794">
        <w:t>/introduction</w:t>
      </w:r>
      <w:r w:rsidR="00585203">
        <w:t xml:space="preserve"> and establishment of new invasive populations </w:t>
      </w:r>
      <w:r w:rsidR="00585203">
        <w:fldChar w:fldCharType="begin"/>
      </w:r>
      <w:r w:rsidR="00585203">
        <w:instrText xml:space="preserve"> ADDIN ZOTERO_ITEM CSL_CITATION {"citationID":"b9gCqJpn","properties":{"formattedCitation":"(Blackburn et al., 2011; Chapple et al., 2012)","plainCitation":"(Blackburn et al., 2011; Chapple et al., 2012)","noteIndex":0},"citationItems":[{"id":5995,"uris":["http://zotero.org/users/5224473/items/FJEYM94B"],"itemData":{"id":5995,"type":"article-journal","container-title":"Trends in ecology &amp; evolution","ISSN":"0169-5347","issue":"7","journalAbbreviation":"Trends in ecology &amp; evolution","note":"publisher: Elsevier","page":"333-339","title":"A proposed unified framework for biological invasions","volume":"26","author":[{"family":"Blackburn","given":"Tim M"},{"family":"Pyšek","given":"Petr"},{"family":"Bacher","given":"Sven"},{"family":"Carlton","given":"James T"},{"family":"Duncan","given":"Richard P"},{"family":"Jarošík","given":"Vojtěch"},{"family":"Wilson","given":"John RU"},{"family":"Richardson","given":"David M"}],"issued":{"date-parts":[["2011"]]}}},{"id":5947,"uris":["http://zotero.org/users/5224473/items/RDTLUGZD"],"itemData":{"id":5947,"type":"article-journal","abstract":"Unintentional species invasions are instigated by human-mediated dispersal of individuals beyond their native range. Although most introductions fail at the first hurdle, a select subset pass through each stage of the introduction process (i.e., transport, introduction, establishment and spread) to become successful invaders. Efforts to identify the traits associated with invasion success have predominately focused on deliberate introductions, which essentially bypass the initial introduction stage. Here, we highlight how behavior influences the success or failure of unintentional species introductions across each stage of the introduction process, with a particular focus on transportation and initial establishment. In addition, we emphasize how recent advances in understanding of animal personalities and individual-level behavioral variation can help elucidate the mechanisms underlying the success of stowaways.","container-title":"Trends in Ecology &amp; Evolution","DOI":"10.1016/j.tree.2011.09.010","ISSN":"1872-8383","issue":"1","journalAbbreviation":"Trends Ecol Evol","language":"eng","note":"PMID: 22001529","page":"57-64","source":"PubMed","title":"Can behavioral and personality traits influence the success of unintentional species introductions?","volume":"27","author":[{"family":"Chapple","given":"David G."},{"family":"Simmonds","given":"Sarah M."},{"family":"Wong","given":"Bob B. M."}],"issued":{"date-parts":[["2012",1]]}}}],"schema":"https://github.com/citation-style-language/schema/raw/master/csl-citation.json"} </w:instrText>
      </w:r>
      <w:r w:rsidR="00585203">
        <w:fldChar w:fldCharType="separate"/>
      </w:r>
      <w:r w:rsidR="00585203" w:rsidRPr="00585203">
        <w:t>(Blackburn et al., 2011; Chapple et al., 2012)</w:t>
      </w:r>
      <w:r w:rsidR="00585203">
        <w:fldChar w:fldCharType="end"/>
      </w:r>
      <w:r w:rsidR="00585203">
        <w:t>. Post-establishment spread</w:t>
      </w:r>
      <w:r w:rsidR="00650EDB">
        <w:t xml:space="preserve"> </w:t>
      </w:r>
      <w:r w:rsidR="00585203">
        <w:t xml:space="preserve">can also be facilitated by </w:t>
      </w:r>
      <w:r w:rsidR="00650EDB">
        <w:t xml:space="preserve">personality-biased dispersal, i.e. </w:t>
      </w:r>
      <w:r w:rsidR="00585203">
        <w:t xml:space="preserve">where individuals with certain behavioural traits (e.g. bolder, </w:t>
      </w:r>
      <w:r w:rsidR="001B69B6">
        <w:t xml:space="preserve">less social, or </w:t>
      </w:r>
      <w:r w:rsidR="00585203">
        <w:t xml:space="preserve">more active animals) </w:t>
      </w:r>
      <w:r w:rsidR="00D021AB">
        <w:t xml:space="preserve">may </w:t>
      </w:r>
      <w:r w:rsidR="00585203">
        <w:t>drive range expansion at invasion fronts</w:t>
      </w:r>
      <w:r w:rsidR="001B69B6">
        <w:t xml:space="preserve"> </w:t>
      </w:r>
      <w:r w:rsidR="00585203">
        <w:fldChar w:fldCharType="begin"/>
      </w:r>
      <w:r w:rsidR="001B69B6">
        <w:instrText xml:space="preserve"> ADDIN ZOTERO_ITEM CSL_CITATION {"citationID":"GgweCJMu","properties":{"formattedCitation":"(Cote et al., 2010; Thorlacius et al., 2015; Rehage et al., 2016)","plainCitation":"(Cote et al., 2010; Thorlacius et al., 2015; Rehage et al., 2016)","noteIndex":0},"citationItems":[{"id":5941,"uris":["http://zotero.org/users/5224473/items/FMIHA3SP"],"itemData":{"id":5941,"type":"article-journal","abstract":"Ecological invasions, where non-native species spread to new areas, grow to high densities and have large, negative impacts on ecological communities, are a major worldwide problem. Recent studies suggest that one of the key mechanisms influencing invasion dynamics is personality-dependent dispersal: the tendency for dispersers to have a different personality type than the average from a source population. We examined this possibility in the invasive mosquitofish (Gambusia affinis). We measured individual tendencies to disperse in experimental streams and several personality traits: sociability, boldness, activity and exploration tendency before and three weeks after dispersal. We found that mosquitofish display consistent behavioural tendencies over time, and significant positive correlations between all personality traits. Most notably, sociability was an important indicator of dispersal distance, with more asocial individuals dispersing further, suggesting personality-biased dispersal on an invasion front. These results could have important ecological implications, as invasion by a biased subset of individuals is likely to have different ecological impacts than invasion by a random group of colonists.","container-title":"Proceedings of the Royal Society B: Biological Sciences","DOI":"10.1098/rspb.2009.2128","issue":"1687","journalAbbreviation":"Proceedings of the Royal Society B: Biological Sciences","note":"publisher: Royal Society","page":"1571-1579","source":"royalsocietypublishing.org (Atypon)","title":"Personality traits and dispersal tendency in the invasive mosquitofish (Gambusia affinis)","volume":"277","author":[{"family":"Cote","given":"Julien"},{"family":"Fogarty","given":"Sean"},{"family":"Weinersmith","given":"Kelly"},{"family":"Brodin","given":"Tomas"},{"family":"Sih","given":"Andrew"}],"issued":{"date-parts":[["2010",5,22]]}}},{"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id":5944,"uris":["http://zotero.org/users/5224473/items/EFID582P"],"itemData":{"id":5944,"type":"article-journal","container-title":"Biological Invasions and Animal Behaviour; Weis, JS, Sol, D., Eds","journalAbbreviation":"Biological Invasions and Animal Behaviour; Weis, JS, Sol, D., Eds","page":"96-115","title":"The role of dispersal behaviour and personality in post-establishment spread","author":[{"family":"Rehage","given":"Jennifer S"},{"family":"Cote","given":"Julien"},{"family":"Sih","given":"Andrew"}],"issued":{"date-parts":[["2016"]]}}}],"schema":"https://github.com/citation-style-language/schema/raw/master/csl-citation.json"} </w:instrText>
      </w:r>
      <w:r w:rsidR="00585203">
        <w:fldChar w:fldCharType="separate"/>
      </w:r>
      <w:r w:rsidR="001B69B6" w:rsidRPr="001B69B6">
        <w:t>(Cote et al., 2010; Thorlacius et al., 2015; Rehage et al., 2016)</w:t>
      </w:r>
      <w:r w:rsidR="00585203">
        <w:fldChar w:fldCharType="end"/>
      </w:r>
      <w:r w:rsidR="00FB6794">
        <w:t>.</w:t>
      </w:r>
      <w:r w:rsidR="001B69B6">
        <w:t xml:space="preserve"> This trait-biased process may then </w:t>
      </w:r>
      <w:r w:rsidR="00D021AB">
        <w:t>contribute to</w:t>
      </w:r>
      <w:r w:rsidR="001B69B6">
        <w:t xml:space="preserve"> phenotypic divergence </w:t>
      </w:r>
      <w:r w:rsidR="00D021AB">
        <w:t>between</w:t>
      </w:r>
      <w:r w:rsidR="001B69B6">
        <w:t xml:space="preserve"> populations along an invasion gradient</w:t>
      </w:r>
      <w:r w:rsidR="002D7E28">
        <w:t xml:space="preserve"> </w:t>
      </w:r>
      <w:r w:rsidR="00D021AB">
        <w:t>in an ‘invasion succession’</w:t>
      </w:r>
      <w:r w:rsidR="007958E3">
        <w:t xml:space="preserve"> </w:t>
      </w:r>
      <w:r w:rsidR="001B69B6">
        <w:fldChar w:fldCharType="begin"/>
      </w:r>
      <w:r w:rsidR="001B69B6">
        <w:instrText xml:space="preserve"> ADDIN ZOTERO_ITEM CSL_CITATION {"citationID":"r5sHsESZ","properties":{"formattedCitation":"(Gruber et al., 2017; Thorlacius and Brodin, 2018)","plainCitation":"(Gruber et al., 2017; Thorlacius and Brodin, 2018)","noteIndex":0},"citationItems":[{"id":5942,"uris":["http://zotero.org/users/5224473/items/P2PHLV73"],"itemData":{"id":5942,"type":"article-journal","abstract":"In may have evolved in similar ways. We used standardised arena trials to test field-collected adult female toads from three populations: a range-core area in Queensland (ca. 76 years post-colonisation), a range-front population in Western Australia (&lt;5 years post-colonisation) and an intermediate Northern Territory population (11 years post-colonisation). As predicted, toads from the range-front population were more exploratory and more likely to take risks in a novel arena environment than were conspecifics from the range-core population. We suggest that differential selection on behavioural responses to novel conditions in range-core versus range-front populations has produced a distinctive behavioural phenotype at the range-front that retains a high propensity for exploration and risk-taking (enhancing the ability of range-front toads to locate food and shelter) even when faced with novel environments. In contrast, at the range core where the locations of resources are known, a decrease in exploration and risk-taking in response to a novel environment may be favoured as it assists toads in evading threats.","container-title":"Behavioral Ecology and Sociobiology","DOI":"10.1007/s00265-017-2266-8","ISSN":"1432-0762","issue":"2","journalAbbreviation":"Behav Ecol Sociobiol","language":"en","page":"38","source":"Springer Link","title":"Geographic divergence in dispersal-related behaviour in cane toads from range-front versus range-core populations in Australia","volume":"71","author":[{"family":"Gruber","given":"Jodie"},{"family":"Brown","given":"Gregory"},{"family":"Whiting","given":"Martin J."},{"family":"Shine","given":"Richard"}],"issued":{"date-parts":[["2017",1,21]]}}},{"id":4234,"uris":["http://zotero.org/users/5224473/items/7MK38B7M"],"itemData":{"id":4234,"type":"article-journal","abstract":"Species invasions are an ever-growing problem that increases with globalization through increased frequency of unintentional introductions. Between establishment and spread, a lag phase often occurs in which population growth is exponential and dispersal frequency low. Individual variation in behavioral traits, consistent through time and context, have been found crucial for understanding ecological processes such as density dependent dispersal during species invasions. In a previous study of the invasive round goby (Neogobius melanostomus), we found population differentiation between old and new populations in the Baltic Sea with individuals in new populations being more asocial, bold, and active. Here, we investigate if behavioral differentiations are created already during the initial spread from newly established populations. Hence, we monitored population growth and subsequent small-scale spread (&lt; 800 m) in two newly invaded areas, as well as the behavioral traits previously connected to dispersal, over two successional seasons. We found phenotypic differentiation between dispersing and resident individuals with small-scale dispersers being smaller and more asocial. In addition, our catch-per-unit-effort data suggest a lag-phase of 3–5 yr, following initial colonization, before the round goby start spreading into the surrounding environment. This suggests that, at least in species that grow to high densities fast, sociability is more important than boldness and activity for triggering density-dependent dispersal.","container-title":"Limnology and Oceanography","DOI":"10.1002/lno.10661","ISSN":"1939-5590","issue":"2","language":"en","license":"© 2017 Association for the Sciences of Limnology and Oceanography","page":"702-713","source":"Wiley Online Library","title":"Investigating large-scale invasion patterns using-small scale invasion successions—phenotypic differentiation of the invasive round goby (Neogobius melanostomus) at invasion fronts","volume":"63","author":[{"family":"Thorlacius","given":"Magnus"},{"family":"Brodin","given":"Tomas"}],"issued":{"date-parts":[["2018"]]}}}],"schema":"https://github.com/citation-style-language/schema/raw/master/csl-citation.json"} </w:instrText>
      </w:r>
      <w:r w:rsidR="001B69B6">
        <w:fldChar w:fldCharType="separate"/>
      </w:r>
      <w:r w:rsidR="001B69B6" w:rsidRPr="001B69B6">
        <w:t>(Gruber et al., 2017; Thorlacius and Brodin, 2018)</w:t>
      </w:r>
      <w:r w:rsidR="001B69B6">
        <w:fldChar w:fldCharType="end"/>
      </w:r>
      <w:r w:rsidR="001B69B6">
        <w:t xml:space="preserve">. </w:t>
      </w:r>
      <w:r w:rsidR="00D021AB">
        <w:t xml:space="preserve">Therefore, </w:t>
      </w:r>
      <w:r w:rsidR="002D7E28">
        <w:t>behavioural variation may be an important consideration when studying</w:t>
      </w:r>
      <w:r w:rsidR="00D021AB">
        <w:t xml:space="preserve"> </w:t>
      </w:r>
      <w:r w:rsidR="002D7E28">
        <w:t>the impacts of</w:t>
      </w:r>
      <w:r w:rsidR="00D021AB">
        <w:t xml:space="preserve"> invasive animals </w:t>
      </w:r>
      <w:r w:rsidR="002D7E28">
        <w:t>on</w:t>
      </w:r>
      <w:r w:rsidR="00D021AB">
        <w:t xml:space="preserve"> </w:t>
      </w:r>
      <w:r w:rsidR="002D7E28">
        <w:t>invaded</w:t>
      </w:r>
      <w:r w:rsidR="00D021AB">
        <w:t xml:space="preserve"> ecosystems</w:t>
      </w:r>
      <w:r w:rsidR="002D7E28">
        <w:t>,</w:t>
      </w:r>
      <w:r w:rsidR="00D021AB">
        <w:t xml:space="preserve"> and how this may change following establishment.</w:t>
      </w:r>
    </w:p>
    <w:p w14:paraId="62A211B7" w14:textId="77777777" w:rsidR="009B7B16" w:rsidRDefault="009B7B16" w:rsidP="005C3D5F"/>
    <w:p w14:paraId="6C59AD69" w14:textId="77777777" w:rsidR="002D7E28" w:rsidRDefault="007958E3" w:rsidP="005C3D5F">
      <w:r>
        <w:t xml:space="preserve">The composition of behavioural traits within a population can have a strong influence on how that population in interacts with its local community, e.g. via predator-prey and competitive interactions </w:t>
      </w:r>
      <w:r>
        <w:fldChar w:fldCharType="begin"/>
      </w:r>
      <w:r w:rsidR="003C6153">
        <w:instrText xml:space="preserve"> ADDIN ZOTERO_ITEM CSL_CITATION {"citationID":"szqwg6OP","properties":{"formattedCitation":"(Moran et al., 2017)","plainCitation":"(Moran et al., 2017)","noteIndex":0},"citationItems":[{"id":1661,"uris":["http://zotero.org/users/5224473/items/TIX7AHT5"],"itemData":{"id":1661,"type":"article-journal","abstract":"Recent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biodiversity.","container-title":"Oikos","DOI":"10.1111/oik.03642","ISSN":"1600-0706","issue":"7","language":"en","license":"© 2017 The Authors","page":"917-930","source":"Wiley Online Library","title":"Weaving animal temperament into food webs: implications for biodiversity","title-short":"Weaving animal temperament into food webs","volume":"126","author":[{"family":"Moran","given":"Nicholas P."},{"family":"Wong","given":"Bob B. M."},{"family":"Thompson","given":"Ross M."}],"issued":{"date-parts":[["2017",7,1]]}}}],"schema":"https://github.com/citation-style-language/schema/raw/master/csl-citation.json"} </w:instrText>
      </w:r>
      <w:r>
        <w:fldChar w:fldCharType="separate"/>
      </w:r>
      <w:r w:rsidR="003C6153" w:rsidRPr="003C6153">
        <w:t>(Moran et al., 2017)</w:t>
      </w:r>
      <w:r>
        <w:fldChar w:fldCharType="end"/>
      </w:r>
      <w:r w:rsidR="003C6153">
        <w:t xml:space="preserve">. </w:t>
      </w:r>
    </w:p>
    <w:p w14:paraId="56841A9B" w14:textId="77777777" w:rsidR="002D7E28" w:rsidRDefault="002D7E28" w:rsidP="005C3D5F"/>
    <w:p w14:paraId="14B8263C" w14:textId="7875B3EA" w:rsidR="00AE0864" w:rsidRDefault="002D7E28" w:rsidP="005C3D5F">
      <w:r>
        <w:t>Behavioural decisions and the individualised niche</w:t>
      </w:r>
    </w:p>
    <w:p w14:paraId="522CA480" w14:textId="3618FA7E" w:rsidR="00D021AB" w:rsidRDefault="00D021AB" w:rsidP="005C3D5F"/>
    <w:p w14:paraId="774E79D4" w14:textId="4B7BC0F1" w:rsidR="00D021AB" w:rsidRDefault="00D021AB" w:rsidP="005C3D5F"/>
    <w:p w14:paraId="65A5C600" w14:textId="3710CC9D" w:rsidR="00D021AB" w:rsidRDefault="00D021AB" w:rsidP="005C3D5F"/>
    <w:p w14:paraId="1A8684F8" w14:textId="77777777" w:rsidR="00D021AB" w:rsidRDefault="00D021AB" w:rsidP="005C3D5F"/>
    <w:p w14:paraId="5FD6B12C" w14:textId="77777777" w:rsidR="00D021AB" w:rsidRDefault="00D021AB" w:rsidP="005C3D5F"/>
    <w:p w14:paraId="08D1D48C" w14:textId="77777777" w:rsidR="00AE0864" w:rsidRDefault="00AE0864" w:rsidP="005C3D5F"/>
    <w:p w14:paraId="5B0DC378" w14:textId="1872D7E9" w:rsidR="00CC2F21" w:rsidRDefault="008512ED" w:rsidP="005C3D5F">
      <w:r>
        <w:t xml:space="preserve">Among-individual </w:t>
      </w:r>
      <w:r w:rsidR="00CC2F21">
        <w:t xml:space="preserve">variation in </w:t>
      </w:r>
      <w:r>
        <w:t xml:space="preserve">risk-taking behaviour is </w:t>
      </w:r>
      <w:r w:rsidR="00186509">
        <w:t>common</w:t>
      </w:r>
      <w:r>
        <w:t>, where the term ‘risk’ is often used in relation to an individual’s willingness to engage in behaviour involving novelty (e.g. engaging or interacting with a novel environment or object</w:t>
      </w:r>
      <w:r w:rsidR="007335D1">
        <w:t>,</w:t>
      </w:r>
      <w:r>
        <w:t xml:space="preserve"> </w:t>
      </w:r>
      <w:r>
        <w:fldChar w:fldCharType="begin"/>
      </w:r>
      <w:r w:rsidR="001261FC">
        <w:instrText xml:space="preserve"> ADDIN ZOTERO_ITEM CSL_CITATION {"citationID":"97Efj5r6","properties":{"formattedCitation":"(White et al., 2013)","plainCitation":"(White et al., 2013)","dontUpdate":true,"noteIndex":0},"citationItems":[{"id":243,"uris":["http://zotero.org/users/5224473/items/WVUQ99FK"],"itemData":{"id":243,"type":"article-journal","abstract":"Boldness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fldChar w:fldCharType="separate"/>
      </w:r>
      <w:r w:rsidRPr="008512ED">
        <w:t>White et al., 2013)</w:t>
      </w:r>
      <w:r>
        <w:fldChar w:fldCharType="end"/>
      </w:r>
      <w:r>
        <w:t xml:space="preserve"> or</w:t>
      </w:r>
      <w:r w:rsidR="00186509">
        <w:t xml:space="preserve"> direct or indirect</w:t>
      </w:r>
      <w:r>
        <w:t xml:space="preserve"> predation risk </w:t>
      </w:r>
      <w:r>
        <w:fldChar w:fldCharType="begin"/>
      </w:r>
      <w:r w:rsidR="001261FC">
        <w:instrText xml:space="preserve"> ADDIN ZOTERO_ITEM CSL_CITATION {"citationID":"9ql6IMBK","properties":{"formattedCitation":"(R\\uc0\\u233{}ale et al., 2007)","plainCitation":"(Réale et al., 2007)","noteIndex":0},"citationItems":[{"id":873,"uris":["http://zotero.org/users/5224473/items/VDIVNIZ5"],"itemData":{"id":873,"type":"article-journal","abstract":"Temperament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fldChar w:fldCharType="separate"/>
      </w:r>
      <w:r w:rsidRPr="008512ED">
        <w:t>(Réale et al., 2007)</w:t>
      </w:r>
      <w:r>
        <w:fldChar w:fldCharType="end"/>
      </w:r>
      <w:r>
        <w:t xml:space="preserve">. </w:t>
      </w:r>
      <w:r w:rsidR="007335D1">
        <w:t>O</w:t>
      </w:r>
      <w:r>
        <w:t>ften referred to as boldness or exploratory traits, engaging in risk</w:t>
      </w:r>
      <w:r w:rsidR="00F31610">
        <w:t>y behaviours often</w:t>
      </w:r>
      <w:r>
        <w:t xml:space="preserve"> involve</w:t>
      </w:r>
      <w:r w:rsidR="00F31610">
        <w:t>s</w:t>
      </w:r>
      <w:r>
        <w:t xml:space="preserve"> a trade-off between resource acquisition and potential mortality/predation</w:t>
      </w:r>
      <w:r w:rsidR="007335D1">
        <w:t xml:space="preserve"> </w:t>
      </w:r>
      <w:r w:rsidR="007335D1">
        <w:fldChar w:fldCharType="begin"/>
      </w:r>
      <w:r w:rsidR="001261FC">
        <w:instrText xml:space="preserve"> ADDIN ZOTERO_ITEM CSL_CITATION {"citationID":"BntnOVbl","properties":{"formattedCitation":"(Moran et al., 2020)","plainCitation":"(Moran et al., 2020)","noteIndex":0},"citationItems":[{"id":5924,"uris":["http://zotero.org/users/5224473/items/26W6N8H4"],"itemData":{"id":5924,"type":"article-journal","abstract":"Animal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Reviews","DOI":"https://doi.org/10.1111/brv.12655","ISSN":"1469-185X","issue":"n/a","language":"en","license":"© 2020 The Authors. Biological Reviews published by John Wiley &amp; Sons Ltd on behalf of Cambridge Philosophical Society.","note":"_eprint: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12,11]]},"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2"/>
      <w:r w:rsidR="00D07087">
        <w:t xml:space="preserve">interactions </w:t>
      </w:r>
      <w:commentRangeEnd w:id="2"/>
      <w:r w:rsidR="00D07087">
        <w:rPr>
          <w:rStyle w:val="CommentReference"/>
        </w:rPr>
        <w:commentReference w:id="2"/>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3"/>
      <w:r w:rsidR="007335D1">
        <w:fldChar w:fldCharType="begin"/>
      </w:r>
      <w:r w:rsidR="001261FC">
        <w:instrText xml:space="preserve"> ADDIN ZOTERO_ITEM CSL_CITATION {"citationID":"NVnmxS58","properties":{"formattedCitation":"(Jolles et al., 2013, 2016; White et al., 2013)","plainCitation":"(Jolles et al., 2013, 2016; White et al., 2013)","noteIndex":0},"citationItems":[{"id":3049,"uris":["http://zotero.org/groups/2241010/items/2C6GC9HH"],"itemData":{"id":3049,"type":"article-journal","DOI":"10.1016/j.anbehav.2013.03.013","page":"1261-1269","title":"Dominance,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commentRangeEnd w:id="3"/>
      <w:r w:rsidR="00D07087">
        <w:rPr>
          <w:rStyle w:val="CommentReference"/>
        </w:rPr>
        <w:commentReference w:id="3"/>
      </w:r>
      <w:r w:rsidR="00D07087">
        <w:t xml:space="preserve">. </w:t>
      </w:r>
      <w:r w:rsidR="007335D1">
        <w:t>Therefore</w:t>
      </w:r>
      <w:r w:rsidR="00D07087">
        <w:t xml:space="preserve">, </w:t>
      </w:r>
      <w:r w:rsidR="005C3D5F">
        <w:t xml:space="preserve">quantifying </w:t>
      </w:r>
      <w:r w:rsidR="00D07087">
        <w:t xml:space="preserve">links between behavioural </w:t>
      </w:r>
      <w:r w:rsidR="007335D1">
        <w:t xml:space="preserve">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66E16F5E" w14:textId="77777777" w:rsidR="00D021AB" w:rsidRDefault="00D021AB" w:rsidP="005C3D5F"/>
    <w:p w14:paraId="169397E3" w14:textId="0745DDC6" w:rsidR="005C3D5F" w:rsidRDefault="00000000" w:rsidP="005C3D5F">
      <w:hyperlink r:id="rId12" w:history="1">
        <w:r w:rsidR="003C6153" w:rsidRPr="008715A4">
          <w:rPr>
            <w:rStyle w:val="Hyperlink"/>
          </w:rPr>
          <w:t>https://doi.org/10.1146/annurev-ecolsys-102220-011451</w:t>
        </w:r>
      </w:hyperlink>
      <w:r w:rsidR="003C6153">
        <w:t xml:space="preserve"> </w:t>
      </w:r>
      <w:r w:rsidR="007958E3" w:rsidRPr="007958E3">
        <w:t xml:space="preserve">Consistent Individual </w:t>
      </w:r>
      <w:proofErr w:type="spellStart"/>
      <w:r w:rsidR="007958E3" w:rsidRPr="007958E3">
        <w:t>Behavioral</w:t>
      </w:r>
      <w:proofErr w:type="spellEnd"/>
      <w:r w:rsidR="007958E3" w:rsidRPr="007958E3">
        <w:t xml:space="preserve"> Variation: What Do We Know and Where Are We Going?</w:t>
      </w:r>
    </w:p>
    <w:p w14:paraId="42EB5718" w14:textId="77777777" w:rsidR="007958E3" w:rsidRDefault="007958E3" w:rsidP="005C3D5F"/>
    <w:p w14:paraId="2DCC4A28" w14:textId="7CDD033F"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4"/>
      <w:r w:rsidR="009E69E2">
        <w:t>communities</w:t>
      </w:r>
      <w:commentRangeEnd w:id="4"/>
      <w:r>
        <w:rPr>
          <w:rStyle w:val="CommentReference"/>
          <w:rFonts w:asciiTheme="minorHAnsi" w:eastAsiaTheme="minorHAnsi" w:hAnsiTheme="minorHAnsi" w:cstheme="minorBidi"/>
          <w:lang w:eastAsia="en-US"/>
        </w:rPr>
        <w:commentReference w:id="4"/>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1261FC">
        <w:instrText xml:space="preserve"> ADDIN ZOTERO_ITEM CSL_CITATION {"citationID":"RDs8N1Bo","properties":{"formattedCitation":"(Juette et al., 2014)","plainCitation":"(Juette et al., 2014)","noteIndex":0},"citationItems":[{"id":4238,"uris":["http://zotero.org/users/5224473/items/GW8WQL77"],"itemData":{"id":4238,"type":"article-journal","abstract":"Abstract.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7FECD63"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1261FC">
        <w:instrText xml:space="preserve"> ADDIN ZOTERO_ITEM CSL_CITATION {"citationID":"e9cdPtrY","properties":{"formattedCitation":"(Post, 2002; Boecklen et al., 2011)","plainCitation":"(Post, 2002; Boecklen et al., 2011)","noteIndex":0},"citationItems":[{"id":7446,"uris":["http://zotero.org/users/5224473/items/6FD6PUA3"],"itemData":{"id":7446,"type":"article-journal","abstract":"The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1261F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2018)","noteIndex":0},"citationItems":[{"id":4882,"uris":["http://zotero.org/users/5224473/items/KADU5USX"],"itemData":{"id":4882,"type":"article-journal","abstract":"1. The use of stable isotopic techniques to study animal diets and trophic levels requires a priori estimates of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(n = 290)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but not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significant differences among tissues for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We found a significant negative relationship between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with their corresponding diet isotopic ratios. This relationship was found also within taxonomic classes for mammals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birds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fishes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and invertebrates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values and more than 33%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The Effect of Diet Isotopic Values and Applications for Diet Reconstruction","title-short":"Variation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13C)","volume":"46","author":[{"family":"Caut","given":"St</w:instrText>
      </w:r>
      <w:r w:rsidR="001261FC">
        <w:rPr>
          <w:rFonts w:ascii="icomoon" w:hAnsi="icomoon" w:hint="eastAsia"/>
          <w:color w:val="1C1D1E"/>
          <w:shd w:val="clear" w:color="auto" w:fill="FFFFFF"/>
        </w:rPr>
        <w:instrText>é</w:instrText>
      </w:r>
      <w:r w:rsidR="001261FC">
        <w:rPr>
          <w:rFonts w:ascii="icomoon" w:hAnsi="icomoon"/>
          <w:color w:val="1C1D1E"/>
          <w:shd w:val="clear" w:color="auto" w:fill="FFFFFF"/>
        </w:rPr>
        <w:instrText>phane"},{"family":"Angulo","given":"Elena"},{"family":"Courchamp","given":"Franck"}],"issued":{"date-parts":[["2009"]]}}},{"id":4889,"uris":["http://zotero.org/users/5224473/items/CQNJQ825"],"itemData":{"id":4889,"type":"article-journal","abstract":"Application of stable isotope data to trophic studies requires understanding of factors influencing the isotopic discrimination factor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The effects of temperature, diet (including formulated feeds) and tissue type on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thus tested experimentally. A temperature experiment exposed three species to identical diets at 18 and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whereas a diet experiment exposed one species to four diets at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C:N ratios,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generally elevated versus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After lipid correction, tissue/species-specific differences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up to 0.73 and 0.54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higher, respectively. Across the four diets, there were also significant differences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between a natural diet and diets based on formulated feeds.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of muscle were 1.51 to 2.76</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and 3.13 to 5.44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respectively. Highest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1261FC">
        <w:instrText xml:space="preserve"> ADDIN ZOTERO_ITEM CSL_CITATION {"citationID":"Dj9ojCbe","properties":{"formattedCitation":"(Layman et al., 2012)","plainCitation":"(Layman et al., 2012)","noteIndex":0},"citationItems":[{"id":4278,"uris":["http://zotero.org/users/5224473/items/5YELDQQP"],"itemData":{"id":4278,"type":"article-journal","abstract":"Stable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1261F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1261FC">
        <w:instrText xml:space="preserve"> ADDIN ZOTERO_ITEM CSL_CITATION {"citationID":"Kdy2ktII","properties":{"formattedCitation":"(Jardine et al., 2011; Hayden et al., 2015)","plainCitation":"(Jardine et al., 2011; Hayden et al., 2015)","noteIndex":0},"citationItems":[{"id":7444,"uris":["http://zotero.org/users/5224473/items/5MKUSTKJ"],"itemData":{"id":7444,"type":"article-journal","abstract":"Despite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5"/>
      <w:r w:rsidR="00B300D7">
        <w:t>goby</w:t>
      </w:r>
      <w:commentRangeEnd w:id="5"/>
      <w:r w:rsidR="009F7DD8">
        <w:rPr>
          <w:rStyle w:val="CommentReference"/>
        </w:rPr>
        <w:commentReference w:id="5"/>
      </w:r>
      <w:r w:rsidR="00B300D7">
        <w:t xml:space="preserve"> (</w:t>
      </w:r>
      <w:r>
        <w:t xml:space="preserve"> to describe the interactions between invasive populations and the food webs they have invaded.</w:t>
      </w:r>
    </w:p>
    <w:p w14:paraId="41C987D2" w14:textId="0529E221" w:rsidR="00AC2CA0" w:rsidRDefault="00000000" w:rsidP="002371C8">
      <w:hyperlink r:id="rId13" w:history="1">
        <w:r w:rsidR="00690426" w:rsidRPr="00630905">
          <w:rPr>
            <w:rStyle w:val="Hyperlink"/>
          </w:rPr>
          <w:t>https://www.sciencedirect.com/science/article/pii/S0075951122000500</w:t>
        </w:r>
      </w:hyperlink>
      <w:r w:rsidR="00690426">
        <w:t xml:space="preserve"> </w:t>
      </w:r>
    </w:p>
    <w:p w14:paraId="37AAEDB4" w14:textId="3FA86E28" w:rsidR="003A32F8" w:rsidRDefault="00000000" w:rsidP="002371C8">
      <w:hyperlink r:id="rId14" w:history="1">
        <w:r w:rsidR="002D0B80" w:rsidRPr="00DA04CE">
          <w:rPr>
            <w:rStyle w:val="Hyperlink"/>
          </w:rPr>
          <w:t>https://onlinelibrary.wiley.com/doi/full/10.1111/eff.12472</w:t>
        </w:r>
      </w:hyperlink>
      <w:r w:rsidR="002D0B80">
        <w:t xml:space="preserve"> </w:t>
      </w:r>
    </w:p>
    <w:p w14:paraId="3B96DBDC" w14:textId="0D0A7C9A" w:rsidR="00692878" w:rsidRDefault="00000000" w:rsidP="002371C8">
      <w:hyperlink r:id="rId15" w:history="1">
        <w:r w:rsidR="0061581C" w:rsidRPr="008715A4">
          <w:rPr>
            <w:rStyle w:val="Hyperlink"/>
          </w:rPr>
          <w:t>https://www.nrcresearchpress.com/doi/full/10.1139/cjz-2014-0127</w:t>
        </w:r>
      </w:hyperlink>
      <w:r w:rsidR="0061581C">
        <w:t xml:space="preserve"> </w:t>
      </w:r>
      <w:r w:rsidR="0061581C" w:rsidRPr="0061581C">
        <w:t>Best practices for use of stable isotope mixing models in food-web studies</w:t>
      </w:r>
    </w:p>
    <w:p w14:paraId="70B5EAE1" w14:textId="77777777" w:rsidR="0061581C" w:rsidRDefault="0061581C" w:rsidP="002371C8"/>
    <w:p w14:paraId="1B9A9177" w14:textId="3767DDB4" w:rsidR="000B08D8" w:rsidRDefault="00A706DA" w:rsidP="002371C8">
      <w:pPr>
        <w:rPr>
          <w:shd w:val="clear" w:color="auto" w:fill="BDD6EE" w:themeFill="accent5" w:themeFillTint="66"/>
        </w:rPr>
      </w:pPr>
      <w:r>
        <w:t>Few studies have</w:t>
      </w:r>
      <w:r w:rsidR="007335D1">
        <w:t xml:space="preserve"> </w:t>
      </w:r>
      <w:r>
        <w:t>directly measured</w:t>
      </w:r>
      <w:r w:rsidR="007335D1">
        <w:t xml:space="preserve"> how </w:t>
      </w:r>
      <w:r w:rsidR="000B08D8">
        <w:t xml:space="preserve">among-individual </w:t>
      </w:r>
      <w:r w:rsidR="007335D1">
        <w:t>behaviour</w:t>
      </w:r>
      <w:r>
        <w:t>al</w:t>
      </w:r>
      <w:r w:rsidR="007335D1">
        <w:t xml:space="preserve"> trait variation (i.e. </w:t>
      </w:r>
      <w:r>
        <w:t>activity, bold-exploratory traits etc.</w:t>
      </w:r>
      <w:r w:rsidR="007335D1">
        <w:t>) translates to ecological variation in wild</w:t>
      </w:r>
      <w:r>
        <w:t xml:space="preserve"> populations, which may be especially important for understanding how invasive animal populations impact the communities that they invade</w:t>
      </w:r>
      <w:r w:rsidR="007335D1">
        <w:t xml:space="preserve">. </w:t>
      </w:r>
      <w:commentRangeStart w:id="6"/>
      <w:r w:rsidR="007335D1" w:rsidRPr="00833A98">
        <w:rPr>
          <w:shd w:val="clear" w:color="auto" w:fill="FFE599" w:themeFill="accent4" w:themeFillTint="66"/>
        </w:rPr>
        <w:t>Therefore</w:t>
      </w:r>
      <w:commentRangeEnd w:id="6"/>
      <w:r w:rsidR="00833A98">
        <w:rPr>
          <w:rStyle w:val="CommentReference"/>
        </w:rPr>
        <w:commentReference w:id="6"/>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r w:rsidR="0029383D" w:rsidRPr="00833A98">
        <w:rPr>
          <w:shd w:val="clear" w:color="auto" w:fill="BDD6EE" w:themeFill="accent5" w:themeFillTint="66"/>
        </w:rPr>
        <w:t>Specific</w:t>
      </w:r>
      <w:r>
        <w:rPr>
          <w:shd w:val="clear" w:color="auto" w:fill="BDD6EE" w:themeFill="accent5" w:themeFillTint="66"/>
        </w:rPr>
        <w:t>ally</w:t>
      </w:r>
      <w:r w:rsidR="000B08D8">
        <w:rPr>
          <w:shd w:val="clear" w:color="auto" w:fill="BDD6EE" w:themeFill="accent5" w:themeFillTint="66"/>
        </w:rPr>
        <w:t>,</w:t>
      </w:r>
      <w:r w:rsidR="0029383D" w:rsidRPr="00833A98">
        <w:rPr>
          <w:shd w:val="clear" w:color="auto" w:fill="BDD6EE" w:themeFill="accent5" w:themeFillTint="66"/>
        </w:rPr>
        <w:t xml:space="preserve"> </w:t>
      </w:r>
      <w:r w:rsidR="00B87FB7" w:rsidRPr="00833A98">
        <w:rPr>
          <w:shd w:val="clear" w:color="auto" w:fill="BDD6EE" w:themeFill="accent5" w:themeFillTint="66"/>
        </w:rPr>
        <w:t>we sought to</w:t>
      </w:r>
      <w:r w:rsidR="000B08D8">
        <w:rPr>
          <w:shd w:val="clear" w:color="auto" w:fill="BDD6EE" w:themeFill="accent5" w:themeFillTint="66"/>
        </w:rPr>
        <w:t>:</w:t>
      </w:r>
    </w:p>
    <w:p w14:paraId="4FBF48E4" w14:textId="24C4F28C" w:rsidR="00D56989" w:rsidRDefault="000B08D8" w:rsidP="002371C8">
      <w:pPr>
        <w:pStyle w:val="ListParagraph"/>
        <w:numPr>
          <w:ilvl w:val="0"/>
          <w:numId w:val="22"/>
        </w:numPr>
        <w:rPr>
          <w:shd w:val="clear" w:color="auto" w:fill="BDD6EE" w:themeFill="accent5" w:themeFillTint="66"/>
        </w:rPr>
      </w:pPr>
      <w:r>
        <w:rPr>
          <w:shd w:val="clear" w:color="auto" w:fill="BDD6EE" w:themeFill="accent5" w:themeFillTint="66"/>
        </w:rPr>
        <w:t>Q</w:t>
      </w:r>
      <w:r w:rsidR="00567FC4" w:rsidRPr="000B08D8">
        <w:rPr>
          <w:shd w:val="clear" w:color="auto" w:fill="BDD6EE" w:themeFill="accent5" w:themeFillTint="66"/>
        </w:rPr>
        <w:t>uantify among</w:t>
      </w:r>
      <w:r w:rsidR="00A706DA" w:rsidRPr="000B08D8">
        <w:rPr>
          <w:shd w:val="clear" w:color="auto" w:fill="BDD6EE" w:themeFill="accent5" w:themeFillTint="66"/>
        </w:rPr>
        <w:t>-</w:t>
      </w:r>
      <w:r w:rsidR="00567FC4" w:rsidRPr="000B08D8">
        <w:rPr>
          <w:shd w:val="clear" w:color="auto" w:fill="BDD6EE" w:themeFill="accent5" w:themeFillTint="66"/>
        </w:rPr>
        <w:t xml:space="preserve">individual variation in bold-exploratory behavioural traits and the trophic state </w:t>
      </w:r>
      <w:r w:rsidR="0000207B">
        <w:rPr>
          <w:shd w:val="clear" w:color="auto" w:fill="BDD6EE" w:themeFill="accent5" w:themeFillTint="66"/>
        </w:rPr>
        <w:t>with</w:t>
      </w:r>
      <w:r w:rsidR="00567FC4" w:rsidRPr="000B08D8">
        <w:rPr>
          <w:shd w:val="clear" w:color="auto" w:fill="BDD6EE" w:themeFill="accent5" w:themeFillTint="66"/>
        </w:rPr>
        <w:t xml:space="preserve">in </w:t>
      </w:r>
      <w:r w:rsidR="0000207B">
        <w:rPr>
          <w:shd w:val="clear" w:color="auto" w:fill="BDD6EE" w:themeFill="accent5" w:themeFillTint="66"/>
        </w:rPr>
        <w:t>a</w:t>
      </w:r>
      <w:r w:rsidR="00567FC4" w:rsidRPr="000B08D8">
        <w:rPr>
          <w:shd w:val="clear" w:color="auto" w:fill="BDD6EE" w:themeFill="accent5" w:themeFillTint="66"/>
        </w:rPr>
        <w:t xml:space="preserve"> </w:t>
      </w:r>
      <w:r w:rsidR="00A706DA" w:rsidRPr="000B08D8">
        <w:rPr>
          <w:shd w:val="clear" w:color="auto" w:fill="BDD6EE" w:themeFill="accent5" w:themeFillTint="66"/>
        </w:rPr>
        <w:t xml:space="preserve">well-established </w:t>
      </w:r>
      <w:r>
        <w:rPr>
          <w:shd w:val="clear" w:color="auto" w:fill="BDD6EE" w:themeFill="accent5" w:themeFillTint="66"/>
        </w:rPr>
        <w:t xml:space="preserve">invasive </w:t>
      </w:r>
      <w:r w:rsidR="00567FC4" w:rsidRPr="000B08D8">
        <w:rPr>
          <w:shd w:val="clear" w:color="auto" w:fill="BDD6EE" w:themeFill="accent5" w:themeFillTint="66"/>
        </w:rPr>
        <w:t>population</w:t>
      </w:r>
      <w:r>
        <w:rPr>
          <w:shd w:val="clear" w:color="auto" w:fill="BDD6EE" w:themeFill="accent5" w:themeFillTint="66"/>
        </w:rPr>
        <w:t xml:space="preserve"> of round gobies</w:t>
      </w:r>
      <w:r w:rsidR="00567FC4" w:rsidRPr="000B08D8">
        <w:rPr>
          <w:shd w:val="clear" w:color="auto" w:fill="BDD6EE" w:themeFill="accent5" w:themeFillTint="66"/>
        </w:rPr>
        <w:t xml:space="preserve">. </w:t>
      </w:r>
      <w:r w:rsidRPr="000B08D8">
        <w:rPr>
          <w:shd w:val="clear" w:color="auto" w:fill="BDD6EE" w:themeFill="accent5" w:themeFillTint="66"/>
        </w:rPr>
        <w:t xml:space="preserve">As among-individual behavioural </w:t>
      </w:r>
      <w:r w:rsidR="0000207B">
        <w:rPr>
          <w:shd w:val="clear" w:color="auto" w:fill="BDD6EE" w:themeFill="accent5" w:themeFillTint="66"/>
        </w:rPr>
        <w:t xml:space="preserve">variation </w:t>
      </w:r>
      <w:r w:rsidRPr="000B08D8">
        <w:rPr>
          <w:shd w:val="clear" w:color="auto" w:fill="BDD6EE" w:themeFill="accent5" w:themeFillTint="66"/>
        </w:rPr>
        <w:t>is common in animals [REFs], including the round goby [REFs], we expected</w:t>
      </w:r>
      <w:r w:rsidR="00567FC4" w:rsidRPr="000B08D8">
        <w:rPr>
          <w:shd w:val="clear" w:color="auto" w:fill="BDD6EE" w:themeFill="accent5" w:themeFillTint="66"/>
        </w:rPr>
        <w:t xml:space="preserve"> </w:t>
      </w:r>
      <w:r w:rsidRPr="000B08D8">
        <w:rPr>
          <w:shd w:val="clear" w:color="auto" w:fill="BDD6EE" w:themeFill="accent5" w:themeFillTint="66"/>
        </w:rPr>
        <w:t>to find</w:t>
      </w:r>
      <w:r w:rsidR="00567FC4" w:rsidRPr="000B08D8">
        <w:rPr>
          <w:shd w:val="clear" w:color="auto" w:fill="BDD6EE" w:themeFill="accent5" w:themeFillTint="66"/>
        </w:rPr>
        <w:t xml:space="preserve"> among</w:t>
      </w:r>
      <w:r w:rsidR="00607A47" w:rsidRPr="000B08D8">
        <w:rPr>
          <w:shd w:val="clear" w:color="auto" w:fill="BDD6EE" w:themeFill="accent5" w:themeFillTint="66"/>
        </w:rPr>
        <w:t>-</w:t>
      </w:r>
      <w:r w:rsidR="00567FC4" w:rsidRPr="000B08D8">
        <w:rPr>
          <w:shd w:val="clear" w:color="auto" w:fill="BDD6EE" w:themeFill="accent5" w:themeFillTint="66"/>
        </w:rPr>
        <w:t xml:space="preserve">individual variation in behavioural variables </w:t>
      </w:r>
      <w:r w:rsidRPr="000B08D8">
        <w:rPr>
          <w:shd w:val="clear" w:color="auto" w:fill="BDD6EE" w:themeFill="accent5" w:themeFillTint="66"/>
        </w:rPr>
        <w:t>taken from</w:t>
      </w:r>
      <w:r w:rsidR="00567FC4" w:rsidRPr="000B08D8">
        <w:rPr>
          <w:shd w:val="clear" w:color="auto" w:fill="BDD6EE" w:themeFill="accent5" w:themeFillTint="66"/>
        </w:rPr>
        <w:t xml:space="preserve"> bold-exploratory assays (</w:t>
      </w:r>
      <w:r w:rsidRPr="000B08D8">
        <w:rPr>
          <w:shd w:val="clear" w:color="auto" w:fill="BDD6EE" w:themeFill="accent5" w:themeFillTint="66"/>
        </w:rPr>
        <w:t xml:space="preserve">i.e. </w:t>
      </w:r>
      <w:r w:rsidR="00567FC4" w:rsidRPr="000B08D8">
        <w:rPr>
          <w:shd w:val="clear" w:color="auto" w:fill="BDD6EE" w:themeFill="accent5" w:themeFillTint="66"/>
        </w:rPr>
        <w:t xml:space="preserve">activity, edge use, emergence-exploration), as well as </w:t>
      </w:r>
      <w:r w:rsidR="00607A47" w:rsidRPr="000B08D8">
        <w:rPr>
          <w:shd w:val="clear" w:color="auto" w:fill="BDD6EE" w:themeFill="accent5" w:themeFillTint="66"/>
        </w:rPr>
        <w:t>in trophic state</w:t>
      </w:r>
      <w:r w:rsidRPr="000B08D8">
        <w:rPr>
          <w:shd w:val="clear" w:color="auto" w:fill="BDD6EE" w:themeFill="accent5" w:themeFillTint="66"/>
        </w:rPr>
        <w:t xml:space="preserve"> variables</w:t>
      </w:r>
      <w:r w:rsidR="00607A47" w:rsidRPr="000B08D8">
        <w:rPr>
          <w:shd w:val="clear" w:color="auto" w:fill="BDD6EE" w:themeFill="accent5" w:themeFillTint="66"/>
        </w:rPr>
        <w:t xml:space="preserve"> (i.e. in δ13C and δ15N values)</w:t>
      </w:r>
      <w:r w:rsidR="00567FC4" w:rsidRPr="000B08D8">
        <w:rPr>
          <w:shd w:val="clear" w:color="auto" w:fill="BDD6EE" w:themeFill="accent5" w:themeFillTint="66"/>
        </w:rPr>
        <w:t xml:space="preserve">. </w:t>
      </w:r>
      <w:r w:rsidRPr="000B08D8">
        <w:rPr>
          <w:shd w:val="clear" w:color="auto" w:fill="BDD6EE" w:themeFill="accent5" w:themeFillTint="66"/>
        </w:rPr>
        <w:t xml:space="preserve">We also explored to role of state differences, e.g. </w:t>
      </w:r>
      <w:r w:rsidR="00D56989">
        <w:rPr>
          <w:shd w:val="clear" w:color="auto" w:fill="BDD6EE" w:themeFill="accent5" w:themeFillTint="66"/>
        </w:rPr>
        <w:t xml:space="preserve">body size, body condition and sex, as a source of behavioural and trophic variation in these populations. </w:t>
      </w:r>
    </w:p>
    <w:p w14:paraId="7C3567C0" w14:textId="3F8358D1" w:rsidR="006B792E" w:rsidRPr="00D56989" w:rsidRDefault="00D56989" w:rsidP="002371C8">
      <w:pPr>
        <w:pStyle w:val="ListParagraph"/>
        <w:numPr>
          <w:ilvl w:val="0"/>
          <w:numId w:val="22"/>
        </w:numPr>
        <w:rPr>
          <w:shd w:val="clear" w:color="auto" w:fill="BDD6EE" w:themeFill="accent5" w:themeFillTint="66"/>
        </w:rPr>
      </w:pPr>
      <w:r>
        <w:t>Explore</w:t>
      </w:r>
      <w:r w:rsidR="00607A47">
        <w:t xml:space="preserve"> </w:t>
      </w:r>
      <w:r w:rsidR="000B08D8">
        <w:t>whether</w:t>
      </w:r>
      <w:r w:rsidR="00607A47">
        <w:t xml:space="preserve"> individual behavioural variation</w:t>
      </w:r>
      <w:r w:rsidR="000B08D8">
        <w:t xml:space="preserve"> may</w:t>
      </w:r>
      <w:r w:rsidR="00607A47">
        <w:t xml:space="preserve"> </w:t>
      </w:r>
      <w:r w:rsidR="000B08D8">
        <w:t xml:space="preserve">be having an </w:t>
      </w:r>
      <w:r w:rsidR="00801028">
        <w:t>influenc</w:t>
      </w:r>
      <w:r w:rsidR="000B08D8">
        <w:t>e the</w:t>
      </w:r>
      <w:r w:rsidR="00607A47">
        <w:t xml:space="preserve"> </w:t>
      </w:r>
      <w:r w:rsidR="00801028">
        <w:t>round goby</w:t>
      </w:r>
      <w:r w:rsidR="000B08D8">
        <w:t>’s</w:t>
      </w:r>
      <w:r w:rsidR="00607A47">
        <w:t xml:space="preserve"> interactions with prey species. </w:t>
      </w:r>
      <w:r w:rsidR="00607A47" w:rsidRPr="00D56989">
        <w:rPr>
          <w:shd w:val="clear" w:color="auto" w:fill="F7CAAC" w:themeFill="accent2" w:themeFillTint="66"/>
        </w:rPr>
        <w:t>First, we</w:t>
      </w:r>
      <w:r w:rsidR="00B87FB7" w:rsidRPr="00D56989">
        <w:rPr>
          <w:shd w:val="clear" w:color="auto" w:fill="F7CAAC" w:themeFill="accent2" w:themeFillTint="66"/>
        </w:rPr>
        <w:t xml:space="preserve"> </w:t>
      </w:r>
      <w:r w:rsidR="00607A47" w:rsidRPr="00D56989">
        <w:rPr>
          <w:shd w:val="clear" w:color="auto" w:fill="F7CAAC" w:themeFill="accent2" w:themeFillTint="66"/>
        </w:rPr>
        <w:t>calculated correlations between individual isotopic values and round personality traits (i.e. those that show among-individual variation)</w:t>
      </w:r>
      <w:r w:rsidR="00A706DA" w:rsidRPr="00D56989">
        <w:rPr>
          <w:shd w:val="clear" w:color="auto" w:fill="F7CAAC" w:themeFill="accent2" w:themeFillTint="66"/>
        </w:rPr>
        <w:t>,</w:t>
      </w:r>
      <w:r w:rsidR="00801028" w:rsidRPr="00D56989">
        <w:rPr>
          <w:shd w:val="clear" w:color="auto" w:fill="F7CAAC" w:themeFill="accent2" w:themeFillTint="66"/>
        </w:rPr>
        <w:t xml:space="preserve"> to identify</w:t>
      </w:r>
      <w:r w:rsidR="00A706DA" w:rsidRPr="00D56989">
        <w:rPr>
          <w:shd w:val="clear" w:color="auto" w:fill="F7CAAC" w:themeFill="accent2" w:themeFillTint="66"/>
        </w:rPr>
        <w:t xml:space="preserve"> if any specific </w:t>
      </w:r>
      <w:r w:rsidR="00801028" w:rsidRPr="00D56989">
        <w:rPr>
          <w:shd w:val="clear" w:color="auto" w:fill="F7CAAC" w:themeFill="accent2" w:themeFillTint="66"/>
        </w:rPr>
        <w:t xml:space="preserve">traits </w:t>
      </w:r>
      <w:r w:rsidR="00A706DA" w:rsidRPr="00D56989">
        <w:rPr>
          <w:shd w:val="clear" w:color="auto" w:fill="F7CAAC" w:themeFill="accent2" w:themeFillTint="66"/>
        </w:rPr>
        <w:t>area</w:t>
      </w:r>
      <w:r w:rsidR="00801028" w:rsidRPr="00D56989">
        <w:rPr>
          <w:shd w:val="clear" w:color="auto" w:fill="F7CAAC" w:themeFill="accent2" w:themeFillTint="66"/>
        </w:rPr>
        <w:t xml:space="preserve"> </w:t>
      </w:r>
      <w:r w:rsidR="00A706DA" w:rsidRPr="00D56989">
        <w:rPr>
          <w:shd w:val="clear" w:color="auto" w:fill="F7CAAC" w:themeFill="accent2" w:themeFillTint="66"/>
        </w:rPr>
        <w:t>linked</w:t>
      </w:r>
      <w:r w:rsidR="00801028" w:rsidRPr="00D56989">
        <w:rPr>
          <w:shd w:val="clear" w:color="auto" w:fill="F7CAAC" w:themeFill="accent2" w:themeFillTint="66"/>
        </w:rPr>
        <w:t xml:space="preserve"> to their trophic interaction</w:t>
      </w:r>
      <w:r w:rsidR="00A706DA" w:rsidRPr="00D56989">
        <w:rPr>
          <w:shd w:val="clear" w:color="auto" w:fill="F7CAAC" w:themeFill="accent2" w:themeFillTint="66"/>
        </w:rPr>
        <w:t>s</w:t>
      </w:r>
      <w:r w:rsidR="00607A47">
        <w:t xml:space="preserve">. </w:t>
      </w:r>
      <w:r w:rsidR="00607A47" w:rsidRPr="00D56989">
        <w:rPr>
          <w:shd w:val="clear" w:color="auto" w:fill="D9D9D9" w:themeFill="background1" w:themeFillShade="D9"/>
        </w:rPr>
        <w:t>Second, we use</w:t>
      </w:r>
      <w:r w:rsidR="00801028" w:rsidRPr="00D56989">
        <w:rPr>
          <w:shd w:val="clear" w:color="auto" w:fill="D9D9D9" w:themeFill="background1" w:themeFillShade="D9"/>
        </w:rPr>
        <w:t xml:space="preserve"> stable</w:t>
      </w:r>
      <w:r w:rsidR="00607A47" w:rsidRPr="00D56989">
        <w:rPr>
          <w:shd w:val="clear" w:color="auto" w:fill="D9D9D9" w:themeFill="background1" w:themeFillShade="D9"/>
        </w:rPr>
        <w:t xml:space="preserve"> isotopic analysis </w:t>
      </w:r>
      <w:r w:rsidR="002371C8" w:rsidRPr="00D56989">
        <w:rPr>
          <w:shd w:val="clear" w:color="auto" w:fill="D9D9D9" w:themeFill="background1" w:themeFillShade="D9"/>
        </w:rPr>
        <w:t xml:space="preserve">(‘SIA’) </w:t>
      </w:r>
      <w:r w:rsidR="00607A47" w:rsidRPr="00D56989">
        <w:rPr>
          <w:shd w:val="clear" w:color="auto" w:fill="D9D9D9" w:themeFill="background1" w:themeFillShade="D9"/>
        </w:rPr>
        <w:t>of round goby prey species and mixing models to quantify the relative contributions of prey taxa to round goby diets.</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6437A7C8"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364662">
        <w:t>; Fig. 1</w:t>
      </w:r>
      <w:r w:rsidR="00F70C37" w:rsidRPr="00F70C37">
        <w:t xml:space="preserve">). </w:t>
      </w:r>
      <w:proofErr w:type="spellStart"/>
      <w:r w:rsidR="00F70C37" w:rsidRPr="00F70C37">
        <w:t>Guldborgsund</w:t>
      </w:r>
      <w:proofErr w:type="spellEnd"/>
      <w:r w:rsidR="00F70C37" w:rsidRPr="00F70C37">
        <w:t xml:space="preserve"> </w:t>
      </w:r>
      <w:r w:rsidR="001261FC">
        <w:t>was</w:t>
      </w:r>
      <w:r w:rsidR="00F70C37" w:rsidRPr="00F70C37">
        <w:t xml:space="preserve"> one of the first Danish marine areas</w:t>
      </w:r>
      <w:r w:rsidR="00BA758D">
        <w:t xml:space="preserve"> to be</w:t>
      </w:r>
      <w:r w:rsidR="00F70C37" w:rsidRPr="00F70C37">
        <w:t xml:space="preserve"> invaded by the round g</w:t>
      </w:r>
      <w:r>
        <w:t>oby, first being observed</w:t>
      </w:r>
      <w:r w:rsidR="001261FC">
        <w:t xml:space="preserve"> ca. </w:t>
      </w:r>
      <w:r>
        <w:t>2009</w:t>
      </w:r>
      <w:r w:rsidR="00BA758D">
        <w:t xml:space="preserve">. Therefore </w:t>
      </w:r>
      <w:r w:rsidR="001261FC">
        <w:t>it can</w:t>
      </w:r>
      <w:r w:rsidR="00BA758D">
        <w:t xml:space="preserve"> be considered</w:t>
      </w:r>
      <w:r>
        <w:t xml:space="preserve"> a</w:t>
      </w:r>
      <w:r w:rsidR="00F70C37" w:rsidRPr="00F70C37">
        <w:t xml:space="preserve"> </w:t>
      </w:r>
      <w:r w:rsidR="001261FC">
        <w:t xml:space="preserve">relatively </w:t>
      </w:r>
      <w:r w:rsidR="00F70C37" w:rsidRPr="00F70C37">
        <w:t>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w:t>
      </w:r>
      <w:r w:rsidR="001261FC">
        <w:t xml:space="preserve"> resource</w:t>
      </w:r>
      <w:r w:rsidR="00F70C37" w:rsidRPr="00F70C37">
        <w:t xml:space="preserve"> competition</w:t>
      </w:r>
      <w:r w:rsidR="00F70C37">
        <w:t xml:space="preserve"> </w:t>
      </w:r>
      <w:r w:rsidR="001261FC">
        <w:t xml:space="preserve">and exert strong predation pressure on benthic fauna </w:t>
      </w:r>
      <w:r w:rsidR="00F70C37" w:rsidRPr="00F70C37">
        <w:fldChar w:fldCharType="begin"/>
      </w:r>
      <w:r w:rsidR="001261FC">
        <w:instrText xml:space="preserve"> ADDIN ZOTERO_ITEM CSL_CITATION {"citationID":"7uaC10HF","properties":{"formattedCitation":"(Azour et al., 2015; van Deurs et al., 2021)","plainCitation":"(Azour et al., 2015; van Deurs et al., 2021)","noteIndex":0},"citationItems":[{"id":4273,"uris":["http://zotero.org/users/5224473/items/DEAFPSYB"],"itemData":{"id":4273,"type":"article-journal","abstract":"Round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70C37" w:rsidRPr="00F70C37">
        <w:fldChar w:fldCharType="separate"/>
      </w:r>
      <w:r w:rsidR="001261FC" w:rsidRPr="001261FC">
        <w:t>(Azour et al., 2015; van Deurs et al., 2021)</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r w:rsidR="00361CAF">
        <w:t>2 ha</w:t>
      </w:r>
      <w:r w:rsidR="001261FC">
        <w:t>.</w:t>
      </w:r>
      <w:r w:rsidR="00BA758D">
        <w:t xml:space="preserve"> area of coastal habitat</w:t>
      </w:r>
      <w:r w:rsidR="00361CAF">
        <w:t xml:space="preserve"> (100 x 200 m, depth &lt; 2.0 m</w:t>
      </w:r>
      <w:r w:rsidR="00BA758D">
        <w:t xml:space="preserve">, </w:t>
      </w:r>
      <w:r w:rsidR="003058F9">
        <w:t>sandy and scattered-boulder substrate</w:t>
      </w:r>
      <w:r w:rsidR="00BA758D">
        <w:t>)</w:t>
      </w:r>
      <w:r w:rsidR="00F110AC">
        <w:t xml:space="preserve">. </w:t>
      </w:r>
      <w:r w:rsidR="001B1A0D">
        <w:t>This habitat</w:t>
      </w:r>
      <w:r w:rsidR="001261FC">
        <w:t xml:space="preserve"> is well-suited to</w:t>
      </w:r>
      <w:r w:rsidR="001B1A0D">
        <w:t xml:space="preserve">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1261FC">
        <w:instrText xml:space="preserve"> ADDIN ZOTERO_ITEM CSL_CITATION {"citationID":"jW4NJ1Ag","properties":{"formattedCitation":"(van Deurs et al., 2021)","plainCitation":"(van Deurs et al., 2021)","dontUpdate":true,"noteIndex":0},"citationItems":[{"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110AC">
        <w:fldChar w:fldCharType="separate"/>
      </w:r>
      <w:r w:rsidR="00F110AC" w:rsidRPr="00F110AC">
        <w:t xml:space="preserve">van </w:t>
      </w:r>
      <w:proofErr w:type="spellStart"/>
      <w:r w:rsidR="00F110AC" w:rsidRPr="00F110AC">
        <w:t>Deurs</w:t>
      </w:r>
      <w:proofErr w:type="spellEnd"/>
      <w:r w:rsidR="00F110AC" w:rsidRPr="00F110AC">
        <w:t xml:space="preserve">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1261F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Fish","DOI":"https://doi.org/10.1111/j.1600-0633.2011.00524.x","ISSN":"1600-0633","issue":"1","language":"en","license":"© 2011 John Wiley &amp; Sons A/S","note":"_eprint: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Ecology","DOI":"10.1111/fme.12336","ISSN":"1365-2400","issue":"2","language":"en","license":"© 2019 John Wiley &amp; Sons Ltd","page":"172-182","source":"Wiley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261FC">
        <w:instrText xml:space="preserve"> ADDIN ZOTERO_ITEM CSL_CITATION {"citationID":"1DTY21JG","properties":{"formattedCitation":"(Marentette et al., 2011; Brauer et al., 2020)","plainCitation":"(Marentette et al., 2011; Brauer et al., 2020)","noteIndex":0},"citationItems":[{"id":4265,"uris":["http://zotero.org/users/5224473/items/U5X5B4XK"],"itemData":{"id":4265,"type":"article-journal","abstract":"Activity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1261FC">
        <w:instrText xml:space="preserve"> ADDIN ZOTERO_ITEM CSL_CITATION {"citationID":"SHkc3ebx","properties":{"formattedCitation":"(Thomas and Crowther, 2015)","plainCitation":"(Thomas and Crowther, 2015)","noteIndex":0},"citationItems":[{"id":4907,"uris":["http://zotero.org/users/5224473/items/2R25IH5U"],"itemData":{"id":4907,"type":"article-journal","abstract":"The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2C2F52DA"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7"/>
      <w:r w:rsidR="003E6FCC">
        <w:t xml:space="preserve">baited </w:t>
      </w:r>
      <w:commentRangeEnd w:id="7"/>
      <w:r w:rsidR="00920F98">
        <w:rPr>
          <w:rStyle w:val="CommentReference"/>
        </w:rPr>
        <w:commentReference w:id="7"/>
      </w:r>
      <w:r w:rsidR="005761BA">
        <w:t xml:space="preserve">box </w:t>
      </w:r>
      <w:r w:rsidR="00F45A19">
        <w:t xml:space="preserve">and cylinder </w:t>
      </w:r>
      <w:r w:rsidR="003E6FCC">
        <w:t>traps</w:t>
      </w:r>
      <w:r w:rsidR="00F45A19">
        <w:t xml:space="preserve">, which were deployed </w:t>
      </w:r>
      <w:r w:rsidR="001261FC">
        <w:t xml:space="preserve">for 24 hours </w:t>
      </w:r>
      <w:r w:rsidR="00F45A19">
        <w:t>in eight</w:t>
      </w:r>
      <w:r w:rsidR="00095E41">
        <w:t xml:space="preserve"> </w:t>
      </w:r>
      <w:r w:rsidR="001261FC">
        <w:t xml:space="preserve">points </w:t>
      </w:r>
      <w:r w:rsidR="00095E41">
        <w:t>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1261F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 xml:space="preserve">(Biro and Dingemanse, 2009; Michelangeli et </w:t>
      </w:r>
      <w:r w:rsidR="003E6FCC" w:rsidRPr="003E6FCC">
        <w:lastRenderedPageBreak/>
        <w:t>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585203">
        <w:instrText xml:space="preserve"> ADDIN ZOTERO_ITEM CSL_CITATION {"citationID":"GW9tXbDK","properties":{"formattedCitation":"(Thorlacius et al., 2015)","plainCitation":"(Thorlacius et al., 2015)","dontUpdate":true,"noteIndex":0},"citationItems":[{"id":4243,"uris":["http://zotero.org/users/5224473/items/HZXQNCHD"],"itemData":{"id":4243,"type":"article-journal","abstract":"Abstract.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1261FC" w:rsidRPr="001261FC">
        <w:t>Thorlacius et al., 2015)</w:t>
      </w:r>
      <w:r w:rsidR="008952AB">
        <w:fldChar w:fldCharType="end"/>
      </w:r>
      <w:r w:rsidR="003E6FCC">
        <w:t xml:space="preserve">. </w:t>
      </w:r>
      <w:r w:rsidR="00C635B8">
        <w:t xml:space="preserve">Fish </w:t>
      </w:r>
      <w:r w:rsidR="006B6BBF">
        <w:t>below</w:t>
      </w:r>
      <w:r w:rsidR="00C635B8">
        <w:t xml:space="preserve"> 80 mm total length (TL) were </w:t>
      </w:r>
      <w:r w:rsidR="006B6BBF">
        <w:t>excluded</w:t>
      </w:r>
      <w:r w:rsidR="00C635B8">
        <w:t xml:space="preserve">, as round gobies </w:t>
      </w:r>
      <w:r w:rsidR="006B6BBF">
        <w:t>below</w:t>
      </w:r>
      <w:r w:rsidR="00C635B8">
        <w:t xml:space="preserve"> this size </w:t>
      </w:r>
      <w:r w:rsidR="006B6BBF">
        <w:t xml:space="preserve">may </w:t>
      </w:r>
      <w:r w:rsidR="00C635B8">
        <w:t>have</w:t>
      </w:r>
      <w:r w:rsidR="006B6BBF">
        <w:t xml:space="preserve"> not</w:t>
      </w:r>
      <w:r w:rsidR="00C635B8">
        <w:t xml:space="preser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xml:space="preserve">, which </w:t>
      </w:r>
      <w:r w:rsidR="001261FC">
        <w:t>make up</w:t>
      </w:r>
      <w:r w:rsidR="00F45A19">
        <w:t xml:space="preserve"> a large part of their adult diet</w:t>
      </w:r>
      <w:r w:rsidR="00095E41">
        <w:t xml:space="preserve"> </w:t>
      </w:r>
      <w:r w:rsidR="00C635B8">
        <w:fldChar w:fldCharType="begin"/>
      </w:r>
      <w:r w:rsidR="001261FC">
        <w:instrText xml:space="preserve"> ADDIN ZOTERO_ITEM CSL_CITATION {"citationID":"obPQbTWx","properties":{"formattedCitation":"(Andraso et al., 2011)","plainCitation":"(Andraso et al., 2011)","noteIndex":0},"citationItems":[{"id":4850,"uris":["http://zotero.org/users/5224473/items/FJ28J7UL"],"itemData":{"id":4850,"type":"article-journal","abstract":"The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xml:space="preserve">. </w:t>
      </w:r>
      <w:r w:rsidR="006B6BBF">
        <w:t>So</w:t>
      </w:r>
      <w:r w:rsidR="00095E41">
        <w:t xml:space="preserve">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BBA029F" w:rsidR="00625A40" w:rsidRDefault="00625A40" w:rsidP="002371C8">
      <w:r w:rsidRPr="007F2BE6">
        <w:t xml:space="preserve">Fish </w:t>
      </w:r>
      <w:r w:rsidR="005D01F0">
        <w:t xml:space="preserve">(n = 55) </w:t>
      </w:r>
      <w:r w:rsidRPr="007F2BE6">
        <w:t>were transported to DTU Aqua fish stable facility (</w:t>
      </w:r>
      <w:r w:rsidR="0000207B">
        <w:t xml:space="preserve">Fig 1, </w:t>
      </w:r>
      <w:r w:rsidRPr="007F2BE6">
        <w:t xml:space="preserve">Lyngby, Denmark) and maintained under in a </w:t>
      </w:r>
      <w:r w:rsidR="008952AB">
        <w:t>12:12 hr</w:t>
      </w:r>
      <w:r w:rsidRPr="007F2BE6">
        <w:t xml:space="preserve"> </w:t>
      </w:r>
      <w:proofErr w:type="spellStart"/>
      <w:r w:rsidR="008952AB">
        <w:t>light</w:t>
      </w:r>
      <w:r w:rsidRPr="007F2BE6">
        <w:t>:</w:t>
      </w:r>
      <w:r w:rsidR="008952AB">
        <w:t>dark</w:t>
      </w:r>
      <w:proofErr w:type="spellEnd"/>
      <w:r w:rsidRPr="007F2BE6">
        <w:t xml:space="preserve"> cycle, at 10 ± 1 °C and 16 ± 1 ppt salinity</w:t>
      </w:r>
      <w:r w:rsidR="005B3227">
        <w:t xml:space="preserve"> </w:t>
      </w:r>
      <w:r w:rsidRPr="007F2BE6">
        <w:t xml:space="preserve">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w:t>
      </w:r>
      <w:r w:rsidR="005B3227">
        <w:t>All holding tanks were linked to a recirculating physical and biological filtration system, which maintained standardised physical conditions across tanks and a constant gentle flow within tanks. The s</w:t>
      </w:r>
      <w:r w:rsidRPr="007F2BE6">
        <w:t>alinity</w:t>
      </w:r>
      <w:r w:rsidR="005B3227">
        <w:t xml:space="preserve"> used</w:t>
      </w:r>
      <w:r w:rsidRPr="007F2BE6">
        <w:t xml:space="preserve"> is within the natural range of the source </w:t>
      </w:r>
      <w:r w:rsidRPr="00AA1318">
        <w:t>location</w:t>
      </w:r>
      <w:r w:rsidR="008952AB" w:rsidRPr="00AA1318">
        <w:t xml:space="preserve"> </w:t>
      </w:r>
      <w:r w:rsidR="008952AB" w:rsidRPr="00AA1318">
        <w:fldChar w:fldCharType="begin"/>
      </w:r>
      <w:r w:rsidR="001261FC">
        <w:instrText xml:space="preserve"> ADDIN ZOTERO_ITEM CSL_CITATION {"citationID":"d0W1TFL9","properties":{"formattedCitation":"(Feistel et al., 2010)","plainCitation":"(Feistel et al., 2010)","noteIndex":0},"citationItems":[{"id":5207,"uris":["http://zotero.org/users/5224473/items/DSV9W8QI"],"itemData":{"id":5207,"type":"article-journal","abstract":"&lt;p&gt;&lt;strong&gt;Abstract.&lt;/strong&gt;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1261FC">
        <w:instrText xml:space="preserve"> ADDIN ZOTERO_ITEM CSL_CITATION {"citationID":"tEN6OHK8","properties":{"formattedCitation":"(Behrens et al., 2017; Puntila-Dodd et al., 2021)","plainCitation":"(Behrens et al., 2017; Puntila-Dodd et al., 2021)","noteIndex":0},"citationItems":[{"id":4249,"uris":["http://zotero.org/users/5224473/items/8D3XS293"],"itemData":{"id":4249,"type":"article-journal","abstract":"Non-indigenous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 xml:space="preserve">within </w:t>
      </w:r>
      <w:r w:rsidR="00955D57">
        <w:lastRenderedPageBreak/>
        <w:t>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46371CAE"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using water 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8"/>
      <w:r w:rsidR="00F36761">
        <w:t>vacuum</w:t>
      </w:r>
      <w:r w:rsidR="00F36761" w:rsidRPr="00F36761">
        <w:t xml:space="preserve"> </w:t>
      </w:r>
      <w:r w:rsidR="00D74E62">
        <w:t xml:space="preserve">filtered </w:t>
      </w:r>
      <w:commentRangeEnd w:id="8"/>
      <w:r w:rsidR="007715F6">
        <w:rPr>
          <w:rStyle w:val="CommentReference"/>
        </w:rPr>
        <w:commentReference w:id="8"/>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045BF3DD" w:rsidR="004A5CE3" w:rsidRDefault="00955D57" w:rsidP="0038592C">
      <w:pPr>
        <w:pStyle w:val="Heading3"/>
      </w:pPr>
      <w:r>
        <w:t>Individual t</w:t>
      </w:r>
      <w:r w:rsidR="004A5CE3" w:rsidRPr="008B40F4">
        <w:t>agging</w:t>
      </w:r>
      <w:r>
        <w:t xml:space="preserve"> and tissue sampling</w:t>
      </w:r>
    </w:p>
    <w:p w14:paraId="14F8E7D0" w14:textId="155B401E" w:rsidR="00903E64" w:rsidRPr="007F2BE6" w:rsidRDefault="0069369E" w:rsidP="00903E64">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1261FC">
        <w:instrText xml:space="preserve"> ADDIN ZOTERO_ITEM CSL_CITATION {"citationID":"ATBQcdjt","properties":{"formattedCitation":"(J\\uc0\\u248{}rgensen et al., 2017)","plainCitation":"(Jørgensen et al., 2017)","noteIndex":0},"citationItems":[{"id":4863,"uris":["http://zotero.org/users/5224473/items/XRSL4QK2"],"itemData":{"id":4863,"type":"article-journal","container-title":"Fisheries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1261F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Society","DOI":"10.1577/T05-295.1","ISSN":"1548-8659","issue":"6","language":"en","license":"© 2006 American Fisheries Society","page":"1456-1461","source":"Wiley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Fish","DOI":"10.1111/j.1600-0633.2007.00282.x","ISSN":"1600-0633","issue":"2","language":"en","license":"© 2007 The Authors. Journal compilation © 2007 Blackwell Munksgaard","page":"303-311","source":"Wiley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5FC617BB" w:rsidR="0069369E" w:rsidRDefault="009456E7" w:rsidP="00A72A80">
      <w:r>
        <w:lastRenderedPageBreak/>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1261FC">
        <w:instrText xml:space="preserve"> ADDIN ZOTERO_ITEM CSL_CITATION {"citationID":"nTgy69uX","properties":{"formattedCitation":"(Hayden et al., 2015; Britton and Busst, 2018)","plainCitation":"(Hayden et al., 2015; Britton and Busst, 2018)","noteIndex":0},"citationItems":[{"id":4106,"uris":["http://zotero.org/users/5224473/items/WNSAZQ8U"],"itemData":{"id":4106,"type":"article-journal","abstract":"BACKGROUND: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 xml:space="preserve">e additional stress. </w:t>
      </w:r>
      <w:commentRangeStart w:id="9"/>
      <w:r w:rsidR="00CA13E0">
        <w:t>T</w:t>
      </w:r>
      <w:r w:rsidR="0069369E">
        <w:t xml:space="preserve">herefore we conducted </w:t>
      </w:r>
      <w:r w:rsidR="00CA13E0">
        <w:t xml:space="preserve">an </w:t>
      </w:r>
      <w:r w:rsidR="0069369E">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w:t>
      </w:r>
      <w:commentRangeEnd w:id="9"/>
      <w:r w:rsidR="00F35B64">
        <w:rPr>
          <w:rStyle w:val="CommentReference"/>
        </w:rPr>
        <w:commentReference w:id="9"/>
      </w:r>
      <w:r w:rsidR="0069369E">
        <w:t xml:space="preserve">Fish were </w:t>
      </w:r>
      <w:r w:rsidR="00903D04">
        <w:t xml:space="preserve">had their </w:t>
      </w:r>
      <w:r w:rsidR="00996C8B">
        <w:t xml:space="preserve">total </w:t>
      </w:r>
      <w:r w:rsidR="00903D04">
        <w:t>length</w:t>
      </w:r>
      <w:r w:rsidR="00996C8B">
        <w:t xml:space="preserve"> (‘TL’)</w:t>
      </w:r>
      <w:r w:rsidR="0069369E">
        <w:t xml:space="preserve"> measured</w:t>
      </w:r>
      <w:r w:rsidR="00CA13E0">
        <w:t xml:space="preserve"> before</w:t>
      </w:r>
      <w:r w:rsidR="0069369E">
        <w:t xml:space="preserve"> tissue sampling and tagging</w:t>
      </w:r>
      <w:r w:rsidR="00996C8B">
        <w:t xml:space="preserve">, </w:t>
      </w:r>
      <w:r w:rsidR="00E53B6F">
        <w:t xml:space="preserve">and were inspected for eye fluke parasites that may influence behavioural responses in this species </w:t>
      </w:r>
      <w:r w:rsidR="00F35B64">
        <w:fldChar w:fldCharType="begin"/>
      </w:r>
      <w:r w:rsidR="00F35B64">
        <w:instrText xml:space="preserve"> ADDIN ZOTERO_ITEM CSL_CITATION {"citationID":"BuFFXNGn","properties":{"formattedCitation":"(Flink et al., 2017)","plainCitation":"(Flink et al., 2017)","noteIndex":0},"citationItems":[{"id":4247,"uris":["http://zotero.org/users/5224473/items/VS8IFAM8"],"itemData":{"id":4247,"type":"article-journal","abstract":"Larvae of the eye fluke, Diplostomum, emerge from snails and infect fish by penetrating skin or gills, then move to the lens where they may impair the vision of the fish. For the fluke to reproduce, a bird must eat the infected fish, and it has been suggested that they therefore actively manipulate the fish’s behaviour to increase the risk of predation. We found that round gobies Neogobius melanostomus, a species that was recently introduced to the Kalmar Sound of the Baltic Sea, had an eye fluke prevalence of 90–100%. We investigated how the infection related to behavioural variation in round gobies. Our results showed that the more intense the parasite-induced cataract, the weaker the host’s response was to simulated avian attack. The eye flukes did not impair other potentially important anti-predator behaviours, such as shelter use, boldness and the preference for shade. Our results are in accordance with the suggestion that parasites induce changes in host behaviour that will facilitate transfer to their final host.","container-title":"Parasitology Research","DOI":"10.1007/s00436-017-5439-5","ISSN":"1432-1955","issue":"6","journalAbbreviation":"Parasitol Res","language":"en","page":"1653-1663","source":"Springer Link","title":"Consequences of eye fluke infection on anti-predator behaviours in invasive round gobies in Kalmar Sound","volume":"116","author":[{"family":"Flink","given":"Henrik"},{"family":"Behrens","given":"Jane W."},{"family":"Svensson","given":"P. Andreas"}],"issued":{"date-parts":[["2017",6,1]]}}}],"schema":"https://github.com/citation-style-language/schema/raw/master/csl-citation.json"} </w:instrText>
      </w:r>
      <w:r w:rsidR="00F35B64">
        <w:fldChar w:fldCharType="separate"/>
      </w:r>
      <w:r w:rsidR="00F35B64" w:rsidRPr="00F35B64">
        <w:t>(Flink et al., 2017)</w:t>
      </w:r>
      <w:r w:rsidR="00F35B64">
        <w:fldChar w:fldCharType="end"/>
      </w:r>
      <w:r w:rsidR="00E53B6F">
        <w:t>. T</w:t>
      </w:r>
      <w:r w:rsidR="0069369E">
        <w:t xml:space="preserve">he full process </w:t>
      </w:r>
      <w:r w:rsidR="00E53B6F">
        <w:t>took</w:t>
      </w:r>
      <w:r w:rsidR="0069369E">
        <w:t xml:space="preserve"> under </w:t>
      </w:r>
      <w:r w:rsidR="00F35B64">
        <w:t>60 s</w:t>
      </w:r>
      <w:r w:rsidR="0069369E">
        <w:t xml:space="preserve"> per fish</w:t>
      </w:r>
      <w:r w:rsidR="00F35B64">
        <w:t>, and fish were weighed and sexed</w:t>
      </w:r>
      <w:r w:rsidR="00996C8B">
        <w:t xml:space="preserve"> several days later to avoid further stressing fish during this procedure.  </w:t>
      </w:r>
    </w:p>
    <w:p w14:paraId="395EB975" w14:textId="700F9DEB" w:rsidR="00955D57" w:rsidRDefault="00955D57" w:rsidP="00955D57"/>
    <w:p w14:paraId="6ED07AA3" w14:textId="42DC627C" w:rsidR="00515657" w:rsidRDefault="00515657" w:rsidP="00515657">
      <w:pPr>
        <w:pStyle w:val="Heading3"/>
      </w:pPr>
      <w:r>
        <w:t>Behavioural analysis</w:t>
      </w:r>
    </w:p>
    <w:p w14:paraId="4EFDBAEC" w14:textId="169D7362" w:rsidR="00515657" w:rsidRDefault="00515657" w:rsidP="00515657">
      <w:r>
        <w:t>Two forms of behavioural assay were used (</w:t>
      </w:r>
      <w:r w:rsidRPr="00555D26">
        <w:rPr>
          <w:i/>
        </w:rPr>
        <w:t xml:space="preserve">Activity </w:t>
      </w:r>
      <w:r>
        <w:t xml:space="preserve">and </w:t>
      </w:r>
      <w:r w:rsidRPr="00555D26">
        <w:rPr>
          <w:i/>
        </w:rPr>
        <w:t>Exploration</w:t>
      </w:r>
      <w:r>
        <w:t>), each repeated three times at one-week intervals. Before and between behavioural trials, fish</w:t>
      </w:r>
      <w:r w:rsidRPr="00B87FB7">
        <w:t xml:space="preserve"> we</w:t>
      </w:r>
      <w:commentRangeStart w:id="10"/>
      <w:commentRangeEnd w:id="10"/>
      <w:r>
        <w:rPr>
          <w:rStyle w:val="CommentReference"/>
        </w:rPr>
        <w:commentReference w:id="10"/>
      </w:r>
      <w:r>
        <w:t xml:space="preserve">re distributed between three </w:t>
      </w:r>
      <w:r w:rsidR="005B3227">
        <w:t xml:space="preserve">smaller </w:t>
      </w:r>
      <w:r>
        <w:t xml:space="preserve">round 800L </w:t>
      </w:r>
      <w:r w:rsidRPr="0000207B">
        <w:t>(1 x 1 m</w:t>
      </w:r>
      <w:r>
        <w:t xml:space="preserve">; </w:t>
      </w:r>
      <w:r w:rsidR="005B3227">
        <w:t>height</w:t>
      </w:r>
      <w:r>
        <w:t xml:space="preserve"> x diameter</w:t>
      </w:r>
      <w:r w:rsidR="005B3227">
        <w:t>, filled depth ~ 0.8 m</w:t>
      </w:r>
      <w:r>
        <w:t xml:space="preserve">) holding tanks </w:t>
      </w:r>
      <w:r w:rsidRPr="00B87FB7">
        <w:t>enriched</w:t>
      </w:r>
      <w:r>
        <w:t xml:space="preserve"> with artificial eel grass. Of the 55 fish returned to the lab, the majority (33, 60%) survived until the full 30 day experimental period from sampling. </w:t>
      </w:r>
      <w:r w:rsidRPr="00515657">
        <w:rPr>
          <w:highlight w:val="magenta"/>
        </w:rPr>
        <w:t>Given this attrition rate is relatively high, the impact of this our results has been assessed via sensitivity analysis (see supplementary materials S3).</w:t>
      </w:r>
      <w:r>
        <w:t xml:space="preserve"> P</w:t>
      </w:r>
      <w:r w:rsidRPr="00BB4C53">
        <w:t>rior to behavioural experiments starting</w:t>
      </w:r>
      <w:r>
        <w:t xml:space="preserve"> s</w:t>
      </w:r>
      <w:r w:rsidRPr="00BB4C53">
        <w:t xml:space="preserve">ome fish were moved between holding tanks to maintain </w:t>
      </w:r>
      <w:r>
        <w:t xml:space="preserve">similar </w:t>
      </w:r>
      <w:r w:rsidRPr="00BB4C53">
        <w:t xml:space="preserve">densities, whereas during the experiments fish were not moved to avoid altering their social environment. Nonetheless, </w:t>
      </w:r>
      <w:r>
        <w:t xml:space="preserve">fish </w:t>
      </w:r>
      <w:r w:rsidRPr="00BB4C53">
        <w:t>densities stayed relatively constant between tanks</w:t>
      </w:r>
      <w:r>
        <w:t xml:space="preserve"> until to end of the experimental period.</w:t>
      </w:r>
    </w:p>
    <w:p w14:paraId="76F8C560" w14:textId="77777777" w:rsidR="00515657" w:rsidRDefault="00515657" w:rsidP="00515657"/>
    <w:p w14:paraId="5A46E379" w14:textId="77777777" w:rsidR="004F2F49" w:rsidRDefault="00515657" w:rsidP="00515657">
      <w:r>
        <w:lastRenderedPageBreak/>
        <w:t xml:space="preserve">The </w:t>
      </w:r>
      <w:r w:rsidRPr="00A72A80">
        <w:rPr>
          <w:i/>
        </w:rPr>
        <w:t>Activity</w:t>
      </w:r>
      <w:r>
        <w:t xml:space="preserve"> assay used a standard open field design to measure activity and boldness-exploratory (or risk-taking) traits in a novel environment </w:t>
      </w:r>
      <w:r w:rsidRPr="0000207B">
        <w:rPr>
          <w:highlight w:val="green"/>
        </w:rPr>
        <w:t xml:space="preserve">(Fig </w:t>
      </w:r>
      <w:r>
        <w:rPr>
          <w:highlight w:val="green"/>
        </w:rPr>
        <w:t>2</w:t>
      </w:r>
      <w:r w:rsidRPr="0000207B">
        <w:rPr>
          <w:highlight w:val="green"/>
        </w:rPr>
        <w:t>A)</w:t>
      </w:r>
      <w:r>
        <w:t xml:space="preserve"> </w:t>
      </w:r>
      <w:r>
        <w:fldChar w:fldCharType="begin"/>
      </w:r>
      <w:r>
        <w:instrText xml:space="preserve"> ADDIN ZOTERO_ITEM CSL_CITATION {"citationID":"VVeiUCiE","properties":{"formattedCitation":"(Toms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Individual fish were selected blindly using dip nets from housing tanks and placed into a novel arena using smaller plastic transport tubs (24 x 34 cm) to minimise stress by ensuring that fish remain entirely in water as they are moved into the novel arena. Eight identical arenas were used, which are identical opaque white PET plastic boxes (internal dimensions at its base = 32.25 x 49.25 cm, height = 21 cm, filled to 10 cm depth). </w:t>
      </w:r>
      <w:r w:rsidR="003D57E2">
        <w:t>A</w:t>
      </w:r>
      <w:r>
        <w:t xml:space="preserve">renas </w:t>
      </w:r>
      <w:r w:rsidR="003D57E2">
        <w:t>were</w:t>
      </w:r>
      <w:r>
        <w:t xml:space="preserve"> arranged in a 2 x 4 grid under a laboratory fluorescent light in an area separated by a curtain, so arenas ha</w:t>
      </w:r>
      <w:r w:rsidR="003D57E2">
        <w:t>d</w:t>
      </w:r>
      <w:r>
        <w:t xml:space="preserve"> consistent light conditions (</w:t>
      </w:r>
      <w:r w:rsidRPr="00D92A56">
        <w:t xml:space="preserve">~ </w:t>
      </w:r>
      <w:r>
        <w:t xml:space="preserve">45 lux) and external sound/light effects were </w:t>
      </w:r>
      <w:r w:rsidR="003D57E2">
        <w:t>minimised</w:t>
      </w:r>
      <w:r>
        <w:t xml:space="preserve">. </w:t>
      </w:r>
      <w:r w:rsidR="003D57E2">
        <w:t>B</w:t>
      </w:r>
      <w:r w:rsidR="003D57E2" w:rsidRPr="00D76465">
        <w:t xml:space="preserve">ehaviour is </w:t>
      </w:r>
      <w:r w:rsidR="003D57E2">
        <w:t>recorded</w:t>
      </w:r>
      <w:r w:rsidR="003D57E2" w:rsidRPr="00D76465">
        <w:t xml:space="preserve"> for 20 minutes</w:t>
      </w:r>
      <w:r w:rsidR="003D57E2">
        <w:t xml:space="preserve"> using</w:t>
      </w:r>
      <w:r>
        <w:t xml:space="preserve"> modified web camera </w:t>
      </w:r>
      <w:r w:rsidR="003D57E2">
        <w:t>was</w:t>
      </w:r>
      <w:r>
        <w:t xml:space="preserve"> positioned centrally 2 m above the arenas</w:t>
      </w:r>
      <w:r w:rsidR="003D57E2">
        <w:t xml:space="preserve"> (</w:t>
      </w:r>
      <w:r w:rsidR="003D57E2" w:rsidRPr="007418DE">
        <w:t>Logitech BRIO 4K Ultra HD webcam</w:t>
      </w:r>
      <w:r w:rsidR="003D57E2">
        <w:t xml:space="preserve">, Logitech, </w:t>
      </w:r>
      <w:r w:rsidR="003D57E2" w:rsidRPr="007418DE">
        <w:t>Switzerland</w:t>
      </w:r>
      <w:r w:rsidR="003D57E2">
        <w:t xml:space="preserve">), </w:t>
      </w:r>
      <w:r>
        <w:t>following</w:t>
      </w:r>
      <w:r w:rsidRPr="00D76465">
        <w:t xml:space="preserve"> </w:t>
      </w:r>
      <w:r>
        <w:t xml:space="preserve">a 5 minute acclimation period that is intended to limit any acute effects on behaviour due to their netting from holding tanks and introduction into the arenas. To avoid any carryover </w:t>
      </w:r>
      <w:r w:rsidR="003D57E2">
        <w:t>effects</w:t>
      </w:r>
      <w:r>
        <w:t xml:space="preserve"> between trial rounds, arenas are emptied, rinsed with deionised water and filled with new filtered experimental water following each trial.</w:t>
      </w:r>
    </w:p>
    <w:p w14:paraId="50F15CBC" w14:textId="77777777" w:rsidR="004F2F49" w:rsidRDefault="004F2F49" w:rsidP="00515657"/>
    <w:p w14:paraId="560137DB" w14:textId="391AB728" w:rsidR="00515657" w:rsidRPr="003920AB" w:rsidRDefault="00515657" w:rsidP="00515657">
      <w:r w:rsidRPr="003920AB">
        <w:t xml:space="preserve">Fish movement </w:t>
      </w:r>
      <w:r>
        <w:t xml:space="preserve">in the </w:t>
      </w:r>
      <w:r w:rsidRPr="00D76465">
        <w:rPr>
          <w:i/>
        </w:rPr>
        <w:t>Activity</w:t>
      </w:r>
      <w:r>
        <w:t xml:space="preserve"> assay was tracked using </w:t>
      </w:r>
      <w:proofErr w:type="spellStart"/>
      <w:r>
        <w:t>Toxtrac</w:t>
      </w:r>
      <w:proofErr w:type="spellEnd"/>
      <w:r>
        <w:t xml:space="preserve"> v2.90</w:t>
      </w:r>
      <w:r w:rsidRPr="003920AB">
        <w:t xml:space="preserve"> </w:t>
      </w:r>
      <w:r>
        <w:fldChar w:fldCharType="begin"/>
      </w:r>
      <w:r>
        <w:instrText xml:space="preserve"> ADDIN ZOTERO_ITEM CSL_CITATION {"citationID":"VJ8cMyF2","properties":{"formattedCitation":"(Rodriguez et al., 2018)","plainCitation":"(Rodriguez et al., 2018)","noteIndex":0},"citationItems":[{"id":5741,"uris":["http://zotero.org/users/5224473/items/ZU96BULT"],"itemData":{"id":5741,"type":"article-journal","abstract":"Behavioural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Evolution","DOI":"10.1111/2041-210X.12874","ISSN":"2041-210X","issue":"3","language":"en","license":"© 2017 The Authors. Methods in Ecology and Evolution © 2017 British Ecological Society","note":"_eprint: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w:t>
      </w:r>
      <w:r w:rsidR="003D57E2">
        <w:t xml:space="preserve"> </w:t>
      </w:r>
      <w:r w:rsidR="004F2F49">
        <w:t xml:space="preserve">To manually calibrate each arena for tracking, the </w:t>
      </w:r>
      <w:r w:rsidR="004F2F49" w:rsidRPr="003920AB">
        <w:t>pixel/mm ratios</w:t>
      </w:r>
      <w:r w:rsidR="004F2F49">
        <w:t xml:space="preserve"> for each arena were calculated</w:t>
      </w:r>
      <w:r w:rsidR="004F2F49" w:rsidRPr="003920AB">
        <w:t xml:space="preserve">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2012)","noteIndex":0},"citationItems":[{"id":6738,"uris":["http://zotero.org/users/5224473/items/7BUGZDIF"],"itemData":{"id":6738,"type":"article-journal","container-title":"Nature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Variables</w:t>
      </w:r>
      <w:r w:rsidR="004F2F49">
        <w:t xml:space="preserve"> were</w:t>
      </w:r>
      <w:r>
        <w:t xml:space="preserve"> extracted </w:t>
      </w:r>
      <w:r w:rsidR="004F2F49">
        <w:t>relating</w:t>
      </w:r>
      <w:r>
        <w:t xml:space="preserve"> to activity level</w:t>
      </w:r>
      <w:r w:rsidR="004F2F49">
        <w:t>s</w:t>
      </w:r>
      <w:r>
        <w:t xml:space="preserve"> and edge use in the arena (see </w:t>
      </w:r>
      <w:r w:rsidRPr="004F2F49">
        <w:rPr>
          <w:highlight w:val="green"/>
        </w:rPr>
        <w:t>Table 1</w:t>
      </w:r>
      <w:r>
        <w:t>), where more activity in a novel environment and greater use of more exposed central areas is considered higher-risk or exploratory/bold</w:t>
      </w:r>
      <w:r w:rsidRPr="00520FC1">
        <w:t xml:space="preserve"> behaviour </w:t>
      </w:r>
      <w:r>
        <w:fldChar w:fldCharType="begin"/>
      </w:r>
      <w:r>
        <w:instrText xml:space="preserve"> ADDIN ZOTERO_ITEM CSL_CITATION {"citationID":"A4VHq0qN","properties":{"formattedCitation":"(Moran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p>
    <w:p w14:paraId="07C8BBD5" w14:textId="77777777" w:rsidR="00515657" w:rsidRDefault="00515657" w:rsidP="00515657"/>
    <w:p w14:paraId="3ADA83BD" w14:textId="26F8A938" w:rsidR="00515657" w:rsidRDefault="00515657" w:rsidP="00515657">
      <w:r>
        <w:t xml:space="preserve">The </w:t>
      </w:r>
      <w:r>
        <w:rPr>
          <w:i/>
        </w:rPr>
        <w:t>Exploration</w:t>
      </w:r>
      <w:r>
        <w:t xml:space="preserve"> assay used a refuge emergence design to measure an individual’s willingness to enter and explore an novel environment (</w:t>
      </w:r>
      <w:r w:rsidRPr="001E2595">
        <w:rPr>
          <w:highlight w:val="green"/>
        </w:rPr>
        <w:t>Fig 2B</w:t>
      </w:r>
      <w:r>
        <w:t xml:space="preserve">) </w:t>
      </w:r>
      <w:r>
        <w:fldChar w:fldCharType="begin"/>
      </w:r>
      <w:r>
        <w:instrText xml:space="preserve"> ADDIN ZOTERO_ITEM CSL_CITATION {"citationID":"cmfIqqIF","properties":{"formattedCitation":"(Toms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w:t>
      </w:r>
      <w:r>
        <w:lastRenderedPageBreak/>
        <w:t xml:space="preserve">Individual fish were introduced into an </w:t>
      </w:r>
      <w:r w:rsidR="005B3227">
        <w:t>(</w:t>
      </w:r>
      <w:r w:rsidR="005B3227" w:rsidRPr="005B3227">
        <w:t>32</w:t>
      </w:r>
      <w:r w:rsidRPr="005B3227">
        <w:t xml:space="preserve"> x </w:t>
      </w:r>
      <w:r w:rsidR="005B3227">
        <w:t>16</w:t>
      </w:r>
      <w:r>
        <w:t xml:space="preserve"> cm enclosed refuge at one end of a narrow arena </w:t>
      </w:r>
      <w:r w:rsidRPr="005B3227">
        <w:t>(</w:t>
      </w:r>
      <w:r w:rsidR="005B3227" w:rsidRPr="005B3227">
        <w:t>135.5</w:t>
      </w:r>
      <w:r w:rsidRPr="005B3227">
        <w:t xml:space="preserve"> x </w:t>
      </w:r>
      <w:r w:rsidR="005B3227" w:rsidRPr="005B3227">
        <w:t>16</w:t>
      </w:r>
      <w:r w:rsidR="005B3227">
        <w:t>.0</w:t>
      </w:r>
      <w:r>
        <w:t xml:space="preserve"> cm, water depth = </w:t>
      </w:r>
      <w:r w:rsidR="005B3227">
        <w:t>13.5 cm</w:t>
      </w:r>
      <w:r>
        <w:t>). Five parallel exploration arenas were used, with black opaque acrylic walls between each arena, and sand lining the bottom of the arenas (0.5 – 1 mm white grain sand,</w:t>
      </w:r>
      <w:r w:rsidRPr="00C947F2">
        <w:t xml:space="preserve"> </w:t>
      </w:r>
      <w:r>
        <w:t>2 – 3 mm depth). After an extended 10</w:t>
      </w:r>
      <w:r w:rsidR="005B3227">
        <w:t>-</w:t>
      </w:r>
      <w:r>
        <w:t xml:space="preserve">minute acclimation period, the partitions separating the refuge from the arena were removed simultaneously from a position behind the refuges, so that the observer was </w:t>
      </w:r>
      <w:r w:rsidR="005B3227">
        <w:t>not visible to</w:t>
      </w:r>
      <w:r>
        <w:t xml:space="preserve"> the fish. Behaviour was then filmed as above for 45 minutes, with the camera positioned centrally 1.5 m above the arenas. </w:t>
      </w:r>
      <w:r w:rsidRPr="00C947F2">
        <w:rPr>
          <w:i/>
        </w:rPr>
        <w:t>Exploration</w:t>
      </w:r>
      <w:r>
        <w:t xml:space="preserve"> arenas are connected to </w:t>
      </w:r>
      <w:r w:rsidR="005B60D6">
        <w:t xml:space="preserve">an </w:t>
      </w:r>
      <w:r w:rsidR="001E2595">
        <w:t>inflow from the laboratories recirculation system to maintain constant water quality throughout the experiment (</w:t>
      </w:r>
      <w:r w:rsidR="005B60D6">
        <w:t xml:space="preserve">approximately </w:t>
      </w:r>
      <w:r w:rsidR="005B60D6" w:rsidRPr="005B60D6">
        <w:t>5.5 mL/s</w:t>
      </w:r>
      <w:r w:rsidR="005B60D6">
        <w:t xml:space="preserve"> inflow from the refuge end; </w:t>
      </w:r>
      <w:r w:rsidR="001E2595">
        <w:t>note</w:t>
      </w:r>
      <w:r w:rsidR="005B60D6">
        <w:t>,</w:t>
      </w:r>
      <w:r w:rsidR="001E2595">
        <w:t xml:space="preserve"> this was not required in </w:t>
      </w:r>
      <w:r w:rsidR="001E2595" w:rsidRPr="001E2595">
        <w:rPr>
          <w:i/>
          <w:iCs/>
        </w:rPr>
        <w:t>Activity</w:t>
      </w:r>
      <w:r w:rsidR="001E2595">
        <w:t xml:space="preserve"> arenas)</w:t>
      </w:r>
      <w:r w:rsidR="005B60D6">
        <w:t>. A</w:t>
      </w:r>
      <w:r>
        <w:t xml:space="preserve">renas </w:t>
      </w:r>
      <w:r w:rsidR="001E2595">
        <w:t>were c</w:t>
      </w:r>
      <w:r>
        <w:t>omplete</w:t>
      </w:r>
      <w:r w:rsidR="001E2595">
        <w:t>d</w:t>
      </w:r>
      <w:r>
        <w:t xml:space="preserve"> flushed with filtered water between trials to avoid carryover effects.</w:t>
      </w:r>
    </w:p>
    <w:p w14:paraId="6BFCCDB0" w14:textId="77777777" w:rsidR="00515657" w:rsidRDefault="00515657" w:rsidP="00515657"/>
    <w:p w14:paraId="5C6BC595" w14:textId="63CF7B1C" w:rsidR="00515657" w:rsidRDefault="00515657" w:rsidP="00515657">
      <w:r>
        <w:t>Behaviour was manually scored from videos</w:t>
      </w:r>
      <w:r w:rsidR="005B60D6">
        <w:t xml:space="preserve">, </w:t>
      </w:r>
      <w:r w:rsidR="002739B2">
        <w:t xml:space="preserve">with response variables </w:t>
      </w:r>
      <w:r w:rsidR="005B60D6">
        <w:t xml:space="preserve">focusing on their tendency to emerge and explore to the endpoint of the arena </w:t>
      </w:r>
      <w:r>
        <w:t>(</w:t>
      </w:r>
      <w:r w:rsidRPr="005B60D6">
        <w:rPr>
          <w:highlight w:val="green"/>
        </w:rPr>
        <w:t>Table 1</w:t>
      </w:r>
      <w:r>
        <w:t>)</w:t>
      </w:r>
      <w:r w:rsidR="005B60D6">
        <w:t>.</w:t>
      </w:r>
      <w:r>
        <w:t xml:space="preserve"> </w:t>
      </w:r>
      <w:r w:rsidR="005B60D6">
        <w:t>F</w:t>
      </w:r>
      <w:r>
        <w:t xml:space="preserve">ish are faster to </w:t>
      </w:r>
      <w:r w:rsidR="005B60D6">
        <w:t>emerge</w:t>
      </w:r>
      <w:r>
        <w:t xml:space="preserve"> and/or explore a novel environment are generally considered </w:t>
      </w:r>
      <w:r w:rsidRPr="00520FC1">
        <w:t xml:space="preserve">higher-risk or </w:t>
      </w:r>
      <w:r>
        <w:t>more exploratory/bold</w:t>
      </w:r>
      <w:r w:rsidRPr="00520FC1">
        <w:t xml:space="preserve"> behaviours </w:t>
      </w:r>
      <w:r>
        <w:fldChar w:fldCharType="begin"/>
      </w:r>
      <w:r>
        <w:instrText xml:space="preserve"> ADDIN ZOTERO_ITEM CSL_CITATION {"citationID":"ZE7LM3It","properties":{"formattedCitation":"(Moran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 xml:space="preserve">. Fish were fed on the day before each trial to </w:t>
      </w:r>
      <w:r w:rsidR="002739B2">
        <w:t>standardise</w:t>
      </w:r>
      <w:r>
        <w:t xml:space="preserve"> satiation levels. </w:t>
      </w:r>
      <w:r w:rsidR="003C1904">
        <w:t>After each assay, fish</w:t>
      </w:r>
      <w:r>
        <w:t xml:space="preserve"> had their PIT tag number recorded to confirm their individual identity and were </w:t>
      </w:r>
      <w:r w:rsidR="003C1904">
        <w:t>checked</w:t>
      </w:r>
      <w:r>
        <w:t xml:space="preserve"> for any physical injuries or lethargy</w:t>
      </w:r>
      <w:r w:rsidR="003C1904">
        <w:t xml:space="preserve"> that may have influenced their behaviour in trials</w:t>
      </w:r>
      <w:r>
        <w:t xml:space="preserve">. Both assays were repeated three times at one week intervals, with </w:t>
      </w:r>
      <w:r>
        <w:rPr>
          <w:i/>
        </w:rPr>
        <w:t xml:space="preserve">Exploration </w:t>
      </w:r>
      <w:r w:rsidRPr="00C947F2">
        <w:t xml:space="preserve">assays </w:t>
      </w:r>
      <w:r>
        <w:t>run</w:t>
      </w:r>
      <w:r w:rsidRPr="00C947F2">
        <w:t xml:space="preserve"> </w:t>
      </w:r>
      <w:r>
        <w:t>two</w:t>
      </w:r>
      <w:r w:rsidRPr="00C947F2">
        <w:t xml:space="preserve"> days after </w:t>
      </w:r>
      <w:r w:rsidRPr="007B136C">
        <w:rPr>
          <w:i/>
        </w:rPr>
        <w:t>Activity</w:t>
      </w:r>
      <w:r>
        <w:t xml:space="preserve"> assays to </w:t>
      </w:r>
      <w:r w:rsidR="00BF3BAB">
        <w:t>limit</w:t>
      </w:r>
      <w:r>
        <w:t xml:space="preserve"> </w:t>
      </w:r>
      <w:r w:rsidR="003C1904">
        <w:t xml:space="preserve">carryover </w:t>
      </w:r>
      <w:r>
        <w:t xml:space="preserve">effects between trials </w:t>
      </w:r>
      <w:r>
        <w:fldChar w:fldCharType="begin"/>
      </w:r>
      <w:r>
        <w:instrText xml:space="preserve"> ADDIN ZOTERO_ITEM CSL_CITATION {"citationID":"ggOQ0aOi","properties":{"formattedCitation":"(Bell, 2013)","plainCitation":"(Bell, 2013)","noteIndex":0},"citationItems":[{"id":6733,"uris":["http://zotero.org/users/5224473/items/D544EXCI"],"itemData":{"id":6733,"type":"article-journal","abstract":"There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fldChar w:fldCharType="separate"/>
      </w:r>
      <w:r w:rsidRPr="00BB4C53">
        <w:t>(Bell, 2013)</w:t>
      </w:r>
      <w:r>
        <w:fldChar w:fldCharType="end"/>
      </w:r>
      <w:r>
        <w:t xml:space="preserve">. </w:t>
      </w:r>
    </w:p>
    <w:p w14:paraId="77ADB1E1" w14:textId="77777777" w:rsidR="00515657" w:rsidRDefault="00515657" w:rsidP="00515657">
      <w:pPr>
        <w:pStyle w:val="Heading3"/>
        <w:numPr>
          <w:ilvl w:val="0"/>
          <w:numId w:val="0"/>
        </w:numPr>
      </w:pPr>
    </w:p>
    <w:p w14:paraId="01FD8D28" w14:textId="4BE051C4" w:rsidR="00955D57" w:rsidRPr="0038592C" w:rsidRDefault="00955D57" w:rsidP="00955D57">
      <w:pPr>
        <w:pStyle w:val="Heading3"/>
      </w:pPr>
      <w:r w:rsidRPr="0038592C">
        <w:t>Stable isotope processing and analysis</w:t>
      </w:r>
    </w:p>
    <w:p w14:paraId="58F0D305" w14:textId="5ABDB584"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1261FC">
        <w:instrText xml:space="preserve"> ADDIN ZOTERO_ITEM CSL_CITATION {"citationID":"jXLEyy0x","properties":{"formattedCitation":"(Jardine et al., 2003)","plainCitation":"(Jardine et al., 2003)","noteIndex":0},"citationItems":[{"id":6033,"uris":["http://zotero.org/users/5224473/items/G8TNQ8I3"],"itemData":{"id":6033,"type":"article-journal","container-title":"Canadian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11"/>
      <w:r w:rsidR="00A46E92" w:rsidRPr="007F2BE6">
        <w:t>F</w:t>
      </w:r>
      <w:r w:rsidR="00A46E92">
        <w:t>ish</w:t>
      </w:r>
      <w:r w:rsidR="00A46E92" w:rsidRPr="007F2BE6">
        <w:t xml:space="preserve"> </w:t>
      </w:r>
      <w:commentRangeEnd w:id="11"/>
      <w:r w:rsidR="00A46E92" w:rsidRPr="007E64AE">
        <w:rPr>
          <w:rStyle w:val="CommentReference"/>
          <w:sz w:val="24"/>
          <w:szCs w:val="24"/>
        </w:rPr>
        <w:commentReference w:id="11"/>
      </w:r>
      <w:r w:rsidR="002F491B">
        <w:t>fin</w:t>
      </w:r>
      <w:r w:rsidR="00A46E92">
        <w:t xml:space="preserve"> </w:t>
      </w:r>
      <w:r w:rsidR="003C32B4">
        <w:t xml:space="preserve">samples were thoroughly </w:t>
      </w:r>
      <w:r w:rsidR="00AB7E26">
        <w:t>rinsed</w:t>
      </w:r>
      <w:r w:rsidR="00A46E92">
        <w:t xml:space="preserve"> with</w:t>
      </w:r>
      <w:r w:rsidR="002F491B">
        <w:t xml:space="preserve"> </w:t>
      </w:r>
      <w:r w:rsidR="002F491B">
        <w:lastRenderedPageBreak/>
        <w:t>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w:t>
      </w:r>
      <w:r w:rsidR="000F1F46">
        <w:t xml:space="preserve"> </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65FC370F"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1261FC">
        <w:instrText xml:space="preserve"> ADDIN ZOTERO_ITEM CSL_CITATION {"citationID":"Hpn5juFG","properties":{"formattedCitation":"(Post, 2002)","plainCitation":"(Post, 2002)","noteIndex":0},"citationItems":[{"id":7446,"uris":["http://zotero.org/users/5224473/items/6FD6PUA3"],"itemData":{"id":7446,"type":"article-journal","abstract":"The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1261FC">
        <w:instrText xml:space="preserve"> ADDIN ZOTERO_ITEM CSL_CITATION {"citationID":"Ks9mt7y6","properties":{"formattedCitation":"(Curtis et al., 2017)","plainCitation":"(Curtis et al., 2017)","noteIndex":0},"citationItems":[{"id":4922,"uris":["http://zotero.org/users/5224473/items/UTHYRMXY"],"itemData":{"id":4922,"type":"article-journal","abstract":"The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 xml:space="preserve">Elemental </w:t>
      </w:r>
      <w:r w:rsidRPr="00B731F8">
        <w:lastRenderedPageBreak/>
        <w:t>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12"/>
      <w:commentRangeEnd w:id="12"/>
      <w:r>
        <w:rPr>
          <w:rStyle w:val="CommentReference"/>
        </w:rPr>
        <w:commentReference w:id="12"/>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3"/>
      <w:commentRangeEnd w:id="13"/>
      <w:r w:rsidR="00305FBA" w:rsidRPr="00DA3D22">
        <w:rPr>
          <w:rStyle w:val="CommentReference"/>
        </w:rPr>
        <w:commentReference w:id="13"/>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 xml:space="preserve">per </w:t>
      </w:r>
      <w:proofErr w:type="spellStart"/>
      <w:r w:rsidR="00305FBA" w:rsidRPr="00DA3D22">
        <w:t>mille</w:t>
      </w:r>
      <w:proofErr w:type="spellEnd"/>
      <w:r w:rsidR="00305FBA" w:rsidRPr="00DA3D22">
        <w:t xml:space="preserv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4"/>
      <w:r w:rsidR="00305FBA" w:rsidRPr="00DA3D22">
        <w:t>nitrogen</w:t>
      </w:r>
      <w:commentRangeEnd w:id="14"/>
      <w:r w:rsidR="00305FBA" w:rsidRPr="00DA3D22">
        <w:rPr>
          <w:rStyle w:val="CommentReference"/>
        </w:rPr>
        <w:commentReference w:id="14"/>
      </w:r>
      <w:r w:rsidR="00305FBA" w:rsidRPr="00DA3D22">
        <w:t xml:space="preserve">. </w:t>
      </w:r>
    </w:p>
    <w:p w14:paraId="627C621E" w14:textId="695F434A" w:rsidR="00C23846" w:rsidRDefault="00C23846" w:rsidP="00955D57"/>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5"/>
      <w:r>
        <w:t>analysis</w:t>
      </w:r>
      <w:commentRangeEnd w:id="15"/>
      <w:r w:rsidR="007B136C">
        <w:rPr>
          <w:rStyle w:val="CommentReference"/>
          <w:i w:val="0"/>
          <w:iCs w:val="0"/>
        </w:rPr>
        <w:commentReference w:id="15"/>
      </w:r>
      <w:commentRangeStart w:id="16"/>
      <w:commentRangeEnd w:id="16"/>
      <w:r w:rsidR="007B136C">
        <w:rPr>
          <w:rStyle w:val="CommentReference"/>
          <w:i w:val="0"/>
          <w:iCs w:val="0"/>
        </w:rPr>
        <w:commentReference w:id="16"/>
      </w:r>
    </w:p>
    <w:p w14:paraId="5C2D3869" w14:textId="2991D25A" w:rsidR="00A01226" w:rsidRDefault="006C618D" w:rsidP="002371C8">
      <w:r>
        <w:t>All analyses were conducted in R</w:t>
      </w:r>
      <w:r w:rsidR="009762B5">
        <w:t xml:space="preserve"> (</w:t>
      </w:r>
      <w:r w:rsidR="00E7331F">
        <w:t xml:space="preserve">v4-2.3, </w:t>
      </w:r>
      <w:r w:rsidR="00E7331F" w:rsidRPr="000D30B8">
        <w:rPr>
          <w:highlight w:val="yellow"/>
        </w:rPr>
        <w:t>R Core Team)</w:t>
      </w:r>
      <w:r w:rsidR="00650914" w:rsidRPr="000D30B8">
        <w:rPr>
          <w:highlight w:val="yellow"/>
        </w:rPr>
        <w:t>.</w:t>
      </w:r>
      <w:r w:rsidR="00650914">
        <w:t xml:space="preserve"> </w:t>
      </w:r>
      <w:r w:rsidR="00A01226">
        <w:t xml:space="preserve">Behavioural variables were assessed for normality and </w:t>
      </w:r>
      <w:r w:rsidR="002739B2">
        <w:t xml:space="preserve">transformed when necessary (see </w:t>
      </w:r>
      <w:r w:rsidR="002739B2" w:rsidRPr="00BF3BAB">
        <w:rPr>
          <w:highlight w:val="green"/>
        </w:rPr>
        <w:t>Table 1</w:t>
      </w:r>
      <w:r w:rsidR="002739B2">
        <w:t xml:space="preserve">). </w:t>
      </w:r>
      <w:r w:rsidR="008503E0">
        <w:t xml:space="preserve">Repeatability </w:t>
      </w:r>
      <w:r w:rsidR="00B062A3">
        <w:t>values were estimated</w:t>
      </w:r>
      <w:r w:rsidR="008503E0">
        <w:t xml:space="preserve"> </w:t>
      </w:r>
      <w:r w:rsidR="00B062A3">
        <w:t xml:space="preserve">as a measure of the proportion of among-individual variance as a proportion of total </w:t>
      </w:r>
      <w:r w:rsidR="00344692">
        <w:t>phenotypic</w:t>
      </w:r>
      <w:r w:rsidR="00B062A3">
        <w:t xml:space="preserve"> varia</w:t>
      </w:r>
      <w:r w:rsidR="00344692">
        <w:t xml:space="preserve">nce for each behavioural variable (via </w:t>
      </w:r>
      <w:r w:rsidR="00B062A3">
        <w:t xml:space="preserve">. </w:t>
      </w:r>
    </w:p>
    <w:p w14:paraId="38A5FDE5" w14:textId="77777777" w:rsidR="002739B2" w:rsidRDefault="002739B2" w:rsidP="002371C8"/>
    <w:p w14:paraId="24DCB74B" w14:textId="046CC77A" w:rsidR="007B136C" w:rsidRDefault="007B136C" w:rsidP="002371C8">
      <w:r>
        <w:t xml:space="preserve">Behavioural </w:t>
      </w:r>
      <w:commentRangeStart w:id="17"/>
      <w:r>
        <w:t>repeatability</w:t>
      </w:r>
      <w:commentRangeEnd w:id="17"/>
      <w:r w:rsidR="008E042F">
        <w:rPr>
          <w:rStyle w:val="CommentReference"/>
        </w:rPr>
        <w:commentReference w:id="17"/>
      </w:r>
      <w:r>
        <w:t xml:space="preserve"> </w:t>
      </w:r>
    </w:p>
    <w:p w14:paraId="3AD1FCCF" w14:textId="77777777" w:rsidR="00E83447" w:rsidRDefault="00E83447" w:rsidP="002371C8"/>
    <w:p w14:paraId="2A52374B" w14:textId="0ED182BD" w:rsidR="007B136C" w:rsidRDefault="00E83447" w:rsidP="002371C8">
      <w:r>
        <w:t xml:space="preserve">- fish excluded from analysis where injuries were found post-trial inspections, </w:t>
      </w:r>
    </w:p>
    <w:p w14:paraId="749845BF" w14:textId="6A954A67" w:rsidR="007B136C" w:rsidRDefault="00E83447" w:rsidP="002371C8">
      <w:r>
        <w:lastRenderedPageBreak/>
        <w:t>- Physical variables (e.g. TL, condition and sex were included a predicator variables based on their values collected during tagging</w:t>
      </w:r>
      <w:r w:rsidR="00903D04">
        <w:t xml:space="preserve"> and 1-week post tagging. </w:t>
      </w:r>
      <w:r>
        <w:t xml:space="preserve">. </w:t>
      </w:r>
    </w:p>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8"/>
      <w:r>
        <w:t>)</w:t>
      </w:r>
      <w:commentRangeEnd w:id="18"/>
      <w:r w:rsidR="00DC00B2">
        <w:rPr>
          <w:rStyle w:val="CommentReference"/>
        </w:rPr>
        <w:commentReference w:id="18"/>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 xml:space="preserve">This project has received funding from the European Union’s Horizon 2020 research and innovation programme under the Marie </w:t>
      </w:r>
      <w:proofErr w:type="spellStart"/>
      <w:r w:rsidRPr="00A93F91">
        <w:rPr>
          <w:lang w:val="en"/>
        </w:rPr>
        <w:t>Sklodowska</w:t>
      </w:r>
      <w:proofErr w:type="spellEnd"/>
      <w:r w:rsidRPr="00A93F91">
        <w:rPr>
          <w:lang w:val="en"/>
        </w:rPr>
        <w:t xml:space="preserve">-Curie grant agreement No 836937. The 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6291EC0D" w:rsidR="00C0669B" w:rsidRPr="00A93F91" w:rsidRDefault="00FA30C5" w:rsidP="002371C8">
      <w:r>
        <w:rPr>
          <w:lang w:val="en-US"/>
        </w:rPr>
        <w:t xml:space="preserve">Dr. </w:t>
      </w:r>
      <w:r w:rsidR="00C0669B">
        <w:rPr>
          <w:lang w:val="en-US"/>
        </w:rPr>
        <w:t>Sarah Wexler</w:t>
      </w:r>
      <w:r w:rsidR="00634E7D">
        <w:rPr>
          <w:lang w:val="en-US"/>
        </w:rPr>
        <w:t xml:space="preserve"> </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lastRenderedPageBreak/>
        <w:t>A</w:t>
      </w:r>
      <w:r w:rsidRPr="00FE28C9">
        <w:t xml:space="preserve">ll data and code used (including data processing, preparation, analysis and presentation) are available at the Open Science </w:t>
      </w:r>
      <w:r w:rsidRPr="00110979">
        <w:t>Framework (</w:t>
      </w:r>
      <w:hyperlink r:id="rId16"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632AE9EA" w14:textId="77777777" w:rsidR="00F35B64" w:rsidRDefault="008117A2" w:rsidP="00F35B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F35B64">
        <w:t xml:space="preserve">Andraso, G., Cowles, J., Colt, R., Patel, J., and Campbell, M. (2011). Ontogenetic changes in pharyngeal morphology correlate with a diet shift from arthropods to dreissenid mussels in round gobies (Neogobius melanostomus). </w:t>
      </w:r>
      <w:r w:rsidR="00F35B64">
        <w:rPr>
          <w:i/>
          <w:iCs/>
        </w:rPr>
        <w:t>Journal of Great Lakes Research</w:t>
      </w:r>
      <w:r w:rsidR="00F35B64">
        <w:t xml:space="preserve"> 37, 738–743. doi: 10.1016/j.jglr.2011.07.011.</w:t>
      </w:r>
    </w:p>
    <w:p w14:paraId="005C983E" w14:textId="77777777" w:rsidR="00F35B64" w:rsidRDefault="00F35B64" w:rsidP="00F35B64">
      <w:pPr>
        <w:pStyle w:val="Bibliography"/>
      </w:pPr>
      <w:r>
        <w:t xml:space="preserve">Azour, F., Deurs, M. van, Behrens, J., Carl, H., Hüssy, K., Greisen, K., et al. (2015). Invasion rate and population characteristics of the round goby Neogobius melanostomus: effects of density and invasion history. </w:t>
      </w:r>
      <w:r>
        <w:rPr>
          <w:i/>
          <w:iCs/>
        </w:rPr>
        <w:t>Aquatic Biology</w:t>
      </w:r>
      <w:r>
        <w:t xml:space="preserve"> 24, 41–52. doi: 10.3354/ab00634.</w:t>
      </w:r>
    </w:p>
    <w:p w14:paraId="7B493B04" w14:textId="77777777" w:rsidR="00F35B64" w:rsidRDefault="00F35B64" w:rsidP="00F35B64">
      <w:pPr>
        <w:pStyle w:val="Bibliography"/>
      </w:pPr>
      <w:r>
        <w:t xml:space="preserve">Behrens, J. W., Deurs, M. van, and Christensen, E. A. F. (2017). Evaluating dispersal potential of an invasive fish by the use of aerobic scope and osmoregulation capacity. </w:t>
      </w:r>
      <w:r>
        <w:rPr>
          <w:i/>
          <w:iCs/>
        </w:rPr>
        <w:t>PLOS ONE</w:t>
      </w:r>
      <w:r>
        <w:t xml:space="preserve"> 12, e0176038. doi: 10.1371/journal.pone.0176038.</w:t>
      </w:r>
    </w:p>
    <w:p w14:paraId="436A0702" w14:textId="77777777" w:rsidR="00F35B64" w:rsidRDefault="00F35B64" w:rsidP="00F35B64">
      <w:pPr>
        <w:pStyle w:val="Bibliography"/>
      </w:pPr>
      <w:r>
        <w:t xml:space="preserve">Behrens, J. W., von Friesen, L. W., Brodin, T., Ericsson, P., Hirsch, P. E., Persson, A., et al. (2020). Personality- and size-related metabolic performance in invasive round goby (Neogobius melanostomus). </w:t>
      </w:r>
      <w:r>
        <w:rPr>
          <w:i/>
          <w:iCs/>
        </w:rPr>
        <w:t>Physiology &amp; Behavior</w:t>
      </w:r>
      <w:r>
        <w:t xml:space="preserve"> 215, 112777. doi: 10.1016/j.physbeh.2019.112777.</w:t>
      </w:r>
    </w:p>
    <w:p w14:paraId="559BB802" w14:textId="77777777" w:rsidR="00F35B64" w:rsidRDefault="00F35B64" w:rsidP="00F35B64">
      <w:pPr>
        <w:pStyle w:val="Bibliography"/>
      </w:pPr>
      <w:r>
        <w:t xml:space="preserve">Bell, A. (2013). Randomized or fixed order for studies of behavioral syndromes? </w:t>
      </w:r>
      <w:r>
        <w:rPr>
          <w:i/>
          <w:iCs/>
        </w:rPr>
        <w:t>Behavioral Ecology</w:t>
      </w:r>
      <w:r>
        <w:t xml:space="preserve"> 24, 16–20. doi: 10.1093/beheco/ars148.</w:t>
      </w:r>
    </w:p>
    <w:p w14:paraId="51EF0E3A" w14:textId="77777777" w:rsidR="00F35B64" w:rsidRDefault="00F35B64" w:rsidP="00F35B64">
      <w:pPr>
        <w:pStyle w:val="Bibliography"/>
      </w:pPr>
      <w:r>
        <w:t xml:space="preserve">Biro, P. A., and Dingemanse, N. J. (2009). Sampling bias resulting from animal personality. </w:t>
      </w:r>
      <w:r>
        <w:rPr>
          <w:i/>
          <w:iCs/>
        </w:rPr>
        <w:t>Trends in Ecology &amp; Evolution</w:t>
      </w:r>
      <w:r>
        <w:t xml:space="preserve"> 24, 66–67. doi: 10.1016/j.tree.2008.11.001.</w:t>
      </w:r>
    </w:p>
    <w:p w14:paraId="5B019751" w14:textId="77777777" w:rsidR="00F35B64" w:rsidRDefault="00F35B64" w:rsidP="00F35B64">
      <w:pPr>
        <w:pStyle w:val="Bibliography"/>
      </w:pPr>
      <w:r>
        <w:lastRenderedPageBreak/>
        <w:t xml:space="preserve">Blackburn, T. M., Pyšek, P., Bacher, S., Carlton, J. T., Duncan, R. P., Jarošík, V., et al. (2011). A proposed unified framework for biological invasions. </w:t>
      </w:r>
      <w:r>
        <w:rPr>
          <w:i/>
          <w:iCs/>
        </w:rPr>
        <w:t>Trends in ecology &amp; evolution</w:t>
      </w:r>
      <w:r>
        <w:t xml:space="preserve"> 26, 333–339.</w:t>
      </w:r>
    </w:p>
    <w:p w14:paraId="6716ECDE" w14:textId="77777777" w:rsidR="00F35B64" w:rsidRDefault="00F35B64" w:rsidP="00F35B64">
      <w:pPr>
        <w:pStyle w:val="Bibliography"/>
      </w:pPr>
      <w:r>
        <w:t xml:space="preserve">Boecklen, W. J., Yarnes, C. T., Cook, B. A., and James, A. C. (2011). On the Use of Stable Isotopes in Trophic Ecology. </w:t>
      </w:r>
      <w:r>
        <w:rPr>
          <w:i/>
          <w:iCs/>
        </w:rPr>
        <w:t>Annual Review of Ecology, Evolution, and Systematics</w:t>
      </w:r>
      <w:r>
        <w:t xml:space="preserve"> 42, 411–440. doi: 10.1146/annurev-ecolsys-102209-144726.</w:t>
      </w:r>
    </w:p>
    <w:p w14:paraId="7589F6CF" w14:textId="77777777" w:rsidR="00F35B64" w:rsidRDefault="00F35B64" w:rsidP="00F35B64">
      <w:pPr>
        <w:pStyle w:val="Bibliography"/>
      </w:pPr>
      <w:r>
        <w:t xml:space="preserve">Brauer, M., Behrens, J. W., Christoffersen, M., Hyldig, G., Jacobsen, C., Björnsdottir, K. H., et al. (2020). Seasonal patterns in round goby (Neogobius melanostromus) catch rates, catch composition, and dietary quality. </w:t>
      </w:r>
      <w:r>
        <w:rPr>
          <w:i/>
          <w:iCs/>
        </w:rPr>
        <w:t>Fisheries Research</w:t>
      </w:r>
      <w:r>
        <w:t xml:space="preserve"> 222, 105412. doi: 10.1016/j.fishres.2019.105412.</w:t>
      </w:r>
    </w:p>
    <w:p w14:paraId="48CE4E32" w14:textId="77777777" w:rsidR="00F35B64" w:rsidRDefault="00F35B64" w:rsidP="00F35B64">
      <w:pPr>
        <w:pStyle w:val="Bibliography"/>
      </w:pPr>
      <w:r>
        <w:t xml:space="preserve">Britton, J. R., and Busst, G. M. A. (2018). Stable isotope discrimination factors of omnivorous fishes: influence of tissue type, temperature, diet composition and formulated feeds. </w:t>
      </w:r>
      <w:r>
        <w:rPr>
          <w:i/>
          <w:iCs/>
        </w:rPr>
        <w:t>Hydrobiologia</w:t>
      </w:r>
      <w:r>
        <w:t xml:space="preserve"> 808, 219–234. doi: 10.1007/s10750-017-3423-9.</w:t>
      </w:r>
    </w:p>
    <w:p w14:paraId="2D9ABCB1" w14:textId="77777777" w:rsidR="00F35B64" w:rsidRDefault="00F35B64" w:rsidP="00F35B64">
      <w:pPr>
        <w:pStyle w:val="Bibliography"/>
      </w:pPr>
      <w:r>
        <w:t xml:space="preserve">Caut, S., Angulo, E., and Courchamp, F. (2009). Variation in Discrimination Factors (Δ15N and Δ13C): The Effect of Diet Isotopic Values and Applications for Diet Reconstruction. </w:t>
      </w:r>
      <w:r>
        <w:rPr>
          <w:i/>
          <w:iCs/>
        </w:rPr>
        <w:t>Journal of Applied Ecology</w:t>
      </w:r>
      <w:r>
        <w:t xml:space="preserve"> 46, 443–453.</w:t>
      </w:r>
    </w:p>
    <w:p w14:paraId="244594B0" w14:textId="77777777" w:rsidR="00F35B64" w:rsidRDefault="00F35B64" w:rsidP="00F35B64">
      <w:pPr>
        <w:pStyle w:val="Bibliography"/>
      </w:pPr>
      <w:r>
        <w:t xml:space="preserve">Chapple, D. G., Simmonds, S. M., and Wong, B. B. M. (2012). Can behavioral and personality traits influence the success of unintentional species introductions? </w:t>
      </w:r>
      <w:r>
        <w:rPr>
          <w:i/>
          <w:iCs/>
        </w:rPr>
        <w:t>Trends Ecol Evol</w:t>
      </w:r>
      <w:r>
        <w:t xml:space="preserve"> 27, 57–64. doi: 10.1016/j.tree.2011.09.010.</w:t>
      </w:r>
    </w:p>
    <w:p w14:paraId="1C65FB3B" w14:textId="77777777" w:rsidR="00F35B64" w:rsidRDefault="00F35B64" w:rsidP="00F35B64">
      <w:pPr>
        <w:pStyle w:val="Bibliography"/>
      </w:pPr>
      <w:r>
        <w:t xml:space="preserve">Christoffersen, M., Svendsen, J. C., Behrens, J. W., Jepsen, N., and Deurs, M. van (2019). Using acoustic telemetry and snorkel surveys to study diel activity and seasonal migration of round goby (Neogobius melanostomus) in an estuary of the Western Baltic Sea. </w:t>
      </w:r>
      <w:r>
        <w:rPr>
          <w:i/>
          <w:iCs/>
        </w:rPr>
        <w:t>Fisheries Management and Ecology</w:t>
      </w:r>
      <w:r>
        <w:t xml:space="preserve"> 26, 172–182. doi: 10.1111/fme.12336.</w:t>
      </w:r>
    </w:p>
    <w:p w14:paraId="0F63D15D" w14:textId="77777777" w:rsidR="00F35B64" w:rsidRDefault="00F35B64" w:rsidP="00F35B64">
      <w:pPr>
        <w:pStyle w:val="Bibliography"/>
      </w:pPr>
      <w:r>
        <w:t xml:space="preserve">Cookingham, M. N., and Ruetz III, C. R. (2008). Evaluating passive integrated transponder tags for tracking movements of round gobies. </w:t>
      </w:r>
      <w:r>
        <w:rPr>
          <w:i/>
          <w:iCs/>
        </w:rPr>
        <w:t>Ecology of Freshwater Fish</w:t>
      </w:r>
      <w:r>
        <w:t xml:space="preserve"> 17, 303–311. doi: 10.1111/j.1600-0633.2007.00282.x.</w:t>
      </w:r>
    </w:p>
    <w:p w14:paraId="0363A8D7" w14:textId="77777777" w:rsidR="00F35B64" w:rsidRDefault="00F35B64" w:rsidP="00F35B64">
      <w:pPr>
        <w:pStyle w:val="Bibliography"/>
      </w:pPr>
      <w:r>
        <w:t xml:space="preserve">Cote, J., Fogarty, S., Weinersmith, K., Brodin, T., and Sih, A. (2010). Personality traits and dispersal tendency in the invasive mosquitofish (Gambusia affinis). </w:t>
      </w:r>
      <w:r>
        <w:rPr>
          <w:i/>
          <w:iCs/>
        </w:rPr>
        <w:t>Proceedings of the Royal Society B: Biological Sciences</w:t>
      </w:r>
      <w:r>
        <w:t xml:space="preserve"> 277, 1571–1579. doi: 10.1098/rspb.2009.2128.</w:t>
      </w:r>
    </w:p>
    <w:p w14:paraId="21510198" w14:textId="77777777" w:rsidR="00F35B64" w:rsidRDefault="00F35B64" w:rsidP="00F35B64">
      <w:pPr>
        <w:pStyle w:val="Bibliography"/>
      </w:pPr>
      <w:r>
        <w:t xml:space="preserve">Curtis, A. N., Bugge, D. M., Buckman, K. L., Feng, X., Faiia, A., and Chen, C. Y. (2017). Influence of sample preparation on estuarine macrofauna stable isotope signatures in the context of contaminant bioaccumulation studies. </w:t>
      </w:r>
      <w:r>
        <w:rPr>
          <w:i/>
          <w:iCs/>
        </w:rPr>
        <w:t>J Exp Mar Bio Ecol</w:t>
      </w:r>
      <w:r>
        <w:t xml:space="preserve"> 493, 1–6. doi: 10.1016/j.jembe.2017.03.010.</w:t>
      </w:r>
    </w:p>
    <w:p w14:paraId="3BB6F49E" w14:textId="77777777" w:rsidR="00F35B64" w:rsidRDefault="00F35B64" w:rsidP="00F35B64">
      <w:pPr>
        <w:pStyle w:val="Bibliography"/>
      </w:pPr>
      <w:r>
        <w:t xml:space="preserve">Dingemanse, N. J., Kazem, A. J. N., Réale, D., and Wright, J. (2010). Behavioural reaction norms: animal personality meets individual plasticity. </w:t>
      </w:r>
      <w:r>
        <w:rPr>
          <w:i/>
          <w:iCs/>
        </w:rPr>
        <w:t>Trends in Ecology &amp; Evolution</w:t>
      </w:r>
      <w:r>
        <w:t xml:space="preserve"> 25, 81–89. doi: 10.1016/j.tree.2009.07.013.</w:t>
      </w:r>
    </w:p>
    <w:p w14:paraId="74D3276A" w14:textId="77777777" w:rsidR="00F35B64" w:rsidRDefault="00F35B64" w:rsidP="00F35B64">
      <w:pPr>
        <w:pStyle w:val="Bibliography"/>
      </w:pPr>
      <w:r>
        <w:t xml:space="preserve">Feistel, R., Weinreben, S., Wolf, H., Seitz, S., Spitzer, P., Adel, B., et al. (2010). Density and Absolute Salinity of the Baltic Sea 2006–2009. </w:t>
      </w:r>
      <w:r>
        <w:rPr>
          <w:i/>
          <w:iCs/>
        </w:rPr>
        <w:t>Ocean Science</w:t>
      </w:r>
      <w:r>
        <w:t xml:space="preserve"> 6, 3–24. doi: https://doi.org/10.5194/os-6-3-2010.</w:t>
      </w:r>
    </w:p>
    <w:p w14:paraId="639BFB6D" w14:textId="77777777" w:rsidR="00F35B64" w:rsidRDefault="00F35B64" w:rsidP="00F35B64">
      <w:pPr>
        <w:pStyle w:val="Bibliography"/>
      </w:pPr>
      <w:r>
        <w:lastRenderedPageBreak/>
        <w:t xml:space="preserve">Flink, H., Behrens, J. W., and Svensson, P. A. (2017). Consequences of eye fluke infection on anti-predator behaviours in invasive round gobies in Kalmar Sound. </w:t>
      </w:r>
      <w:r>
        <w:rPr>
          <w:i/>
          <w:iCs/>
        </w:rPr>
        <w:t>Parasitol Res</w:t>
      </w:r>
      <w:r>
        <w:t xml:space="preserve"> 116, 1653–1663. doi: 10.1007/s00436-017-5439-5.</w:t>
      </w:r>
    </w:p>
    <w:p w14:paraId="7209706B" w14:textId="77777777" w:rsidR="00F35B64" w:rsidRDefault="00F35B64" w:rsidP="00F35B64">
      <w:pPr>
        <w:pStyle w:val="Bibliography"/>
      </w:pPr>
      <w:r>
        <w:t xml:space="preserve">González-Bernal, E., Brown, G. P., and Shine, R. (2014). Invasive Cane Toads: Social Facilitation Depends upon an Individual’s Personality. </w:t>
      </w:r>
      <w:r>
        <w:rPr>
          <w:i/>
          <w:iCs/>
        </w:rPr>
        <w:t>PLOS ONE</w:t>
      </w:r>
      <w:r>
        <w:t xml:space="preserve"> 9, e102880. doi: 10.1371/journal.pone.0102880.</w:t>
      </w:r>
    </w:p>
    <w:p w14:paraId="6F2AA152" w14:textId="77777777" w:rsidR="00F35B64" w:rsidRDefault="00F35B64" w:rsidP="00F35B64">
      <w:pPr>
        <w:pStyle w:val="Bibliography"/>
      </w:pPr>
      <w:r>
        <w:t xml:space="preserve">Gosling, S. D. (2008). Personality in Non-human Animals. </w:t>
      </w:r>
      <w:r>
        <w:rPr>
          <w:i/>
          <w:iCs/>
        </w:rPr>
        <w:t>Social and Personality Psychology Compass</w:t>
      </w:r>
      <w:r>
        <w:t xml:space="preserve"> 2, 985–1001. doi: 10.1111/j.1751-9004.2008.00087.x.</w:t>
      </w:r>
    </w:p>
    <w:p w14:paraId="517BA8B8" w14:textId="77777777" w:rsidR="00F35B64" w:rsidRDefault="00F35B64" w:rsidP="00F35B64">
      <w:pPr>
        <w:pStyle w:val="Bibliography"/>
      </w:pPr>
      <w:r>
        <w:t xml:space="preserve">Gruber, J., Brown, G., Whiting, M. J., and Shine, R. (2017). Geographic divergence in dispersal-related behaviour in cane toads from range-front versus range-core populations in Australia. </w:t>
      </w:r>
      <w:r>
        <w:rPr>
          <w:i/>
          <w:iCs/>
        </w:rPr>
        <w:t>Behav Ecol Sociobiol</w:t>
      </w:r>
      <w:r>
        <w:t xml:space="preserve"> 71, 38. doi: 10.1007/s00265-017-2266-8.</w:t>
      </w:r>
    </w:p>
    <w:p w14:paraId="10048445" w14:textId="77777777" w:rsidR="00F35B64" w:rsidRDefault="00F35B64" w:rsidP="00F35B64">
      <w:pPr>
        <w:pStyle w:val="Bibliography"/>
      </w:pPr>
      <w:r>
        <w:t xml:space="preserve">Hayden, B., Soto, D. X., Jardine, T. D., Graham, B. S., Cunjak, R. A., Romakkaniemi, A., et al. (2015). Small Tails Tell Tall Tales--Intra-Individual Variation in the Stable Isotope Values of Fish Fin. </w:t>
      </w:r>
      <w:r>
        <w:rPr>
          <w:i/>
          <w:iCs/>
        </w:rPr>
        <w:t>PLoS ONE</w:t>
      </w:r>
      <w:r>
        <w:t xml:space="preserve"> 10, e0145154. doi: 10.1371/journal.pone.0145154.</w:t>
      </w:r>
    </w:p>
    <w:p w14:paraId="18531459" w14:textId="77777777" w:rsidR="00F35B64" w:rsidRDefault="00F35B64" w:rsidP="00F35B64">
      <w:pPr>
        <w:pStyle w:val="Bibliography"/>
      </w:pPr>
      <w:r>
        <w:t xml:space="preserve">Jardine, T. D., Hunt, R. J., Pusey, B. J., Bunn, S. E., Jardine, T. D., Hunt, R. J., et al. (2011). A non-lethal sampling method for stable carbon and nitrogen isotope studies of tropical fishes. </w:t>
      </w:r>
      <w:r>
        <w:rPr>
          <w:i/>
          <w:iCs/>
        </w:rPr>
        <w:t>Mar. Freshwater Res.</w:t>
      </w:r>
      <w:r>
        <w:t xml:space="preserve"> 62, 83–90. doi: 10.1071/MF10211.</w:t>
      </w:r>
    </w:p>
    <w:p w14:paraId="46406689" w14:textId="77777777" w:rsidR="00F35B64" w:rsidRDefault="00F35B64" w:rsidP="00F35B64">
      <w:pPr>
        <w:pStyle w:val="Bibliography"/>
      </w:pPr>
      <w:r>
        <w:t xml:space="preserve">Jardine, T. D., McGeachy, S., Paton, C., Savoie, M., and Cunjak, R. (2003). Stable isotopes in aquatic systems: sample preparation, analysis and interpretation. </w:t>
      </w:r>
      <w:r>
        <w:rPr>
          <w:i/>
          <w:iCs/>
        </w:rPr>
        <w:t>Canadian Manuscript Report of Fisheries and Aquatic Sciences</w:t>
      </w:r>
      <w:r>
        <w:t xml:space="preserve"> 2656, 39.</w:t>
      </w:r>
    </w:p>
    <w:p w14:paraId="2FAA6532" w14:textId="77777777" w:rsidR="00F35B64" w:rsidRDefault="00F35B64" w:rsidP="00F35B64">
      <w:pPr>
        <w:pStyle w:val="Bibliography"/>
      </w:pPr>
      <w:r>
        <w:t xml:space="preserve">Jolles, J. W., Manica, A., and Boogert, N. J. (2016). Food intake rates of inactive fish are positively linked to boldness in three-spined sticklebacks Gasterosteus aculeatus. </w:t>
      </w:r>
      <w:r>
        <w:rPr>
          <w:i/>
          <w:iCs/>
        </w:rPr>
        <w:t>J Fish Biol</w:t>
      </w:r>
      <w:r>
        <w:t xml:space="preserve"> 88, 1661–1668. doi: 10.1111/jfb.12934.</w:t>
      </w:r>
    </w:p>
    <w:p w14:paraId="36F8F752" w14:textId="77777777" w:rsidR="00F35B64" w:rsidRDefault="00F35B64" w:rsidP="00F35B64">
      <w:pPr>
        <w:pStyle w:val="Bibliography"/>
      </w:pPr>
      <w:r>
        <w:t>Jolles, J. W., Ostojic, L., and Clayton, N. S. (2013). Dominance, pair bonds and boldness determine social-foraging tactics in rooks, Corvus frugilegus. 85, 1261–1269. doi: 10.1016/j.anbehav.2013.03.013.</w:t>
      </w:r>
    </w:p>
    <w:p w14:paraId="0834DB8F" w14:textId="77777777" w:rsidR="00F35B64" w:rsidRDefault="00F35B64" w:rsidP="00F35B64">
      <w:pPr>
        <w:pStyle w:val="Bibliography"/>
      </w:pPr>
      <w:r>
        <w:t xml:space="preserve">Jørgensen, M. G. P., Deurs, M. van, Butts, I., Jørgensen, K., and Behrens, J. W. (2017). PIT-tagging method for small fishes: A case study using sandeel ( Ammodytes tobianus ). </w:t>
      </w:r>
      <w:r>
        <w:rPr>
          <w:i/>
          <w:iCs/>
        </w:rPr>
        <w:t>FISH RES</w:t>
      </w:r>
      <w:r>
        <w:t xml:space="preserve"> 193, 95–103. doi: 10.1016/j.fishres.2017.04.002.</w:t>
      </w:r>
    </w:p>
    <w:p w14:paraId="6ED7BD76" w14:textId="77777777" w:rsidR="00F35B64" w:rsidRDefault="00F35B64" w:rsidP="00F35B64">
      <w:pPr>
        <w:pStyle w:val="Bibliography"/>
      </w:pPr>
      <w:r>
        <w:t xml:space="preserve">Juette, T., Cucherousset, J., and Cote, J. (2014). Animal personality and the ecological impacts of freshwater non-native species. </w:t>
      </w:r>
      <w:r>
        <w:rPr>
          <w:i/>
          <w:iCs/>
        </w:rPr>
        <w:t>Curr Zool</w:t>
      </w:r>
      <w:r>
        <w:t xml:space="preserve"> 60, 417–427. doi: 10.1093/czoolo/60.3.417.</w:t>
      </w:r>
    </w:p>
    <w:p w14:paraId="658C40C4" w14:textId="77777777" w:rsidR="00F35B64" w:rsidRDefault="00F35B64" w:rsidP="00F35B64">
      <w:pPr>
        <w:pStyle w:val="Bibliography"/>
      </w:pPr>
      <w:r>
        <w:t xml:space="preserve">Layman, C. A., Araujo, M. S., Boucek, R., Hammerschlag‐Peyer, C. M., Harrison, E., Jud, Z. R., et al. (2012). Applying stable isotopes to examine food-web structure: an overview of analytical tools. </w:t>
      </w:r>
      <w:r>
        <w:rPr>
          <w:i/>
          <w:iCs/>
        </w:rPr>
        <w:t>Biological Reviews</w:t>
      </w:r>
      <w:r>
        <w:t xml:space="preserve"> 87, 545–562. doi: 10.1111/j.1469-185X.2011.00208.x.</w:t>
      </w:r>
    </w:p>
    <w:p w14:paraId="509D846E" w14:textId="77777777" w:rsidR="00F35B64" w:rsidRDefault="00F35B64" w:rsidP="00F35B64">
      <w:pPr>
        <w:pStyle w:val="Bibliography"/>
      </w:pPr>
      <w:r>
        <w:t>Lynch, M. P., and Mensinger, A. F. (2012). Seasonal abundance and movement of the invasive round goby (Neogobius melanostomus) on rocky substrate in the Duluth–</w:t>
      </w:r>
      <w:r>
        <w:lastRenderedPageBreak/>
        <w:t xml:space="preserve">Superior Harbor of Lake Superior. </w:t>
      </w:r>
      <w:r>
        <w:rPr>
          <w:i/>
          <w:iCs/>
        </w:rPr>
        <w:t>Ecology of Freshwater Fish</w:t>
      </w:r>
      <w:r>
        <w:t xml:space="preserve"> 21, 64–74. doi: https://doi.org/10.1111/j.1600-0633.2011.00524.x.</w:t>
      </w:r>
    </w:p>
    <w:p w14:paraId="45EE5903" w14:textId="77777777" w:rsidR="00F35B64" w:rsidRDefault="00F35B64" w:rsidP="00F35B64">
      <w:pPr>
        <w:pStyle w:val="Bibliography"/>
      </w:pPr>
      <w:r>
        <w:t xml:space="preserve">Marentette, J. R., Wang, G., Tong, S., Sopinka, N. M., Taves, M. D., Koops, M. A., et al. (2011). Laboratory and field evidence of sex-biased movement in the invasive round goby. </w:t>
      </w:r>
      <w:r>
        <w:rPr>
          <w:i/>
          <w:iCs/>
        </w:rPr>
        <w:t>Behav Ecol Sociobiol</w:t>
      </w:r>
      <w:r>
        <w:t xml:space="preserve"> 65, 2239–2249. doi: 10.1007/s00265-011-1233-z.</w:t>
      </w:r>
    </w:p>
    <w:p w14:paraId="63D994E4" w14:textId="77777777" w:rsidR="00F35B64" w:rsidRDefault="00F35B64" w:rsidP="00F35B64">
      <w:pPr>
        <w:pStyle w:val="Bibliography"/>
      </w:pPr>
      <w:r>
        <w:t xml:space="preserve">Michelangeli, M., Cote, J., Chapple, D. G., Sih, A., Brodin, T., Fogarty, S., et al. (2020). Sex-dependent personality in two invasive species of mosquitofish. </w:t>
      </w:r>
      <w:r>
        <w:rPr>
          <w:i/>
          <w:iCs/>
        </w:rPr>
        <w:t>Biol Invasions</w:t>
      </w:r>
      <w:r>
        <w:t>. doi: 10.1007/s10530-019-02187-3.</w:t>
      </w:r>
    </w:p>
    <w:p w14:paraId="2D31CFA3" w14:textId="77777777" w:rsidR="00F35B64" w:rsidRDefault="00F35B64" w:rsidP="00F35B64">
      <w:pPr>
        <w:pStyle w:val="Bibliography"/>
      </w:pPr>
      <w:r>
        <w:t xml:space="preserve">Michelangeli, M., Wong, B. B. M., and Chapple, D. G. (2016). It’s a trap: sampling bias due to animal personality is not always inevitable. </w:t>
      </w:r>
      <w:r>
        <w:rPr>
          <w:i/>
          <w:iCs/>
        </w:rPr>
        <w:t>Behavioral Ecology</w:t>
      </w:r>
      <w:r>
        <w:t xml:space="preserve"> 27, 62–67. doi: 10.1093/beheco/arv123.</w:t>
      </w:r>
    </w:p>
    <w:p w14:paraId="6AF76DC3" w14:textId="77777777" w:rsidR="00F35B64" w:rsidRDefault="00F35B64" w:rsidP="00F35B64">
      <w:pPr>
        <w:pStyle w:val="Bibliography"/>
      </w:pPr>
      <w:r>
        <w:t xml:space="preserve">Moran, N. P., Mossop, K. D., Thompson, R. M., and Wong, B. B. M. (2016). Boldness in extreme environments: temperament divergence in a desert-dwelling fish. </w:t>
      </w:r>
      <w:r>
        <w:rPr>
          <w:i/>
          <w:iCs/>
        </w:rPr>
        <w:t>Animal Behaviour</w:t>
      </w:r>
      <w:r>
        <w:t xml:space="preserve"> 122, 125–133. doi: https://doi.org/10.1016/j.anbehav.2016.09.024.</w:t>
      </w:r>
    </w:p>
    <w:p w14:paraId="313AD1F8" w14:textId="77777777" w:rsidR="00F35B64" w:rsidRDefault="00F35B64" w:rsidP="00F35B64">
      <w:pPr>
        <w:pStyle w:val="Bibliography"/>
      </w:pPr>
      <w:r>
        <w:t xml:space="preserve">Moran, N. P., Sánchez‐Tójar, A., Schielzeth, H., and Reinhold, K. (2020). Poor nutritional condition promotes high-risk behaviours: a systematic review and meta-analysis. </w:t>
      </w:r>
      <w:r>
        <w:rPr>
          <w:i/>
          <w:iCs/>
        </w:rPr>
        <w:t>Biological Reviews</w:t>
      </w:r>
      <w:r>
        <w:t xml:space="preserve"> n/a. doi: https://doi.org/10.1111/brv.12655.</w:t>
      </w:r>
    </w:p>
    <w:p w14:paraId="3895E1F3" w14:textId="77777777" w:rsidR="00F35B64" w:rsidRDefault="00F35B64" w:rsidP="00F35B64">
      <w:pPr>
        <w:pStyle w:val="Bibliography"/>
      </w:pPr>
      <w:r>
        <w:t xml:space="preserve">Moran, N. P., Sánchez‐Tójar, A., Schielzeth, H., and Reinhold, K. (2021). Poor nutritional condition promotes high-risk behaviours: a systematic review and meta-analysis. </w:t>
      </w:r>
      <w:r>
        <w:rPr>
          <w:i/>
          <w:iCs/>
        </w:rPr>
        <w:t>Biological Reviews</w:t>
      </w:r>
      <w:r>
        <w:t xml:space="preserve"> 96, 269–288. doi: https://doi.org/10.1111/brv.12655.</w:t>
      </w:r>
    </w:p>
    <w:p w14:paraId="6909EC5C" w14:textId="77777777" w:rsidR="00F35B64" w:rsidRDefault="00F35B64" w:rsidP="00F35B64">
      <w:pPr>
        <w:pStyle w:val="Bibliography"/>
      </w:pPr>
      <w:r>
        <w:t xml:space="preserve">Moran, N. P., Wong, B. B. M., and Thompson, R. M. (2017). Weaving animal temperament into food webs: implications for biodiversity. </w:t>
      </w:r>
      <w:r>
        <w:rPr>
          <w:i/>
          <w:iCs/>
        </w:rPr>
        <w:t>Oikos</w:t>
      </w:r>
      <w:r>
        <w:t xml:space="preserve"> 126, 917–930. doi: 10.1111/oik.03642.</w:t>
      </w:r>
    </w:p>
    <w:p w14:paraId="3CBD7165" w14:textId="77777777" w:rsidR="00F35B64" w:rsidRDefault="00F35B64" w:rsidP="00F35B64">
      <w:pPr>
        <w:pStyle w:val="Bibliography"/>
      </w:pPr>
      <w:r>
        <w:t xml:space="preserve">Nussey, D. H., Wilson, A. J., and Brommer, J. E. (2007). The evolutionary ecology of individual phenotypic plasticity in wild populations. </w:t>
      </w:r>
      <w:r>
        <w:rPr>
          <w:i/>
          <w:iCs/>
        </w:rPr>
        <w:t>Journal of Evolutionary Biology</w:t>
      </w:r>
      <w:r>
        <w:t xml:space="preserve"> 20, 831–844. doi: 10.1111/j.1420-9101.2007.01300.x.</w:t>
      </w:r>
    </w:p>
    <w:p w14:paraId="4AB3FFB7" w14:textId="77777777" w:rsidR="00F35B64" w:rsidRDefault="00F35B64" w:rsidP="00F35B64">
      <w:pPr>
        <w:pStyle w:val="Bibliography"/>
      </w:pPr>
      <w:r>
        <w:t xml:space="preserve">Post, D. M. (2002). Using Stable Isotopes to Estimate Trophic Position: Models, Methods, and Assumptions. </w:t>
      </w:r>
      <w:r>
        <w:rPr>
          <w:i/>
          <w:iCs/>
        </w:rPr>
        <w:t>Ecology</w:t>
      </w:r>
      <w:r>
        <w:t xml:space="preserve"> 83, 703–718. doi: 10.1890/0012-9658(2002)083[0703:USITET]2.0.CO;2.</w:t>
      </w:r>
    </w:p>
    <w:p w14:paraId="7665E904" w14:textId="77777777" w:rsidR="00F35B64" w:rsidRDefault="00F35B64" w:rsidP="00F35B64">
      <w:pPr>
        <w:pStyle w:val="Bibliography"/>
      </w:pPr>
      <w:r>
        <w:t xml:space="preserve">Puntila-Dodd, R., Bekkevold, D., and Behrens, J. W. (2021). Estimating salinity stress via hsp70 expression in the invasive round goby (Neogobius melanostomus): implications for further range expansion. </w:t>
      </w:r>
      <w:r>
        <w:rPr>
          <w:i/>
          <w:iCs/>
        </w:rPr>
        <w:t>Hydrobiologia</w:t>
      </w:r>
      <w:r>
        <w:t xml:space="preserve"> 848, 421–429. doi: 10.1007/s10750-020-04449-x.</w:t>
      </w:r>
    </w:p>
    <w:p w14:paraId="3EA940FB" w14:textId="77777777" w:rsidR="00F35B64" w:rsidRDefault="00F35B64" w:rsidP="00F35B64">
      <w:pPr>
        <w:pStyle w:val="Bibliography"/>
      </w:pPr>
      <w:r>
        <w:t xml:space="preserve">Réale, D., Reader, S. M., Sol, D., McDougall, P. T., and Dingemanse, N. J. (2007). Integrating animal temperament within ecology and evolution. </w:t>
      </w:r>
      <w:r>
        <w:rPr>
          <w:i/>
          <w:iCs/>
        </w:rPr>
        <w:t>Biological Reviews</w:t>
      </w:r>
      <w:r>
        <w:t xml:space="preserve"> 82, 291–318. doi: 10.1111/j.1469-185X.2007.00010.x.</w:t>
      </w:r>
    </w:p>
    <w:p w14:paraId="7E2EA0D7" w14:textId="77777777" w:rsidR="00F35B64" w:rsidRDefault="00F35B64" w:rsidP="00F35B64">
      <w:pPr>
        <w:pStyle w:val="Bibliography"/>
      </w:pPr>
      <w:r>
        <w:t xml:space="preserve">Rehage, J. S., Cote, J., and Sih, A. (2016). The role of dispersal behaviour and personality in post-establishment spread. </w:t>
      </w:r>
      <w:r>
        <w:rPr>
          <w:i/>
          <w:iCs/>
        </w:rPr>
        <w:t>Biological Invasions and Animal Behaviour; Weis, JS, Sol, D., Eds</w:t>
      </w:r>
      <w:r>
        <w:t>, 96–115.</w:t>
      </w:r>
    </w:p>
    <w:p w14:paraId="5DDD5921" w14:textId="77777777" w:rsidR="00F35B64" w:rsidRDefault="00F35B64" w:rsidP="00F35B64">
      <w:pPr>
        <w:pStyle w:val="Bibliography"/>
      </w:pPr>
      <w:r>
        <w:lastRenderedPageBreak/>
        <w:t xml:space="preserve">Rodriguez, A., Zhang, H., Klaminder, J., Brodin, T., Andersson, P. L., and Andersson, M. (2018). ToxTrac: A fast and robust software for tracking organisms. </w:t>
      </w:r>
      <w:r>
        <w:rPr>
          <w:i/>
          <w:iCs/>
        </w:rPr>
        <w:t>Methods in Ecology and Evolution</w:t>
      </w:r>
      <w:r>
        <w:t xml:space="preserve"> 9, 460–464. doi: 10.1111/2041-210X.12874.</w:t>
      </w:r>
    </w:p>
    <w:p w14:paraId="0FB13F1A" w14:textId="77777777" w:rsidR="00F35B64" w:rsidRDefault="00F35B64" w:rsidP="00F35B64">
      <w:pPr>
        <w:pStyle w:val="Bibliography"/>
      </w:pPr>
      <w:r>
        <w:t xml:space="preserve">Ruetz, C. R., Earl, B. M., and Kohler, S. L. (2006). Evaluating Passive Integrated Transponder Tags for Marking Mottled Sculpins: Effects on Growth and Mortality. </w:t>
      </w:r>
      <w:r>
        <w:rPr>
          <w:i/>
          <w:iCs/>
        </w:rPr>
        <w:t>Transactions of the American Fisheries Society</w:t>
      </w:r>
      <w:r>
        <w:t xml:space="preserve"> 135, 1456–1461. doi: 10.1577/T05-295.1.</w:t>
      </w:r>
    </w:p>
    <w:p w14:paraId="1DCE8271" w14:textId="77777777" w:rsidR="00F35B64" w:rsidRDefault="00F35B64" w:rsidP="00F35B64">
      <w:pPr>
        <w:pStyle w:val="Bibliography"/>
      </w:pPr>
      <w:r>
        <w:t xml:space="preserve">Schneider, C. A., Rasband, W. S., and Eliceiri, K. W. (2012). NIH Image to ImageJ: 25 years of image analysis. </w:t>
      </w:r>
      <w:r>
        <w:rPr>
          <w:i/>
          <w:iCs/>
        </w:rPr>
        <w:t>Nature methods</w:t>
      </w:r>
      <w:r>
        <w:t xml:space="preserve"> 9, 671–675.</w:t>
      </w:r>
    </w:p>
    <w:p w14:paraId="166EF328" w14:textId="77777777" w:rsidR="00F35B64" w:rsidRDefault="00F35B64" w:rsidP="00F35B64">
      <w:pPr>
        <w:pStyle w:val="Bibliography"/>
      </w:pPr>
      <w:r>
        <w:t xml:space="preserve">Thomas, S. M., and Crowther, T. W. (2015). Predicting rates of isotopic turnover across the animal kingdom: a synthesis of existing data. </w:t>
      </w:r>
      <w:r>
        <w:rPr>
          <w:i/>
          <w:iCs/>
        </w:rPr>
        <w:t>Journal of Animal Ecology</w:t>
      </w:r>
      <w:r>
        <w:t xml:space="preserve"> 84, 861–870. doi: 10.1111/1365-2656.12326.</w:t>
      </w:r>
    </w:p>
    <w:p w14:paraId="397311A9" w14:textId="77777777" w:rsidR="00F35B64" w:rsidRDefault="00F35B64" w:rsidP="00F35B64">
      <w:pPr>
        <w:pStyle w:val="Bibliography"/>
      </w:pPr>
      <w:r>
        <w:t xml:space="preserve">Thorlacius, M., and Brodin, T. (2018). Investigating large-scale invasion patterns using-small scale invasion successions—phenotypic differentiation of the invasive round goby (Neogobius melanostomus) at invasion fronts. </w:t>
      </w:r>
      <w:r>
        <w:rPr>
          <w:i/>
          <w:iCs/>
        </w:rPr>
        <w:t>Limnology and Oceanography</w:t>
      </w:r>
      <w:r>
        <w:t xml:space="preserve"> 63, 702–713. doi: 10.1002/lno.10661.</w:t>
      </w:r>
    </w:p>
    <w:p w14:paraId="0E7948DB" w14:textId="77777777" w:rsidR="00F35B64" w:rsidRDefault="00F35B64" w:rsidP="00F35B64">
      <w:pPr>
        <w:pStyle w:val="Bibliography"/>
      </w:pPr>
      <w:r>
        <w:t xml:space="preserve">Thorlacius, M., Hellström, G., and Brodin, T. (2015). Behavioral dependent dispersal in the invasive round goby Neogobius melanostomus depends on population age. </w:t>
      </w:r>
      <w:r>
        <w:rPr>
          <w:i/>
          <w:iCs/>
        </w:rPr>
        <w:t>Curr Zool</w:t>
      </w:r>
      <w:r>
        <w:t xml:space="preserve"> 61, 529–542. doi: 10.1093/czoolo/61.3.529.</w:t>
      </w:r>
    </w:p>
    <w:p w14:paraId="5DEC9F79" w14:textId="77777777" w:rsidR="00F35B64" w:rsidRDefault="00F35B64" w:rsidP="00F35B64">
      <w:pPr>
        <w:pStyle w:val="Bibliography"/>
      </w:pPr>
      <w:r>
        <w:t xml:space="preserve">Toms, C. N., Echevarria, D. J., and Jouandot, D. J. (2010). A methodological review of personality-related studies in Fish: Focus on the shy-bold axis of behavior. </w:t>
      </w:r>
      <w:r>
        <w:rPr>
          <w:i/>
          <w:iCs/>
        </w:rPr>
        <w:t>International Journal of Comparative Psychology</w:t>
      </w:r>
      <w:r>
        <w:t xml:space="preserve"> 23, 1–25.</w:t>
      </w:r>
    </w:p>
    <w:p w14:paraId="59AEBB59" w14:textId="77777777" w:rsidR="00F35B64" w:rsidRDefault="00F35B64" w:rsidP="00F35B64">
      <w:pPr>
        <w:pStyle w:val="Bibliography"/>
      </w:pPr>
      <w:r>
        <w:t xml:space="preserve">van Deurs, M., Moran, N. P., Plet-Hansen, K. S., Dinesen, G. E., Azour, F., Carl, H., et al. (2021). Impacts of the invasive round goby (Neogobius melanostomus) on benthic invertebrate fauna: a case study from the Baltic Sea. </w:t>
      </w:r>
      <w:r>
        <w:rPr>
          <w:i/>
          <w:iCs/>
        </w:rPr>
        <w:t>NeoBiota</w:t>
      </w:r>
      <w:r>
        <w:t xml:space="preserve"> 68, 19–30. doi: 10.3897/neobiota.68.67340.</w:t>
      </w:r>
    </w:p>
    <w:p w14:paraId="1F562FBC" w14:textId="77777777" w:rsidR="00F35B64" w:rsidRDefault="00F35B64" w:rsidP="00F35B64">
      <w:pPr>
        <w:pStyle w:val="Bibliography"/>
      </w:pPr>
      <w:r>
        <w:t xml:space="preserve">White, J. R., Meekan, M. G., McCormick, M. I., and Ferrari, M. C. O. (2013). A Comparison of Measures of Boldness and Their Relationships to Survival in Young Fish. </w:t>
      </w:r>
      <w:r>
        <w:rPr>
          <w:i/>
          <w:iCs/>
        </w:rPr>
        <w:t>PLoS One</w:t>
      </w:r>
      <w:r>
        <w:t xml:space="preserve"> 8. doi: 10.1371/journal.pone.0068900.</w:t>
      </w:r>
    </w:p>
    <w:p w14:paraId="4871F013" w14:textId="77777777" w:rsidR="00F35B64" w:rsidRDefault="00F35B64" w:rsidP="00F35B64">
      <w:pPr>
        <w:pStyle w:val="Bibliography"/>
      </w:pPr>
      <w:r>
        <w:t xml:space="preserve">Wolf, M., and Weissing, F. J. (2012). Animal personalities: consequences for ecology and evolution. </w:t>
      </w:r>
      <w:r>
        <w:rPr>
          <w:i/>
          <w:iCs/>
        </w:rPr>
        <w:t>Trends in Ecology &amp; Evolution</w:t>
      </w:r>
      <w:r>
        <w:t xml:space="preserve"> 27, 452–461. doi: 10.1016/j.tree.2012.05.001.</w:t>
      </w:r>
    </w:p>
    <w:p w14:paraId="6F2D2BE7" w14:textId="3088622B"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498" w:type="dxa"/>
        <w:tblLayout w:type="fixed"/>
        <w:tblCellMar>
          <w:top w:w="57" w:type="dxa"/>
          <w:left w:w="57" w:type="dxa"/>
          <w:bottom w:w="57" w:type="dxa"/>
          <w:right w:w="57" w:type="dxa"/>
        </w:tblCellMar>
        <w:tblLook w:val="04A0" w:firstRow="1" w:lastRow="0" w:firstColumn="1" w:lastColumn="0" w:noHBand="0" w:noVBand="1"/>
      </w:tblPr>
      <w:tblGrid>
        <w:gridCol w:w="993"/>
        <w:gridCol w:w="1842"/>
        <w:gridCol w:w="3261"/>
        <w:gridCol w:w="1870"/>
        <w:gridCol w:w="1107"/>
        <w:gridCol w:w="1425"/>
      </w:tblGrid>
      <w:tr w:rsidR="00CD426B" w14:paraId="492816FA" w14:textId="77777777" w:rsidTr="00EF0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5" w:type="dxa"/>
            <w:gridSpan w:val="6"/>
            <w:tcBorders>
              <w:top w:val="nil"/>
              <w:bottom w:val="single" w:sz="4" w:space="0" w:color="auto"/>
            </w:tcBorders>
          </w:tcPr>
          <w:p w14:paraId="466FC6BD" w14:textId="15FFE38D" w:rsidR="00CD426B" w:rsidRPr="00201201" w:rsidRDefault="00CD426B" w:rsidP="00CD426B">
            <w:pPr>
              <w:spacing w:line="240" w:lineRule="auto"/>
              <w:rPr>
                <w:sz w:val="20"/>
                <w:szCs w:val="20"/>
              </w:rPr>
            </w:pPr>
            <w:r w:rsidRPr="00201201">
              <w:rPr>
                <w:sz w:val="20"/>
                <w:szCs w:val="20"/>
              </w:rPr>
              <w:t xml:space="preserve">Table 1: </w:t>
            </w:r>
            <w:r w:rsidRPr="00201201">
              <w:rPr>
                <w:b w:val="0"/>
                <w:sz w:val="20"/>
                <w:szCs w:val="20"/>
              </w:rPr>
              <w:t>Behaviour variable descriptions, distributions/transformations, and raw and (</w:t>
            </w:r>
            <w:r w:rsidRPr="00201201">
              <w:rPr>
                <w:b w:val="0"/>
                <w:sz w:val="20"/>
                <w:szCs w:val="20"/>
                <w:highlight w:val="yellow"/>
              </w:rPr>
              <w:t>add for what</w:t>
            </w:r>
            <w:r w:rsidRPr="00201201">
              <w:rPr>
                <w:b w:val="0"/>
                <w:sz w:val="20"/>
                <w:szCs w:val="20"/>
              </w:rPr>
              <w:t>) adjusted repeatability estimates.</w:t>
            </w:r>
            <w:r w:rsidR="00753EE5">
              <w:rPr>
                <w:b w:val="0"/>
                <w:sz w:val="20"/>
                <w:szCs w:val="20"/>
              </w:rPr>
              <w:t xml:space="preserve"> </w:t>
            </w:r>
          </w:p>
        </w:tc>
      </w:tr>
      <w:tr w:rsidR="00CD426B" w14:paraId="11F6577D"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22065841" w14:textId="77777777" w:rsidR="00CD426B" w:rsidRPr="00201201" w:rsidRDefault="00CD426B" w:rsidP="00753EE5">
            <w:pPr>
              <w:spacing w:line="240" w:lineRule="auto"/>
              <w:jc w:val="center"/>
              <w:rPr>
                <w:sz w:val="20"/>
                <w:szCs w:val="20"/>
              </w:rPr>
            </w:pPr>
            <w:r w:rsidRPr="00201201">
              <w:rPr>
                <w:sz w:val="20"/>
                <w:szCs w:val="20"/>
              </w:rPr>
              <w:t>Assay</w:t>
            </w:r>
          </w:p>
        </w:tc>
        <w:tc>
          <w:tcPr>
            <w:tcW w:w="1842" w:type="dxa"/>
            <w:vMerge w:val="restart"/>
            <w:tcBorders>
              <w:top w:val="single" w:sz="4" w:space="0" w:color="auto"/>
            </w:tcBorders>
            <w:tcMar>
              <w:left w:w="0" w:type="dxa"/>
              <w:right w:w="0" w:type="dxa"/>
            </w:tcMar>
            <w:vAlign w:val="center"/>
          </w:tcPr>
          <w:p w14:paraId="01524C09" w14:textId="77777777" w:rsidR="00CD426B"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Variable</w:t>
            </w:r>
          </w:p>
          <w:p w14:paraId="68746A83" w14:textId="425077A7" w:rsidR="00753EE5" w:rsidRP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Cs/>
                <w:i/>
                <w:iCs/>
                <w:sz w:val="20"/>
                <w:szCs w:val="20"/>
              </w:rPr>
            </w:pPr>
            <w:r w:rsidRPr="00753EE5">
              <w:rPr>
                <w:bCs/>
                <w:i/>
                <w:iCs/>
                <w:sz w:val="20"/>
                <w:szCs w:val="20"/>
              </w:rPr>
              <w:t>(unit)</w:t>
            </w:r>
          </w:p>
        </w:tc>
        <w:tc>
          <w:tcPr>
            <w:tcW w:w="3261" w:type="dxa"/>
            <w:vMerge w:val="restart"/>
            <w:tcBorders>
              <w:top w:val="single" w:sz="4" w:space="0" w:color="auto"/>
            </w:tcBorders>
            <w:tcMar>
              <w:left w:w="0" w:type="dxa"/>
              <w:right w:w="0" w:type="dxa"/>
            </w:tcMar>
            <w:vAlign w:val="center"/>
          </w:tcPr>
          <w:p w14:paraId="55270692"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b/>
                <w:sz w:val="20"/>
                <w:szCs w:val="20"/>
              </w:rPr>
              <w:t>Distribution</w:t>
            </w:r>
          </w:p>
        </w:tc>
        <w:tc>
          <w:tcPr>
            <w:tcW w:w="2532" w:type="dxa"/>
            <w:gridSpan w:val="2"/>
            <w:tcBorders>
              <w:top w:val="single" w:sz="4" w:space="0" w:color="auto"/>
            </w:tcBorders>
            <w:tcMar>
              <w:left w:w="0" w:type="dxa"/>
              <w:right w:w="0" w:type="dxa"/>
            </w:tcMar>
            <w:vAlign w:val="center"/>
          </w:tcPr>
          <w:p w14:paraId="432C34E7"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Repeatability</w:t>
            </w:r>
          </w:p>
        </w:tc>
      </w:tr>
      <w:tr w:rsidR="00CD426B" w14:paraId="15FBF1A7"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32871A85" w14:textId="77777777" w:rsidR="00CD426B" w:rsidRPr="00201201" w:rsidRDefault="00CD426B" w:rsidP="00753EE5">
            <w:pPr>
              <w:spacing w:line="240" w:lineRule="auto"/>
              <w:jc w:val="center"/>
              <w:rPr>
                <w:sz w:val="20"/>
                <w:szCs w:val="20"/>
              </w:rPr>
            </w:pPr>
          </w:p>
        </w:tc>
        <w:tc>
          <w:tcPr>
            <w:tcW w:w="1842" w:type="dxa"/>
            <w:vMerge/>
            <w:tcMar>
              <w:left w:w="0" w:type="dxa"/>
              <w:right w:w="0" w:type="dxa"/>
            </w:tcMar>
            <w:vAlign w:val="center"/>
          </w:tcPr>
          <w:p w14:paraId="04113E6E"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261" w:type="dxa"/>
            <w:vMerge/>
            <w:tcMar>
              <w:left w:w="0" w:type="dxa"/>
              <w:right w:w="0" w:type="dxa"/>
            </w:tcMar>
            <w:vAlign w:val="center"/>
          </w:tcPr>
          <w:p w14:paraId="2494BAD5"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vMerge/>
            <w:tcMar>
              <w:left w:w="0" w:type="dxa"/>
              <w:right w:w="0" w:type="dxa"/>
            </w:tcMar>
            <w:vAlign w:val="center"/>
          </w:tcPr>
          <w:p w14:paraId="78D0520B"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6AE879F0" w14:textId="5602DB4D"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Raw</w:t>
            </w:r>
          </w:p>
        </w:tc>
        <w:tc>
          <w:tcPr>
            <w:tcW w:w="1425" w:type="dxa"/>
            <w:tcMar>
              <w:left w:w="0" w:type="dxa"/>
              <w:right w:w="0" w:type="dxa"/>
            </w:tcMar>
            <w:vAlign w:val="center"/>
          </w:tcPr>
          <w:p w14:paraId="739AD575" w14:textId="1BF11952"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Adjusted</w:t>
            </w:r>
          </w:p>
        </w:tc>
      </w:tr>
      <w:tr w:rsidR="00753EE5" w14:paraId="2858620A"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7D7248CA" w14:textId="59AFC7F6" w:rsidR="00753EE5" w:rsidRPr="00201201" w:rsidRDefault="00753EE5" w:rsidP="00753EE5">
            <w:pPr>
              <w:spacing w:line="240" w:lineRule="auto"/>
              <w:jc w:val="center"/>
              <w:rPr>
                <w:b w:val="0"/>
                <w:i/>
                <w:sz w:val="20"/>
                <w:szCs w:val="20"/>
              </w:rPr>
            </w:pPr>
            <w:r w:rsidRPr="00201201">
              <w:rPr>
                <w:b w:val="0"/>
                <w:i/>
                <w:sz w:val="20"/>
                <w:szCs w:val="20"/>
              </w:rPr>
              <w:t>Activity</w:t>
            </w:r>
          </w:p>
        </w:tc>
        <w:tc>
          <w:tcPr>
            <w:tcW w:w="1842" w:type="dxa"/>
            <w:tcMar>
              <w:left w:w="0" w:type="dxa"/>
              <w:right w:w="0" w:type="dxa"/>
            </w:tcMar>
            <w:vAlign w:val="center"/>
          </w:tcPr>
          <w:p w14:paraId="4A6F983B" w14:textId="77777777" w:rsid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sz w:val="20"/>
                <w:szCs w:val="20"/>
              </w:rPr>
              <w:t xml:space="preserve">Distance </w:t>
            </w:r>
          </w:p>
          <w:p w14:paraId="245F6545" w14:textId="3CAF9A4C"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53EE5">
              <w:rPr>
                <w:i/>
                <w:iCs/>
                <w:sz w:val="20"/>
                <w:szCs w:val="20"/>
              </w:rPr>
              <w:t>(mm)</w:t>
            </w:r>
          </w:p>
        </w:tc>
        <w:tc>
          <w:tcPr>
            <w:tcW w:w="3261" w:type="dxa"/>
            <w:tcMar>
              <w:left w:w="0" w:type="dxa"/>
              <w:right w:w="0" w:type="dxa"/>
            </w:tcMar>
            <w:vAlign w:val="center"/>
          </w:tcPr>
          <w:p w14:paraId="7ABCD384" w14:textId="5A73AF8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Total distance that the fish moved over the full 20 min trial period.</w:t>
            </w:r>
          </w:p>
        </w:tc>
        <w:tc>
          <w:tcPr>
            <w:tcW w:w="1870" w:type="dxa"/>
            <w:tcMar>
              <w:left w:w="0" w:type="dxa"/>
              <w:right w:w="0" w:type="dxa"/>
            </w:tcMar>
            <w:vAlign w:val="center"/>
          </w:tcPr>
          <w:p w14:paraId="390B6BC9" w14:textId="7D5808FE"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0632C92D"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655C7DF1"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1847CDEC"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61B5EB27"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69931764" w14:textId="79FE4714"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Time in motion </w:t>
            </w:r>
          </w:p>
          <w:p w14:paraId="1B0B28FD" w14:textId="33BF3142"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w:t>
            </w:r>
            <w:r w:rsidR="00EF0CE4">
              <w:rPr>
                <w:i/>
                <w:iCs/>
                <w:sz w:val="20"/>
                <w:szCs w:val="20"/>
              </w:rPr>
              <w:t>proportional</w:t>
            </w:r>
            <w:r w:rsidRPr="00753EE5">
              <w:rPr>
                <w:i/>
                <w:iCs/>
                <w:sz w:val="20"/>
                <w:szCs w:val="20"/>
              </w:rPr>
              <w:t>)</w:t>
            </w:r>
          </w:p>
        </w:tc>
        <w:tc>
          <w:tcPr>
            <w:tcW w:w="3261" w:type="dxa"/>
            <w:tcMar>
              <w:left w:w="0" w:type="dxa"/>
              <w:right w:w="0" w:type="dxa"/>
            </w:tcMar>
            <w:vAlign w:val="center"/>
          </w:tcPr>
          <w:p w14:paraId="16302204" w14:textId="69A0BE7A" w:rsidR="00753EE5" w:rsidRPr="00201201" w:rsidRDefault="00753EE5"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Proportion of trial period of that the fish was actively moving around the arena.</w:t>
            </w:r>
            <w:r>
              <w:t xml:space="preserve"> (</w:t>
            </w:r>
            <w:r w:rsidRPr="00753EE5">
              <w:rPr>
                <w:sz w:val="20"/>
                <w:szCs w:val="20"/>
              </w:rPr>
              <w:t>Note, the minimum tracked speed for the fish to be considered moving was set to 5 mm/s.</w:t>
            </w:r>
            <w:r>
              <w:rPr>
                <w:sz w:val="20"/>
                <w:szCs w:val="20"/>
              </w:rPr>
              <w:t>)</w:t>
            </w:r>
          </w:p>
        </w:tc>
        <w:tc>
          <w:tcPr>
            <w:tcW w:w="1870" w:type="dxa"/>
            <w:tcMar>
              <w:left w:w="0" w:type="dxa"/>
              <w:right w:w="0" w:type="dxa"/>
            </w:tcMar>
            <w:vAlign w:val="center"/>
          </w:tcPr>
          <w:p w14:paraId="4F95BE75"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3EB86186"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42823569"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1E7B5B55"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82C2FDC"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2061BC11" w14:textId="77777777" w:rsidR="00EF0CE4" w:rsidRDefault="00EF0CE4" w:rsidP="00EF0CE4">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Average s</w:t>
            </w:r>
            <w:r w:rsidR="00753EE5" w:rsidRPr="00753EE5">
              <w:rPr>
                <w:sz w:val="20"/>
                <w:szCs w:val="20"/>
              </w:rPr>
              <w:t xml:space="preserve">peed </w:t>
            </w:r>
          </w:p>
          <w:p w14:paraId="2234C67E" w14:textId="1B4AD1DD" w:rsidR="00753EE5" w:rsidRPr="00753EE5" w:rsidRDefault="00753EE5" w:rsidP="00EF0CE4">
            <w:pPr>
              <w:spacing w:line="240" w:lineRule="auto"/>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753EE5">
              <w:rPr>
                <w:i/>
                <w:iCs/>
                <w:sz w:val="20"/>
                <w:szCs w:val="20"/>
              </w:rPr>
              <w:t>(mm/s)</w:t>
            </w:r>
          </w:p>
        </w:tc>
        <w:tc>
          <w:tcPr>
            <w:tcW w:w="3261" w:type="dxa"/>
            <w:tcMar>
              <w:left w:w="0" w:type="dxa"/>
              <w:right w:w="0" w:type="dxa"/>
            </w:tcMar>
            <w:vAlign w:val="center"/>
          </w:tcPr>
          <w:p w14:paraId="5DAF92C2" w14:textId="41C1A9F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Average speed of the fish across the trial, </w:t>
            </w:r>
            <w:r w:rsidR="00AB1D2A">
              <w:rPr>
                <w:sz w:val="20"/>
                <w:szCs w:val="20"/>
              </w:rPr>
              <w:t>excluding</w:t>
            </w:r>
            <w:r>
              <w:rPr>
                <w:sz w:val="20"/>
                <w:szCs w:val="20"/>
              </w:rPr>
              <w:t xml:space="preserve"> periods where the fish was not actively moving around the arena.</w:t>
            </w:r>
          </w:p>
        </w:tc>
        <w:tc>
          <w:tcPr>
            <w:tcW w:w="1870" w:type="dxa"/>
            <w:tcMar>
              <w:left w:w="0" w:type="dxa"/>
              <w:right w:w="0" w:type="dxa"/>
            </w:tcMar>
            <w:vAlign w:val="center"/>
          </w:tcPr>
          <w:p w14:paraId="339E0527"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5038797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2199A5D3"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44B0FEF7" w14:textId="77777777" w:rsidTr="00EF0CE4">
        <w:trPr>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17775A19"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DA2F512" w14:textId="77CCD792"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Edge use</w:t>
            </w:r>
          </w:p>
          <w:p w14:paraId="58C84021" w14:textId="05AD66E7"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(mm)</w:t>
            </w:r>
          </w:p>
        </w:tc>
        <w:tc>
          <w:tcPr>
            <w:tcW w:w="3261" w:type="dxa"/>
            <w:tcMar>
              <w:left w:w="0" w:type="dxa"/>
              <w:right w:w="0" w:type="dxa"/>
            </w:tcMar>
            <w:vAlign w:val="center"/>
          </w:tcPr>
          <w:p w14:paraId="15512408" w14:textId="00AE4E71" w:rsidR="00753EE5" w:rsidRPr="00201201" w:rsidRDefault="002D7E28"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Score of the approximate</w:t>
            </w:r>
            <w:r w:rsidR="00AB1D2A">
              <w:rPr>
                <w:sz w:val="20"/>
                <w:szCs w:val="20"/>
              </w:rPr>
              <w:t xml:space="preserve"> average distance of each fish from the arena’s walls during the trial, </w:t>
            </w:r>
            <w:r>
              <w:rPr>
                <w:sz w:val="20"/>
                <w:szCs w:val="20"/>
              </w:rPr>
              <w:t>using</w:t>
            </w:r>
            <w:r w:rsidR="00AB1D2A">
              <w:rPr>
                <w:sz w:val="20"/>
                <w:szCs w:val="20"/>
              </w:rPr>
              <w:t xml:space="preserve"> the time fish spent in each edge zone (see Fig 2A, i.e. 0 – 2.5, 2.5 – 5.0 cm, … etc.). </w:t>
            </w:r>
          </w:p>
        </w:tc>
        <w:tc>
          <w:tcPr>
            <w:tcW w:w="1870" w:type="dxa"/>
            <w:tcMar>
              <w:left w:w="0" w:type="dxa"/>
              <w:right w:w="0" w:type="dxa"/>
            </w:tcMar>
            <w:vAlign w:val="center"/>
          </w:tcPr>
          <w:p w14:paraId="64E00BEA"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0235F504"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6B05483B"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62C3D861"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15B382DF" w14:textId="486CA87A" w:rsidR="00753EE5" w:rsidRPr="00201201" w:rsidRDefault="00753EE5" w:rsidP="00753EE5">
            <w:pPr>
              <w:spacing w:line="240" w:lineRule="auto"/>
              <w:jc w:val="center"/>
              <w:rPr>
                <w:b w:val="0"/>
                <w:i/>
                <w:sz w:val="20"/>
                <w:szCs w:val="20"/>
              </w:rPr>
            </w:pPr>
            <w:r w:rsidRPr="00201201">
              <w:rPr>
                <w:b w:val="0"/>
                <w:i/>
                <w:sz w:val="20"/>
                <w:szCs w:val="20"/>
              </w:rPr>
              <w:t>Exploration</w:t>
            </w:r>
          </w:p>
        </w:tc>
        <w:tc>
          <w:tcPr>
            <w:tcW w:w="1842" w:type="dxa"/>
            <w:tcMar>
              <w:left w:w="0" w:type="dxa"/>
              <w:right w:w="0" w:type="dxa"/>
            </w:tcMar>
            <w:vAlign w:val="center"/>
          </w:tcPr>
          <w:p w14:paraId="32BCF9DB" w14:textId="77777777" w:rsidR="00EF0CE4"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Emergence latency </w:t>
            </w:r>
          </w:p>
          <w:p w14:paraId="22B057F7" w14:textId="634701B7" w:rsidR="00753EE5" w:rsidRPr="00201201"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622B65FC" w14:textId="28F82C7A" w:rsidR="00753EE5" w:rsidRPr="00201201" w:rsidRDefault="00EF0CE4" w:rsidP="00EF0CE4">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Time for the fish to emerge from a refuge after the barrier is removed (see Fig 2B). Maximum latency is set at 2700 s (45 mins). </w:t>
            </w:r>
          </w:p>
        </w:tc>
        <w:tc>
          <w:tcPr>
            <w:tcW w:w="1870" w:type="dxa"/>
            <w:tcMar>
              <w:left w:w="0" w:type="dxa"/>
              <w:right w:w="0" w:type="dxa"/>
            </w:tcMar>
            <w:vAlign w:val="center"/>
          </w:tcPr>
          <w:p w14:paraId="35F46AC9"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7CB16C9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3DA0F42B"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3D0C2FC5"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E50FB60"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589E238" w14:textId="77777777" w:rsidR="00753EE5"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Endpoint latency</w:t>
            </w:r>
          </w:p>
          <w:p w14:paraId="53C84832" w14:textId="5B8B014C" w:rsidR="00EF0CE4" w:rsidRPr="00201201"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45869A74" w14:textId="007D3BC9" w:rsidR="00753EE5" w:rsidRPr="00201201" w:rsidRDefault="00EF0CE4" w:rsidP="00EF0CE4">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 for the fish to reach the end of the exploration arena from after the barrier is removed (see Fig 2B). Maximum latency is set at 2700 s (45 mins).</w:t>
            </w:r>
          </w:p>
        </w:tc>
        <w:tc>
          <w:tcPr>
            <w:tcW w:w="1870" w:type="dxa"/>
            <w:tcMar>
              <w:left w:w="0" w:type="dxa"/>
              <w:right w:w="0" w:type="dxa"/>
            </w:tcMar>
            <w:vAlign w:val="center"/>
          </w:tcPr>
          <w:p w14:paraId="57E02A6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4DC6CE10"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5EDC1B3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98BDBAC" w14:textId="0463AA61" w:rsidR="00585753" w:rsidRDefault="00520FC1" w:rsidP="006B6BBF">
      <w:r w:rsidRPr="00554911">
        <w:rPr>
          <w:i/>
          <w:iCs/>
        </w:rPr>
        <w:t>Figure 1</w:t>
      </w:r>
      <w:r>
        <w:t xml:space="preserve">. </w:t>
      </w:r>
      <w:r w:rsidR="00585753">
        <w:t>Sampling</w:t>
      </w:r>
      <w:r w:rsidR="001550CE">
        <w:t xml:space="preserve"> occurred</w:t>
      </w:r>
      <w:r w:rsidR="00585753">
        <w:t xml:space="preserve"> in a 100 x 200 m area parallel to the shoreline within the </w:t>
      </w:r>
      <w:proofErr w:type="spellStart"/>
      <w:r w:rsidR="00585753">
        <w:t>Guldborgsund</w:t>
      </w:r>
      <w:proofErr w:type="spellEnd"/>
      <w:r w:rsidR="00585753">
        <w:t xml:space="preserve"> strait (pink). Th</w:t>
      </w:r>
      <w:r w:rsidR="001550CE">
        <w:t>e</w:t>
      </w:r>
      <w:r w:rsidR="00585753">
        <w:t xml:space="preserve"> site is in south-eastern Denmark, between the islands of Falster and Lolland, which was one of the first areas of the Danish coastline invaded by the round goby (ca. 2009). The invasion has since continued north-west, both via the </w:t>
      </w:r>
      <w:proofErr w:type="spellStart"/>
      <w:r w:rsidR="00585753" w:rsidRPr="00585753">
        <w:t>Øresund</w:t>
      </w:r>
      <w:proofErr w:type="spellEnd"/>
      <w:r w:rsidR="00585753" w:rsidRPr="00585753">
        <w:t xml:space="preserve"> </w:t>
      </w:r>
      <w:r w:rsidR="00585753">
        <w:t xml:space="preserve">towards the eastern Swedish coast, and via the </w:t>
      </w:r>
      <w:r w:rsidR="00585753" w:rsidRPr="00585753">
        <w:t>Great Belt</w:t>
      </w:r>
      <w:r w:rsidR="00585753">
        <w:t xml:space="preserve"> strait towards the Kattegat and western Denmark. </w:t>
      </w:r>
    </w:p>
    <w:p w14:paraId="09E00C3A" w14:textId="47913ADC" w:rsidR="00585753" w:rsidRDefault="00585753" w:rsidP="006B6BBF">
      <w:r>
        <w:t xml:space="preserve"> </w:t>
      </w:r>
    </w:p>
    <w:p w14:paraId="356D6E90" w14:textId="53940658" w:rsidR="0042247F" w:rsidRDefault="00D879EC" w:rsidP="002371C8">
      <w:r w:rsidRPr="00554911">
        <w:rPr>
          <w:i/>
          <w:iCs/>
        </w:rPr>
        <w:t>Figure 2</w:t>
      </w:r>
      <w:r>
        <w:t xml:space="preserve">. </w:t>
      </w:r>
      <w:r w:rsidR="00520FC1">
        <w:t xml:space="preserve">Experimental designs for the (A) </w:t>
      </w:r>
      <w:r w:rsidR="00520FC1" w:rsidRPr="00554911">
        <w:rPr>
          <w:i/>
          <w:iCs/>
        </w:rPr>
        <w:t>Activity</w:t>
      </w:r>
      <w:r w:rsidR="00520FC1">
        <w:t xml:space="preserve">, and (B) </w:t>
      </w:r>
      <w:r w:rsidR="00DD24A4" w:rsidRPr="00DD24A4">
        <w:rPr>
          <w:i/>
          <w:iCs/>
        </w:rPr>
        <w:t>Exploration</w:t>
      </w:r>
      <w:r w:rsidR="00520FC1">
        <w:t xml:space="preserve"> assays</w:t>
      </w:r>
      <w:r w:rsidR="00DD24A4">
        <w:t xml:space="preserve">, and (inset) the arrangement of each arena type when running </w:t>
      </w:r>
      <w:r w:rsidR="00E31D4B">
        <w:t>multiple</w:t>
      </w:r>
      <w:r w:rsidR="00DD24A4">
        <w:t xml:space="preserve"> assays</w:t>
      </w:r>
      <w:r w:rsidR="00E31D4B">
        <w:t xml:space="preserve"> concurrently</w:t>
      </w:r>
      <w:r w:rsidR="00520FC1">
        <w:t>.</w:t>
      </w:r>
      <w:r w:rsidR="00554911">
        <w:t xml:space="preserve"> The </w:t>
      </w:r>
      <w:r w:rsidR="00554911" w:rsidRPr="00DD24A4">
        <w:rPr>
          <w:i/>
          <w:iCs/>
        </w:rPr>
        <w:t>Activity</w:t>
      </w:r>
      <w:r w:rsidR="00554911">
        <w:t xml:space="preserve"> arena is an open opaque white box filled to 10 cm</w:t>
      </w:r>
      <w:r w:rsidR="00DD24A4">
        <w:t>. For tracking, the arena is</w:t>
      </w:r>
      <w:r w:rsidR="00554911">
        <w:t xml:space="preserve"> divided into five zones measured from </w:t>
      </w:r>
      <w:r w:rsidR="00DD24A4">
        <w:t>its edge</w:t>
      </w:r>
      <w:r w:rsidR="00554911">
        <w:t xml:space="preserve"> </w:t>
      </w:r>
      <w:r w:rsidR="00DD24A4">
        <w:t>[</w:t>
      </w:r>
      <w:r w:rsidR="00554911">
        <w:t xml:space="preserve">i.e. </w:t>
      </w:r>
      <w:r w:rsidR="00554911" w:rsidRPr="00554911">
        <w:rPr>
          <w:b/>
          <w:bCs/>
        </w:rPr>
        <w:t>(</w:t>
      </w:r>
      <w:proofErr w:type="spellStart"/>
      <w:r w:rsidR="00554911" w:rsidRPr="00554911">
        <w:rPr>
          <w:b/>
          <w:bCs/>
        </w:rPr>
        <w:t>i</w:t>
      </w:r>
      <w:proofErr w:type="spellEnd"/>
      <w:r w:rsidR="00554911" w:rsidRPr="00554911">
        <w:rPr>
          <w:b/>
          <w:bCs/>
        </w:rPr>
        <w:t>)</w:t>
      </w:r>
      <w:r w:rsidR="00554911">
        <w:rPr>
          <w:b/>
          <w:bCs/>
        </w:rPr>
        <w:t>,</w:t>
      </w:r>
      <w:r w:rsidR="00554911" w:rsidRPr="00554911">
        <w:rPr>
          <w:b/>
          <w:bCs/>
        </w:rPr>
        <w:t xml:space="preserve"> </w:t>
      </w:r>
      <w:r w:rsidR="00554911">
        <w:t>0 – 2.5, 2.5 – 5.0, 5.0 – 7.5, 7.5 – 10.0, &gt;10.0 cm</w:t>
      </w:r>
      <w:r w:rsidR="00DD24A4">
        <w:t>]</w:t>
      </w:r>
      <w:r w:rsidR="00554911">
        <w:t xml:space="preserve">. The time spend in each of these zones </w:t>
      </w:r>
      <w:r w:rsidR="00DD24A4">
        <w:t xml:space="preserve">is then used to calculate edge use variables. The </w:t>
      </w:r>
      <w:r w:rsidR="00DD24A4" w:rsidRPr="00DD24A4">
        <w:rPr>
          <w:i/>
          <w:iCs/>
        </w:rPr>
        <w:t>Exploration</w:t>
      </w:r>
      <w:r w:rsidR="00DD24A4">
        <w:t xml:space="preserve"> arena is an opaque black lane lined with a thin layer of sand at the bottom. The arena includes an enclosed refuge [i.e. </w:t>
      </w:r>
      <w:r w:rsidR="00DD24A4" w:rsidRPr="00DD24A4">
        <w:rPr>
          <w:b/>
          <w:bCs/>
        </w:rPr>
        <w:t>(ii)</w:t>
      </w:r>
      <w:r w:rsidR="00DD24A4" w:rsidRPr="00DD24A4">
        <w:t>]</w:t>
      </w:r>
      <w:r w:rsidR="00DD24A4">
        <w:t xml:space="preserve"> at one end, where the individual fish </w:t>
      </w:r>
      <w:r w:rsidR="00E31D4B">
        <w:t>are held</w:t>
      </w:r>
      <w:r w:rsidR="00DD24A4">
        <w:t xml:space="preserve"> for a short acclimation period, before a barrier separating the refuge from the arena is lifted to initiate the trial. An individual is taken to have emerged into the arena once &gt;50 % of its body length has moved out of the enclosed refuge. The fish is then taken to have reached the endpoint of the arena once &gt;50 % of it’s body length has entered the final 16 x 16 cm ‘end-zone’ section of the arena [i.e. </w:t>
      </w:r>
      <w:r w:rsidR="00DD24A4" w:rsidRPr="00DD24A4">
        <w:rPr>
          <w:b/>
          <w:bCs/>
        </w:rPr>
        <w:t>(iii)</w:t>
      </w:r>
      <w:r w:rsidR="00DD24A4">
        <w:t>].</w:t>
      </w:r>
      <w:r w:rsidR="0042247F">
        <w:br w:type="page"/>
      </w:r>
    </w:p>
    <w:p w14:paraId="2AA91AAD" w14:textId="6E841E6F" w:rsidR="00364662" w:rsidRPr="00E31D4B" w:rsidRDefault="00E31D4B" w:rsidP="00E31D4B">
      <w:pPr>
        <w:jc w:val="center"/>
        <w:rPr>
          <w:bCs/>
          <w:i/>
          <w:iCs/>
        </w:rPr>
      </w:pPr>
      <w:r w:rsidRPr="00364662">
        <w:rPr>
          <w:noProof/>
          <w:bdr w:val="single" w:sz="8" w:space="0" w:color="auto"/>
        </w:rPr>
        <w:lastRenderedPageBreak/>
        <w:drawing>
          <wp:anchor distT="0" distB="0" distL="114300" distR="114300" simplePos="0" relativeHeight="251659264" behindDoc="0" locked="0" layoutInCell="1" allowOverlap="1" wp14:anchorId="37097329" wp14:editId="617F829F">
            <wp:simplePos x="0" y="0"/>
            <wp:positionH relativeFrom="margin">
              <wp:align>center</wp:align>
            </wp:positionH>
            <wp:positionV relativeFrom="paragraph">
              <wp:posOffset>3048000</wp:posOffset>
            </wp:positionV>
            <wp:extent cx="2883535" cy="2769870"/>
            <wp:effectExtent l="19050" t="19050" r="1206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3535" cy="2769870"/>
                    </a:xfrm>
                    <a:prstGeom prst="rect">
                      <a:avLst/>
                    </a:prstGeom>
                    <a:noFill/>
                    <a:ln>
                      <a:solidFill>
                        <a:schemeClr val="tx1"/>
                      </a:solidFill>
                    </a:ln>
                  </pic:spPr>
                </pic:pic>
              </a:graphicData>
            </a:graphic>
          </wp:anchor>
        </w:drawing>
      </w:r>
      <w:r w:rsidR="009C6C12" w:rsidRPr="00364662">
        <w:rPr>
          <w:bCs/>
          <w:i/>
          <w:iCs/>
        </w:rPr>
        <w:t>Figure 1</w:t>
      </w:r>
      <w:r w:rsidR="00364662">
        <w:br w:type="page"/>
      </w:r>
    </w:p>
    <w:p w14:paraId="37DE418F" w14:textId="34CDC6CA" w:rsidR="00364662" w:rsidRPr="00E31D4B" w:rsidRDefault="00E31D4B" w:rsidP="00E31D4B">
      <w:pPr>
        <w:jc w:val="center"/>
        <w:rPr>
          <w:bCs/>
          <w:i/>
          <w:iCs/>
        </w:rPr>
      </w:pPr>
      <w:r>
        <w:rPr>
          <w:noProof/>
        </w:rPr>
        <w:lastRenderedPageBreak/>
        <w:drawing>
          <wp:anchor distT="0" distB="0" distL="114300" distR="114300" simplePos="0" relativeHeight="251658240" behindDoc="0" locked="0" layoutInCell="1" allowOverlap="1" wp14:anchorId="2EAB0F15" wp14:editId="7B8DF013">
            <wp:simplePos x="0" y="0"/>
            <wp:positionH relativeFrom="margin">
              <wp:align>center</wp:align>
            </wp:positionH>
            <wp:positionV relativeFrom="paragraph">
              <wp:posOffset>3413760</wp:posOffset>
            </wp:positionV>
            <wp:extent cx="6407150" cy="2045335"/>
            <wp:effectExtent l="19050" t="19050" r="1270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7150" cy="20453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64662" w:rsidRPr="00364662">
        <w:rPr>
          <w:bCs/>
          <w:i/>
          <w:iCs/>
        </w:rPr>
        <w:t xml:space="preserve">Figure </w:t>
      </w:r>
      <w:r w:rsidR="00364662">
        <w:rPr>
          <w:bCs/>
          <w:i/>
          <w:iCs/>
        </w:rPr>
        <w:t>2</w:t>
      </w:r>
    </w:p>
    <w:sectPr w:rsidR="00364662" w:rsidRPr="00E31D4B"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2]" w:date="2023-04-03T11:21:00Z" w:initials="NPM">
    <w:p w14:paraId="2DA0F1E1" w14:textId="77777777" w:rsidR="0061581C" w:rsidRDefault="0061581C">
      <w:pPr>
        <w:pStyle w:val="CommentText"/>
      </w:pPr>
      <w:r>
        <w:rPr>
          <w:rStyle w:val="CommentReference"/>
        </w:rPr>
        <w:annotationRef/>
      </w:r>
      <w:r>
        <w:t>Para 1: Behavioural variation, and it’s role in invasive species</w:t>
      </w:r>
    </w:p>
    <w:p w14:paraId="126C1E95" w14:textId="77777777" w:rsidR="0061581C" w:rsidRDefault="0061581C">
      <w:pPr>
        <w:pStyle w:val="CommentText"/>
      </w:pPr>
      <w:r>
        <w:t>Para 2: Behavioural variation and it’s relationship with ecological/trophic interactions</w:t>
      </w:r>
    </w:p>
    <w:p w14:paraId="58DDE570" w14:textId="77777777" w:rsidR="0061581C" w:rsidRDefault="0061581C">
      <w:pPr>
        <w:pStyle w:val="CommentText"/>
      </w:pPr>
      <w:r>
        <w:t>Para 3: Round goby, behaviour’s role in the invasion, &amp; potential role in their impacts</w:t>
      </w:r>
    </w:p>
    <w:p w14:paraId="37AC073E" w14:textId="77777777" w:rsidR="0061581C" w:rsidRDefault="0061581C" w:rsidP="00E512F9">
      <w:pPr>
        <w:pStyle w:val="CommentText"/>
      </w:pPr>
      <w:r>
        <w:t xml:space="preserve">Para 4: Tools to measure both. </w:t>
      </w:r>
    </w:p>
  </w:comment>
  <w:comment w:id="2" w:author="Nicholas Patrick Moran" w:date="2022-08-15T13:41:00Z" w:initials="NPM">
    <w:p w14:paraId="10FF47ED" w14:textId="4E29747D" w:rsidR="00D07087" w:rsidRDefault="00D07087" w:rsidP="00940C00">
      <w:pPr>
        <w:pStyle w:val="CommentText"/>
      </w:pPr>
      <w:r>
        <w:rPr>
          <w:rStyle w:val="CommentReference"/>
        </w:rPr>
        <w:annotationRef/>
      </w:r>
      <w:r>
        <w:t xml:space="preserve">I can cite my own a bit. </w:t>
      </w:r>
    </w:p>
  </w:comment>
  <w:comment w:id="3"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4"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5"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6" w:author="Nicholas Patrick Moran [3]"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7" w:author="Nicholas Patrick Moran [3]"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8" w:author="Nicholas Patrick Moran [3]" w:date="2022-05-24T16:24:00Z" w:initials="NPM">
    <w:p w14:paraId="2C295F53" w14:textId="1ECA4E0A" w:rsidR="00A44A2F" w:rsidRDefault="00A44A2F">
      <w:pPr>
        <w:pStyle w:val="CommentText"/>
      </w:pPr>
      <w:r>
        <w:rPr>
          <w:rStyle w:val="CommentReference"/>
        </w:rPr>
        <w:annotationRef/>
      </w:r>
      <w:r>
        <w:t>Not HCl washed and why</w:t>
      </w:r>
    </w:p>
  </w:comment>
  <w:comment w:id="9" w:author="Nicholas Patrick Moran [2]" w:date="2023-04-05T11:54:00Z" w:initials="NPM">
    <w:p w14:paraId="5F6A39F2" w14:textId="77777777" w:rsidR="00F35B64" w:rsidRDefault="00F35B64" w:rsidP="0000701A">
      <w:pPr>
        <w:pStyle w:val="CommentText"/>
      </w:pPr>
      <w:r>
        <w:rPr>
          <w:rStyle w:val="CommentReference"/>
        </w:rPr>
        <w:annotationRef/>
      </w:r>
      <w:r>
        <w:t>Maybe just remove, the paper is getting too big</w:t>
      </w:r>
    </w:p>
  </w:comment>
  <w:comment w:id="10" w:author="Nicholas Patrick Moran" w:date="2020-12-10T17:44:00Z" w:initials="NPM">
    <w:p w14:paraId="2D87CDA8" w14:textId="433822F5" w:rsidR="00515657" w:rsidRPr="007E64AE" w:rsidRDefault="00515657" w:rsidP="00515657">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4DE9686B" w14:textId="77777777" w:rsidR="00515657" w:rsidRDefault="00515657" w:rsidP="00515657">
      <w:pPr>
        <w:pStyle w:val="CommentText"/>
      </w:pPr>
    </w:p>
  </w:comment>
  <w:comment w:id="11"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12" w:author="Nicholas Patrick Moran [3]"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3" w:author="Nicholas Patrick Moran [3]"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4" w:author="Nicholas Patrick Moran [3]"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5" w:author="Nicholas Patrick Moran [3]" w:date="2022-05-18T15:33:00Z" w:initials="NPM">
    <w:p w14:paraId="7C07DDCF" w14:textId="54D549AE" w:rsidR="00A44A2F" w:rsidRDefault="00A44A2F">
      <w:pPr>
        <w:pStyle w:val="CommentText"/>
      </w:pPr>
      <w:r>
        <w:rPr>
          <w:rStyle w:val="CommentReference"/>
        </w:rPr>
        <w:annotationRef/>
      </w:r>
    </w:p>
  </w:comment>
  <w:comment w:id="16" w:author="Nicholas Patrick Moran [3]"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000000"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000000"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7"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8" w:author="Nicholas Patrick Moran [3]"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237F7" w15:done="0"/>
  <w15:commentEx w15:paraId="37AC073E"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5F6A39F2" w15:done="0"/>
  <w15:commentEx w15:paraId="4DE9686B" w15:done="0"/>
  <w15:commentEx w15:paraId="6977EE7D" w15:done="0"/>
  <w15:commentEx w15:paraId="650F3BC0" w15:done="0"/>
  <w15:commentEx w15:paraId="47CBB0EB" w15:done="0"/>
  <w15:commentEx w15:paraId="6C4EFAB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7D5352C" w16cex:dateUtc="2023-04-03T01:21:00Z"/>
  <w16cex:commentExtensible w16cex:durableId="26A4CB7E" w16cex:dateUtc="2022-08-15T11:41:00Z"/>
  <w16cex:commentExtensible w16cex:durableId="26A4CB71" w16cex:dateUtc="2022-08-15T11:41:00Z"/>
  <w16cex:commentExtensible w16cex:durableId="24242C6E" w16cex:dateUtc="2021-04-16T13:31:00Z"/>
  <w16cex:commentExtensible w16cex:durableId="27D7DFE7" w16cex:dateUtc="2023-04-05T01:54:00Z"/>
  <w16cex:commentExtensible w16cex:durableId="24242C5B"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37AC073E" w16cid:durableId="27D5352C"/>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5F6A39F2" w16cid:durableId="27D7DFE7"/>
  <w16cid:commentId w16cid:paraId="4DE9686B" w16cid:durableId="24242C5B"/>
  <w16cid:commentId w16cid:paraId="6977EE7D" w16cid:durableId="26A0A66F"/>
  <w16cid:commentId w16cid:paraId="650F3BC0" w16cid:durableId="26A0A670"/>
  <w16cid:commentId w16cid:paraId="47CBB0EB" w16cid:durableId="26A0A671"/>
  <w16cid:commentId w16cid:paraId="6C4EFAB0" w16cid:durableId="26A0A672"/>
  <w16cid:commentId w16cid:paraId="7C07DDCF" w16cid:durableId="26A0A674"/>
  <w16cid:commentId w16cid:paraId="56212A37" w16cid:durableId="26A0A675"/>
  <w16cid:commentId w16cid:paraId="2FBE4E51" w16cid:durableId="26A0A676"/>
  <w16cid:commentId w16cid:paraId="22F2F5A2" w16cid:durableId="26A0A6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9E69" w14:textId="77777777" w:rsidR="009D50F0" w:rsidRDefault="009D50F0" w:rsidP="002371C8">
      <w:r>
        <w:separator/>
      </w:r>
    </w:p>
  </w:endnote>
  <w:endnote w:type="continuationSeparator" w:id="0">
    <w:p w14:paraId="4744F1BE" w14:textId="77777777" w:rsidR="009D50F0" w:rsidRDefault="009D50F0"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42DA" w14:textId="77777777" w:rsidR="009D50F0" w:rsidRDefault="009D50F0" w:rsidP="002371C8">
      <w:r>
        <w:separator/>
      </w:r>
    </w:p>
  </w:footnote>
  <w:footnote w:type="continuationSeparator" w:id="0">
    <w:p w14:paraId="3970B9C4" w14:textId="77777777" w:rsidR="009D50F0" w:rsidRDefault="009D50F0"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EE7A09"/>
    <w:multiLevelType w:val="hybridMultilevel"/>
    <w:tmpl w:val="B33217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6969374">
    <w:abstractNumId w:val="12"/>
  </w:num>
  <w:num w:numId="2" w16cid:durableId="1109081088">
    <w:abstractNumId w:val="10"/>
    <w:lvlOverride w:ilvl="0">
      <w:lvl w:ilvl="0">
        <w:numFmt w:val="decimal"/>
        <w:lvlText w:val="%1."/>
        <w:lvlJc w:val="left"/>
      </w:lvl>
    </w:lvlOverride>
  </w:num>
  <w:num w:numId="3" w16cid:durableId="1611670259">
    <w:abstractNumId w:val="4"/>
  </w:num>
  <w:num w:numId="4" w16cid:durableId="674725884">
    <w:abstractNumId w:val="2"/>
  </w:num>
  <w:num w:numId="5" w16cid:durableId="1482700448">
    <w:abstractNumId w:val="17"/>
    <w:lvlOverride w:ilvl="0">
      <w:lvl w:ilvl="0">
        <w:numFmt w:val="decimal"/>
        <w:lvlText w:val="%1."/>
        <w:lvlJc w:val="left"/>
      </w:lvl>
    </w:lvlOverride>
  </w:num>
  <w:num w:numId="6" w16cid:durableId="4210816">
    <w:abstractNumId w:val="16"/>
    <w:lvlOverride w:ilvl="0">
      <w:lvl w:ilvl="0">
        <w:numFmt w:val="decimal"/>
        <w:lvlText w:val="%1."/>
        <w:lvlJc w:val="left"/>
      </w:lvl>
    </w:lvlOverride>
  </w:num>
  <w:num w:numId="7" w16cid:durableId="1409376162">
    <w:abstractNumId w:val="7"/>
  </w:num>
  <w:num w:numId="8" w16cid:durableId="1027412626">
    <w:abstractNumId w:val="15"/>
  </w:num>
  <w:num w:numId="9" w16cid:durableId="1899322822">
    <w:abstractNumId w:val="8"/>
  </w:num>
  <w:num w:numId="10" w16cid:durableId="420488076">
    <w:abstractNumId w:val="14"/>
  </w:num>
  <w:num w:numId="11" w16cid:durableId="1713798549">
    <w:abstractNumId w:val="20"/>
  </w:num>
  <w:num w:numId="12" w16cid:durableId="1048803375">
    <w:abstractNumId w:val="18"/>
  </w:num>
  <w:num w:numId="13" w16cid:durableId="1505705808">
    <w:abstractNumId w:val="6"/>
  </w:num>
  <w:num w:numId="14" w16cid:durableId="1927836297">
    <w:abstractNumId w:val="13"/>
  </w:num>
  <w:num w:numId="15" w16cid:durableId="1289817594">
    <w:abstractNumId w:val="9"/>
  </w:num>
  <w:num w:numId="16" w16cid:durableId="94596888">
    <w:abstractNumId w:val="5"/>
  </w:num>
  <w:num w:numId="17" w16cid:durableId="1964847685">
    <w:abstractNumId w:val="0"/>
  </w:num>
  <w:num w:numId="18" w16cid:durableId="1244140661">
    <w:abstractNumId w:val="11"/>
  </w:num>
  <w:num w:numId="19" w16cid:durableId="397481467">
    <w:abstractNumId w:val="3"/>
  </w:num>
  <w:num w:numId="20" w16cid:durableId="518279842">
    <w:abstractNumId w:val="19"/>
  </w:num>
  <w:num w:numId="21" w16cid:durableId="669679008">
    <w:abstractNumId w:val="1"/>
  </w:num>
  <w:num w:numId="22" w16cid:durableId="105583019">
    <w:abstractNumId w:val="21"/>
  </w:num>
  <w:num w:numId="23" w16cid:durableId="2125030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3877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Patrick Moran">
    <w15:presenceInfo w15:providerId="None" w15:userId="Nicholas Patrick Moran"/>
  </w15:person>
  <w15:person w15:author="Nicholas Patrick Moran [2]">
    <w15:presenceInfo w15:providerId="AD" w15:userId="S::npamo@dtu.dk::e870a872-8478-4f67-b295-9d9ea9c95f9c"/>
  </w15:person>
  <w15:person w15:author="Nicholas Patrick Moran [3]">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0207B"/>
    <w:rsid w:val="00002503"/>
    <w:rsid w:val="0000513A"/>
    <w:rsid w:val="00010A58"/>
    <w:rsid w:val="0002722B"/>
    <w:rsid w:val="000564EC"/>
    <w:rsid w:val="00060257"/>
    <w:rsid w:val="0007197D"/>
    <w:rsid w:val="00074315"/>
    <w:rsid w:val="0007722A"/>
    <w:rsid w:val="00095E41"/>
    <w:rsid w:val="00096FC3"/>
    <w:rsid w:val="000A2AB5"/>
    <w:rsid w:val="000B01F0"/>
    <w:rsid w:val="000B08D8"/>
    <w:rsid w:val="000C2777"/>
    <w:rsid w:val="000D30B8"/>
    <w:rsid w:val="000E6830"/>
    <w:rsid w:val="000E704D"/>
    <w:rsid w:val="000F1A48"/>
    <w:rsid w:val="000F1F46"/>
    <w:rsid w:val="0010375A"/>
    <w:rsid w:val="001052B9"/>
    <w:rsid w:val="00110979"/>
    <w:rsid w:val="001139FA"/>
    <w:rsid w:val="00120133"/>
    <w:rsid w:val="001261FC"/>
    <w:rsid w:val="00131294"/>
    <w:rsid w:val="0014313F"/>
    <w:rsid w:val="00147569"/>
    <w:rsid w:val="00152867"/>
    <w:rsid w:val="001550CE"/>
    <w:rsid w:val="00170B6E"/>
    <w:rsid w:val="00171491"/>
    <w:rsid w:val="00175402"/>
    <w:rsid w:val="00186509"/>
    <w:rsid w:val="001B003E"/>
    <w:rsid w:val="001B1A0D"/>
    <w:rsid w:val="001B69B6"/>
    <w:rsid w:val="001D14E9"/>
    <w:rsid w:val="001E2595"/>
    <w:rsid w:val="001F1E92"/>
    <w:rsid w:val="001F237A"/>
    <w:rsid w:val="001F37CB"/>
    <w:rsid w:val="001F56F2"/>
    <w:rsid w:val="00201201"/>
    <w:rsid w:val="00210494"/>
    <w:rsid w:val="00215F9A"/>
    <w:rsid w:val="00223CBF"/>
    <w:rsid w:val="002248AA"/>
    <w:rsid w:val="00231DD0"/>
    <w:rsid w:val="00235340"/>
    <w:rsid w:val="002371C8"/>
    <w:rsid w:val="00270170"/>
    <w:rsid w:val="002739B2"/>
    <w:rsid w:val="0029383D"/>
    <w:rsid w:val="002A646F"/>
    <w:rsid w:val="002B1F34"/>
    <w:rsid w:val="002D0B80"/>
    <w:rsid w:val="002D7E28"/>
    <w:rsid w:val="002F491B"/>
    <w:rsid w:val="002F5C14"/>
    <w:rsid w:val="002F7765"/>
    <w:rsid w:val="00300DE6"/>
    <w:rsid w:val="003043C0"/>
    <w:rsid w:val="003058F9"/>
    <w:rsid w:val="00305FBA"/>
    <w:rsid w:val="00312102"/>
    <w:rsid w:val="00312462"/>
    <w:rsid w:val="003239B0"/>
    <w:rsid w:val="00324E59"/>
    <w:rsid w:val="0032563F"/>
    <w:rsid w:val="003323FD"/>
    <w:rsid w:val="00336EB9"/>
    <w:rsid w:val="00344692"/>
    <w:rsid w:val="003473D9"/>
    <w:rsid w:val="00361CAF"/>
    <w:rsid w:val="00364662"/>
    <w:rsid w:val="00366478"/>
    <w:rsid w:val="00382657"/>
    <w:rsid w:val="0038592C"/>
    <w:rsid w:val="003911DE"/>
    <w:rsid w:val="003920AB"/>
    <w:rsid w:val="003A32F8"/>
    <w:rsid w:val="003C1904"/>
    <w:rsid w:val="003C32B4"/>
    <w:rsid w:val="003C6153"/>
    <w:rsid w:val="003D1081"/>
    <w:rsid w:val="003D3727"/>
    <w:rsid w:val="003D57E2"/>
    <w:rsid w:val="003D79AD"/>
    <w:rsid w:val="003E6FCC"/>
    <w:rsid w:val="003F1343"/>
    <w:rsid w:val="003F6F55"/>
    <w:rsid w:val="00402F4D"/>
    <w:rsid w:val="004113A1"/>
    <w:rsid w:val="00413D15"/>
    <w:rsid w:val="00421D04"/>
    <w:rsid w:val="00422029"/>
    <w:rsid w:val="0042247F"/>
    <w:rsid w:val="00442BF7"/>
    <w:rsid w:val="0044465E"/>
    <w:rsid w:val="004472AB"/>
    <w:rsid w:val="00450A4D"/>
    <w:rsid w:val="00463E81"/>
    <w:rsid w:val="00467C3C"/>
    <w:rsid w:val="00471DD4"/>
    <w:rsid w:val="00473043"/>
    <w:rsid w:val="00476C6D"/>
    <w:rsid w:val="00496186"/>
    <w:rsid w:val="00497DF7"/>
    <w:rsid w:val="004A2031"/>
    <w:rsid w:val="004A5CE3"/>
    <w:rsid w:val="004B21F8"/>
    <w:rsid w:val="004B221B"/>
    <w:rsid w:val="004F2F49"/>
    <w:rsid w:val="004F42AD"/>
    <w:rsid w:val="004F555F"/>
    <w:rsid w:val="004F62AD"/>
    <w:rsid w:val="00510381"/>
    <w:rsid w:val="00514F85"/>
    <w:rsid w:val="00515657"/>
    <w:rsid w:val="00520FC1"/>
    <w:rsid w:val="00531DE0"/>
    <w:rsid w:val="00535396"/>
    <w:rsid w:val="00552D36"/>
    <w:rsid w:val="00554911"/>
    <w:rsid w:val="00555D26"/>
    <w:rsid w:val="00567FC4"/>
    <w:rsid w:val="005761BA"/>
    <w:rsid w:val="00581E2E"/>
    <w:rsid w:val="00582D30"/>
    <w:rsid w:val="00585203"/>
    <w:rsid w:val="00585717"/>
    <w:rsid w:val="00585753"/>
    <w:rsid w:val="005A0928"/>
    <w:rsid w:val="005A79FF"/>
    <w:rsid w:val="005B3227"/>
    <w:rsid w:val="005B60D6"/>
    <w:rsid w:val="005C3D5F"/>
    <w:rsid w:val="005D01F0"/>
    <w:rsid w:val="005F106E"/>
    <w:rsid w:val="00600EA3"/>
    <w:rsid w:val="00607A47"/>
    <w:rsid w:val="0061581C"/>
    <w:rsid w:val="00625A40"/>
    <w:rsid w:val="00633AAE"/>
    <w:rsid w:val="00634E7D"/>
    <w:rsid w:val="00636462"/>
    <w:rsid w:val="00645D17"/>
    <w:rsid w:val="00650914"/>
    <w:rsid w:val="00650EDB"/>
    <w:rsid w:val="006542A8"/>
    <w:rsid w:val="0066346D"/>
    <w:rsid w:val="0068403D"/>
    <w:rsid w:val="00690426"/>
    <w:rsid w:val="00692878"/>
    <w:rsid w:val="0069369E"/>
    <w:rsid w:val="006A4E0E"/>
    <w:rsid w:val="006B35D9"/>
    <w:rsid w:val="006B4535"/>
    <w:rsid w:val="006B6BBF"/>
    <w:rsid w:val="006B792E"/>
    <w:rsid w:val="006C429B"/>
    <w:rsid w:val="006C618D"/>
    <w:rsid w:val="006C6D94"/>
    <w:rsid w:val="006E0177"/>
    <w:rsid w:val="006E3BBF"/>
    <w:rsid w:val="006F353A"/>
    <w:rsid w:val="007036F8"/>
    <w:rsid w:val="00715FB4"/>
    <w:rsid w:val="00717A2E"/>
    <w:rsid w:val="0072456D"/>
    <w:rsid w:val="00727028"/>
    <w:rsid w:val="00727819"/>
    <w:rsid w:val="0073050C"/>
    <w:rsid w:val="007335D1"/>
    <w:rsid w:val="0073697C"/>
    <w:rsid w:val="007418DE"/>
    <w:rsid w:val="00753EE5"/>
    <w:rsid w:val="007715F6"/>
    <w:rsid w:val="007848F7"/>
    <w:rsid w:val="00794032"/>
    <w:rsid w:val="00794E67"/>
    <w:rsid w:val="007958E3"/>
    <w:rsid w:val="0079684B"/>
    <w:rsid w:val="007A6281"/>
    <w:rsid w:val="007B11D1"/>
    <w:rsid w:val="007B136C"/>
    <w:rsid w:val="007C3293"/>
    <w:rsid w:val="007E0B22"/>
    <w:rsid w:val="007E64AE"/>
    <w:rsid w:val="007E7460"/>
    <w:rsid w:val="007F2BE6"/>
    <w:rsid w:val="007F3FA1"/>
    <w:rsid w:val="00801028"/>
    <w:rsid w:val="008117A2"/>
    <w:rsid w:val="00833A98"/>
    <w:rsid w:val="0083444A"/>
    <w:rsid w:val="008503E0"/>
    <w:rsid w:val="008512ED"/>
    <w:rsid w:val="00863428"/>
    <w:rsid w:val="00872CEF"/>
    <w:rsid w:val="008952AB"/>
    <w:rsid w:val="008B1465"/>
    <w:rsid w:val="008B303A"/>
    <w:rsid w:val="008B40F4"/>
    <w:rsid w:val="008B5394"/>
    <w:rsid w:val="008C3BC3"/>
    <w:rsid w:val="008E042F"/>
    <w:rsid w:val="008F256B"/>
    <w:rsid w:val="008F627B"/>
    <w:rsid w:val="00903D04"/>
    <w:rsid w:val="00903E64"/>
    <w:rsid w:val="0091009E"/>
    <w:rsid w:val="009153E7"/>
    <w:rsid w:val="00917B89"/>
    <w:rsid w:val="00920F98"/>
    <w:rsid w:val="0092334C"/>
    <w:rsid w:val="00924E18"/>
    <w:rsid w:val="0092622B"/>
    <w:rsid w:val="00943545"/>
    <w:rsid w:val="009456E7"/>
    <w:rsid w:val="00955D57"/>
    <w:rsid w:val="00961A5D"/>
    <w:rsid w:val="00971EF7"/>
    <w:rsid w:val="009728E6"/>
    <w:rsid w:val="009762B5"/>
    <w:rsid w:val="0097725F"/>
    <w:rsid w:val="00992FE3"/>
    <w:rsid w:val="00996C8B"/>
    <w:rsid w:val="009A15EC"/>
    <w:rsid w:val="009A66EC"/>
    <w:rsid w:val="009A6FD4"/>
    <w:rsid w:val="009B5110"/>
    <w:rsid w:val="009B7B16"/>
    <w:rsid w:val="009C0053"/>
    <w:rsid w:val="009C02FC"/>
    <w:rsid w:val="009C1DE4"/>
    <w:rsid w:val="009C6C12"/>
    <w:rsid w:val="009D5023"/>
    <w:rsid w:val="009D50F0"/>
    <w:rsid w:val="009D56BC"/>
    <w:rsid w:val="009D5FC0"/>
    <w:rsid w:val="009E2694"/>
    <w:rsid w:val="009E69E2"/>
    <w:rsid w:val="009F7DD8"/>
    <w:rsid w:val="00A01226"/>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1D2A"/>
    <w:rsid w:val="00AB7E26"/>
    <w:rsid w:val="00AC2CA0"/>
    <w:rsid w:val="00AE0864"/>
    <w:rsid w:val="00AF2FA8"/>
    <w:rsid w:val="00AF3B61"/>
    <w:rsid w:val="00B062A3"/>
    <w:rsid w:val="00B253D2"/>
    <w:rsid w:val="00B300D7"/>
    <w:rsid w:val="00B44EE6"/>
    <w:rsid w:val="00B525EF"/>
    <w:rsid w:val="00B7229D"/>
    <w:rsid w:val="00B731F8"/>
    <w:rsid w:val="00B73D25"/>
    <w:rsid w:val="00B87FB7"/>
    <w:rsid w:val="00B930AF"/>
    <w:rsid w:val="00BA0A78"/>
    <w:rsid w:val="00BA1396"/>
    <w:rsid w:val="00BA758D"/>
    <w:rsid w:val="00BB1384"/>
    <w:rsid w:val="00BB246B"/>
    <w:rsid w:val="00BB4C53"/>
    <w:rsid w:val="00BE6111"/>
    <w:rsid w:val="00BF3BAB"/>
    <w:rsid w:val="00C0669B"/>
    <w:rsid w:val="00C20BE5"/>
    <w:rsid w:val="00C23846"/>
    <w:rsid w:val="00C25DE4"/>
    <w:rsid w:val="00C44E75"/>
    <w:rsid w:val="00C635B8"/>
    <w:rsid w:val="00C658CC"/>
    <w:rsid w:val="00C77D49"/>
    <w:rsid w:val="00C81C55"/>
    <w:rsid w:val="00C947F2"/>
    <w:rsid w:val="00CA007C"/>
    <w:rsid w:val="00CA13E0"/>
    <w:rsid w:val="00CB1D5D"/>
    <w:rsid w:val="00CB3616"/>
    <w:rsid w:val="00CB49EB"/>
    <w:rsid w:val="00CC27CD"/>
    <w:rsid w:val="00CC2F21"/>
    <w:rsid w:val="00CD07FB"/>
    <w:rsid w:val="00CD426B"/>
    <w:rsid w:val="00CD5AB0"/>
    <w:rsid w:val="00CD7667"/>
    <w:rsid w:val="00D021AB"/>
    <w:rsid w:val="00D04675"/>
    <w:rsid w:val="00D07087"/>
    <w:rsid w:val="00D20661"/>
    <w:rsid w:val="00D36698"/>
    <w:rsid w:val="00D40DC4"/>
    <w:rsid w:val="00D41E4E"/>
    <w:rsid w:val="00D56989"/>
    <w:rsid w:val="00D677A3"/>
    <w:rsid w:val="00D74E62"/>
    <w:rsid w:val="00D76465"/>
    <w:rsid w:val="00D81BD6"/>
    <w:rsid w:val="00D824D6"/>
    <w:rsid w:val="00D84F0D"/>
    <w:rsid w:val="00D86E72"/>
    <w:rsid w:val="00D879EC"/>
    <w:rsid w:val="00D92A56"/>
    <w:rsid w:val="00DA22DD"/>
    <w:rsid w:val="00DA3C32"/>
    <w:rsid w:val="00DA3D22"/>
    <w:rsid w:val="00DA56BE"/>
    <w:rsid w:val="00DB6E4D"/>
    <w:rsid w:val="00DB73B0"/>
    <w:rsid w:val="00DC00B2"/>
    <w:rsid w:val="00DD24A4"/>
    <w:rsid w:val="00E05137"/>
    <w:rsid w:val="00E069B7"/>
    <w:rsid w:val="00E1017C"/>
    <w:rsid w:val="00E112BA"/>
    <w:rsid w:val="00E22613"/>
    <w:rsid w:val="00E31D4B"/>
    <w:rsid w:val="00E53B6F"/>
    <w:rsid w:val="00E71251"/>
    <w:rsid w:val="00E7331F"/>
    <w:rsid w:val="00E80ABB"/>
    <w:rsid w:val="00E83447"/>
    <w:rsid w:val="00E97394"/>
    <w:rsid w:val="00EB6F46"/>
    <w:rsid w:val="00EC300F"/>
    <w:rsid w:val="00EC4A7E"/>
    <w:rsid w:val="00EC57AC"/>
    <w:rsid w:val="00EE3977"/>
    <w:rsid w:val="00EE48A6"/>
    <w:rsid w:val="00EE7E83"/>
    <w:rsid w:val="00EF0CE4"/>
    <w:rsid w:val="00F110AC"/>
    <w:rsid w:val="00F21FAA"/>
    <w:rsid w:val="00F31610"/>
    <w:rsid w:val="00F35B64"/>
    <w:rsid w:val="00F36761"/>
    <w:rsid w:val="00F436D3"/>
    <w:rsid w:val="00F45A19"/>
    <w:rsid w:val="00F460CE"/>
    <w:rsid w:val="00F47B6B"/>
    <w:rsid w:val="00F50D13"/>
    <w:rsid w:val="00F5202F"/>
    <w:rsid w:val="00F556DC"/>
    <w:rsid w:val="00F60B43"/>
    <w:rsid w:val="00F66907"/>
    <w:rsid w:val="00F70C37"/>
    <w:rsid w:val="00F735AE"/>
    <w:rsid w:val="00F848A7"/>
    <w:rsid w:val="00FA30C5"/>
    <w:rsid w:val="00FB6794"/>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customStyle="1" w:styleId="UnresolvedMention2">
    <w:name w:val="Unresolved Mention2"/>
    <w:basedOn w:val="DefaultParagraphFont"/>
    <w:uiPriority w:val="99"/>
    <w:semiHidden/>
    <w:unhideWhenUsed/>
    <w:rsid w:val="004B21F8"/>
    <w:rPr>
      <w:color w:val="605E5C"/>
      <w:shd w:val="clear" w:color="auto" w:fill="E1DFDD"/>
    </w:rPr>
  </w:style>
  <w:style w:type="character" w:styleId="UnresolvedMention">
    <w:name w:val="Unresolved Mention"/>
    <w:basedOn w:val="DefaultParagraphFont"/>
    <w:uiPriority w:val="99"/>
    <w:semiHidden/>
    <w:unhideWhenUsed/>
    <w:rsid w:val="0061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8">
      <w:bodyDiv w:val="1"/>
      <w:marLeft w:val="0"/>
      <w:marRight w:val="0"/>
      <w:marTop w:val="0"/>
      <w:marBottom w:val="0"/>
      <w:divBdr>
        <w:top w:val="none" w:sz="0" w:space="0" w:color="auto"/>
        <w:left w:val="none" w:sz="0" w:space="0" w:color="auto"/>
        <w:bottom w:val="none" w:sz="0" w:space="0" w:color="auto"/>
        <w:right w:val="none" w:sz="0" w:space="0" w:color="auto"/>
      </w:divBdr>
    </w:div>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278412486">
      <w:bodyDiv w:val="1"/>
      <w:marLeft w:val="0"/>
      <w:marRight w:val="0"/>
      <w:marTop w:val="0"/>
      <w:marBottom w:val="0"/>
      <w:divBdr>
        <w:top w:val="none" w:sz="0" w:space="0" w:color="auto"/>
        <w:left w:val="none" w:sz="0" w:space="0" w:color="auto"/>
        <w:bottom w:val="none" w:sz="0" w:space="0" w:color="auto"/>
        <w:right w:val="none" w:sz="0" w:space="0" w:color="auto"/>
      </w:divBdr>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5341">
      <w:bodyDiv w:val="1"/>
      <w:marLeft w:val="0"/>
      <w:marRight w:val="0"/>
      <w:marTop w:val="0"/>
      <w:marBottom w:val="0"/>
      <w:divBdr>
        <w:top w:val="none" w:sz="0" w:space="0" w:color="auto"/>
        <w:left w:val="none" w:sz="0" w:space="0" w:color="auto"/>
        <w:bottom w:val="none" w:sz="0" w:space="0" w:color="auto"/>
        <w:right w:val="none" w:sz="0" w:space="0" w:color="auto"/>
      </w:divBdr>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S0075951122000500"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6/annurev-ecolsys-102220-011451"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osf.io/3tphj/"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nrcresearchpress.com/doi/full/10.1139/cjz-2014-0127"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doi/full/10.1111/eff.12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CC28-BABE-45F0-AF7D-61E2CAF8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15468</TotalTime>
  <Pages>24</Pages>
  <Words>26994</Words>
  <Characters>153870</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Moran</cp:lastModifiedBy>
  <cp:revision>84</cp:revision>
  <dcterms:created xsi:type="dcterms:W3CDTF">2021-03-25T14:28:00Z</dcterms:created>
  <dcterms:modified xsi:type="dcterms:W3CDTF">2023-04-17T23:56:00Z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id="ew61SLs9"/&gt;&lt;style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