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BA27" w14:textId="5B03679E" w:rsidR="008D14CC" w:rsidRPr="005953E8" w:rsidRDefault="008D14CC" w:rsidP="008D14CC">
      <w:pPr>
        <w:pStyle w:val="Overskrift2"/>
      </w:pPr>
      <w:bookmarkStart w:id="0" w:name="_Toc147228465"/>
      <w:r>
        <w:t xml:space="preserve">Appendix B - </w:t>
      </w:r>
      <w:r w:rsidRPr="005953E8">
        <w:t>GNSS systems overview with signal notation and frequency</w:t>
      </w:r>
      <w:bookmarkEnd w:id="0"/>
    </w:p>
    <w:p w14:paraId="75591D1E" w14:textId="77777777" w:rsidR="008D14CC" w:rsidRPr="005953E8" w:rsidRDefault="008D14CC" w:rsidP="008D14CC"/>
    <w:tbl>
      <w:tblPr>
        <w:tblStyle w:val="Listetabell4uthevingsfarge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8D14CC" w:rsidRPr="005953E8" w14:paraId="53FF6659" w14:textId="77777777" w:rsidTr="00DF7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76BEF584" w14:textId="77777777" w:rsidR="008D14CC" w:rsidRPr="005953E8" w:rsidRDefault="008D14CC" w:rsidP="00DF734E">
            <w:r w:rsidRPr="005953E8">
              <w:t>GNSS band acronym</w:t>
            </w:r>
          </w:p>
        </w:tc>
        <w:tc>
          <w:tcPr>
            <w:tcW w:w="4616" w:type="dxa"/>
          </w:tcPr>
          <w:p w14:paraId="16DDBF45" w14:textId="77777777" w:rsidR="008D14CC" w:rsidRPr="005953E8" w:rsidRDefault="008D14CC" w:rsidP="00DF7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Frequency band</w:t>
            </w:r>
          </w:p>
        </w:tc>
      </w:tr>
      <w:tr w:rsidR="008D14CC" w:rsidRPr="005953E8" w14:paraId="18B1E3DA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08064B96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L1 = GPS band L1,</w:t>
            </w:r>
          </w:p>
        </w:tc>
        <w:tc>
          <w:tcPr>
            <w:tcW w:w="4616" w:type="dxa"/>
          </w:tcPr>
          <w:p w14:paraId="748E7881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1563 – 1587 MHz</w:t>
            </w:r>
          </w:p>
        </w:tc>
      </w:tr>
      <w:tr w:rsidR="008D14CC" w:rsidRPr="005953E8" w14:paraId="6E349C24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7B7EE6C0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L2 = GPS band L2,</w:t>
            </w:r>
          </w:p>
        </w:tc>
        <w:tc>
          <w:tcPr>
            <w:tcW w:w="4616" w:type="dxa"/>
          </w:tcPr>
          <w:p w14:paraId="4E675BAB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1215 – 1240 MHz</w:t>
            </w:r>
          </w:p>
        </w:tc>
      </w:tr>
      <w:tr w:rsidR="008D14CC" w:rsidRPr="005953E8" w14:paraId="3F4C0C21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7356F5EE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L5 = GPS band L5,</w:t>
            </w:r>
          </w:p>
        </w:tc>
        <w:tc>
          <w:tcPr>
            <w:tcW w:w="4616" w:type="dxa"/>
          </w:tcPr>
          <w:p w14:paraId="6A25982E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1164 – 1189 MHz</w:t>
            </w:r>
          </w:p>
        </w:tc>
      </w:tr>
      <w:tr w:rsidR="008D14CC" w:rsidRPr="005953E8" w14:paraId="73586EBF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37A2BA6" w14:textId="5C9F4923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G1 = G</w:t>
            </w:r>
            <w:r w:rsidR="00804894">
              <w:rPr>
                <w:b w:val="0"/>
                <w:bCs w:val="0"/>
              </w:rPr>
              <w:t>LONASS</w:t>
            </w:r>
            <w:r w:rsidRPr="005953E8">
              <w:rPr>
                <w:b w:val="0"/>
                <w:bCs w:val="0"/>
              </w:rPr>
              <w:t xml:space="preserve"> band G1</w:t>
            </w:r>
          </w:p>
        </w:tc>
        <w:tc>
          <w:tcPr>
            <w:tcW w:w="4616" w:type="dxa"/>
          </w:tcPr>
          <w:p w14:paraId="60E95B17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1593 – 1610 MHz</w:t>
            </w:r>
          </w:p>
        </w:tc>
      </w:tr>
      <w:tr w:rsidR="008D14CC" w:rsidRPr="005953E8" w14:paraId="7D2CB85E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229D9D15" w14:textId="7BBDE904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G2 = G</w:t>
            </w:r>
            <w:r w:rsidR="00804894">
              <w:rPr>
                <w:b w:val="0"/>
                <w:bCs w:val="0"/>
              </w:rPr>
              <w:t>LONASS</w:t>
            </w:r>
            <w:r w:rsidRPr="005953E8">
              <w:rPr>
                <w:b w:val="0"/>
                <w:bCs w:val="0"/>
              </w:rPr>
              <w:t xml:space="preserve"> band G2</w:t>
            </w:r>
          </w:p>
        </w:tc>
        <w:tc>
          <w:tcPr>
            <w:tcW w:w="4616" w:type="dxa"/>
          </w:tcPr>
          <w:p w14:paraId="13A006AC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1237 – 1254 MHz</w:t>
            </w:r>
          </w:p>
        </w:tc>
      </w:tr>
      <w:tr w:rsidR="008D14CC" w:rsidRPr="005953E8" w14:paraId="75522FAE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37A9DDB8" w14:textId="6F389C56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G3 = G</w:t>
            </w:r>
            <w:r w:rsidR="00804894">
              <w:rPr>
                <w:b w:val="0"/>
                <w:bCs w:val="0"/>
              </w:rPr>
              <w:t>LONASS</w:t>
            </w:r>
            <w:r w:rsidRPr="005953E8">
              <w:rPr>
                <w:b w:val="0"/>
                <w:bCs w:val="0"/>
              </w:rPr>
              <w:t xml:space="preserve"> band G3</w:t>
            </w:r>
          </w:p>
        </w:tc>
        <w:tc>
          <w:tcPr>
            <w:tcW w:w="4616" w:type="dxa"/>
          </w:tcPr>
          <w:p w14:paraId="0AABA128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1189 – 1214 MHz</w:t>
            </w:r>
          </w:p>
        </w:tc>
      </w:tr>
      <w:tr w:rsidR="008D14CC" w:rsidRPr="005953E8" w14:paraId="49D96869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CFC103B" w14:textId="0000643B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B1</w:t>
            </w:r>
            <w:r w:rsidR="00F85EF5">
              <w:rPr>
                <w:b w:val="0"/>
                <w:bCs w:val="0"/>
              </w:rPr>
              <w:t>I</w:t>
            </w:r>
            <w:r w:rsidRPr="005953E8">
              <w:rPr>
                <w:b w:val="0"/>
                <w:bCs w:val="0"/>
              </w:rPr>
              <w:t xml:space="preserve"> = Bei</w:t>
            </w:r>
            <w:r w:rsidR="00804894">
              <w:rPr>
                <w:b w:val="0"/>
                <w:bCs w:val="0"/>
              </w:rPr>
              <w:t>D</w:t>
            </w:r>
            <w:r w:rsidRPr="005953E8">
              <w:rPr>
                <w:b w:val="0"/>
                <w:bCs w:val="0"/>
              </w:rPr>
              <w:t>ou legacy band B1</w:t>
            </w:r>
            <w:r w:rsidR="00F85EF5">
              <w:rPr>
                <w:b w:val="0"/>
                <w:bCs w:val="0"/>
              </w:rPr>
              <w:t>I</w:t>
            </w:r>
          </w:p>
        </w:tc>
        <w:tc>
          <w:tcPr>
            <w:tcW w:w="4616" w:type="dxa"/>
          </w:tcPr>
          <w:p w14:paraId="1D07A88A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1559 – 1563 MHz</w:t>
            </w:r>
          </w:p>
        </w:tc>
      </w:tr>
      <w:tr w:rsidR="008D14CC" w:rsidRPr="005953E8" w14:paraId="48BD2867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3487596A" w14:textId="1B6B1FA6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B1C = Bei</w:t>
            </w:r>
            <w:r w:rsidR="00804894">
              <w:rPr>
                <w:b w:val="0"/>
                <w:bCs w:val="0"/>
              </w:rPr>
              <w:t>D</w:t>
            </w:r>
            <w:r w:rsidRPr="005953E8">
              <w:rPr>
                <w:b w:val="0"/>
                <w:bCs w:val="0"/>
              </w:rPr>
              <w:t>ou band B1</w:t>
            </w:r>
            <w:r w:rsidR="00F9305A">
              <w:rPr>
                <w:b w:val="0"/>
                <w:bCs w:val="0"/>
              </w:rPr>
              <w:t>C</w:t>
            </w:r>
          </w:p>
        </w:tc>
        <w:tc>
          <w:tcPr>
            <w:tcW w:w="4616" w:type="dxa"/>
          </w:tcPr>
          <w:p w14:paraId="477E061C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1559 – 1592 MHz</w:t>
            </w:r>
          </w:p>
        </w:tc>
      </w:tr>
      <w:tr w:rsidR="008D14CC" w:rsidRPr="005953E8" w14:paraId="049D1603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1BC3D528" w14:textId="6D101458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B2a = Bei</w:t>
            </w:r>
            <w:r w:rsidR="00804894">
              <w:rPr>
                <w:b w:val="0"/>
                <w:bCs w:val="0"/>
              </w:rPr>
              <w:t>D</w:t>
            </w:r>
            <w:r w:rsidRPr="005953E8">
              <w:rPr>
                <w:b w:val="0"/>
                <w:bCs w:val="0"/>
              </w:rPr>
              <w:t>ou band B2a</w:t>
            </w:r>
          </w:p>
        </w:tc>
        <w:tc>
          <w:tcPr>
            <w:tcW w:w="4616" w:type="dxa"/>
          </w:tcPr>
          <w:p w14:paraId="42D51BEC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1166 – 1187 MHz</w:t>
            </w:r>
          </w:p>
        </w:tc>
      </w:tr>
      <w:tr w:rsidR="008D14CC" w:rsidRPr="005953E8" w14:paraId="10F2BE3F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19622C70" w14:textId="3ECABF65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B2b = Bei</w:t>
            </w:r>
            <w:r w:rsidR="00804894">
              <w:rPr>
                <w:b w:val="0"/>
                <w:bCs w:val="0"/>
              </w:rPr>
              <w:t>D</w:t>
            </w:r>
            <w:r w:rsidRPr="005953E8">
              <w:rPr>
                <w:b w:val="0"/>
                <w:bCs w:val="0"/>
              </w:rPr>
              <w:t>ou band B2b</w:t>
            </w:r>
          </w:p>
        </w:tc>
        <w:tc>
          <w:tcPr>
            <w:tcW w:w="4616" w:type="dxa"/>
          </w:tcPr>
          <w:p w14:paraId="664F72C4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1197 – 1217 MHz</w:t>
            </w:r>
          </w:p>
        </w:tc>
      </w:tr>
      <w:tr w:rsidR="008D14CC" w:rsidRPr="005953E8" w14:paraId="4D91BC6B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4B791FB9" w14:textId="1590FC7E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B3l = Bei</w:t>
            </w:r>
            <w:r w:rsidR="00804894">
              <w:rPr>
                <w:b w:val="0"/>
                <w:bCs w:val="0"/>
              </w:rPr>
              <w:t>D</w:t>
            </w:r>
            <w:r w:rsidRPr="005953E8">
              <w:rPr>
                <w:b w:val="0"/>
                <w:bCs w:val="0"/>
              </w:rPr>
              <w:t>ou band B3</w:t>
            </w:r>
          </w:p>
        </w:tc>
        <w:tc>
          <w:tcPr>
            <w:tcW w:w="4616" w:type="dxa"/>
          </w:tcPr>
          <w:p w14:paraId="00C2D5D3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1258 – 1279 MHz</w:t>
            </w:r>
          </w:p>
        </w:tc>
      </w:tr>
      <w:tr w:rsidR="008D14CC" w:rsidRPr="005953E8" w14:paraId="78D928BF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AF63A9F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E5a = Galileo band E5a</w:t>
            </w:r>
          </w:p>
        </w:tc>
        <w:tc>
          <w:tcPr>
            <w:tcW w:w="4616" w:type="dxa"/>
          </w:tcPr>
          <w:p w14:paraId="0333E4B2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1164 – 1189 MHz</w:t>
            </w:r>
          </w:p>
        </w:tc>
      </w:tr>
      <w:tr w:rsidR="008D14CC" w:rsidRPr="005953E8" w14:paraId="1AF919A7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3DFD2E69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E5b = Galileo band E5b</w:t>
            </w:r>
          </w:p>
        </w:tc>
        <w:tc>
          <w:tcPr>
            <w:tcW w:w="4616" w:type="dxa"/>
          </w:tcPr>
          <w:p w14:paraId="34EA48D6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1189 – 1214 MHz</w:t>
            </w:r>
          </w:p>
        </w:tc>
      </w:tr>
      <w:tr w:rsidR="008D14CC" w:rsidRPr="005953E8" w14:paraId="1F4B65F0" w14:textId="77777777" w:rsidTr="00DF7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6159E253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E1 = Galileo band E1</w:t>
            </w:r>
          </w:p>
        </w:tc>
        <w:tc>
          <w:tcPr>
            <w:tcW w:w="4616" w:type="dxa"/>
          </w:tcPr>
          <w:p w14:paraId="504C6F01" w14:textId="77777777" w:rsidR="008D14CC" w:rsidRPr="005953E8" w:rsidRDefault="008D14CC" w:rsidP="00DF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53E8">
              <w:t>1559 – 1591 MHz</w:t>
            </w:r>
          </w:p>
        </w:tc>
      </w:tr>
      <w:tr w:rsidR="008D14CC" w:rsidRPr="005953E8" w14:paraId="0808CE50" w14:textId="77777777" w:rsidTr="00DF7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6" w:type="dxa"/>
          </w:tcPr>
          <w:p w14:paraId="2A92633C" w14:textId="77777777" w:rsidR="008D14CC" w:rsidRPr="005953E8" w:rsidRDefault="008D14CC" w:rsidP="00DF734E">
            <w:pPr>
              <w:rPr>
                <w:b w:val="0"/>
                <w:bCs w:val="0"/>
              </w:rPr>
            </w:pPr>
            <w:r w:rsidRPr="005953E8">
              <w:rPr>
                <w:b w:val="0"/>
                <w:bCs w:val="0"/>
              </w:rPr>
              <w:t>E6 = Galileo band E6</w:t>
            </w:r>
          </w:p>
        </w:tc>
        <w:tc>
          <w:tcPr>
            <w:tcW w:w="4616" w:type="dxa"/>
          </w:tcPr>
          <w:p w14:paraId="4CF5AD5E" w14:textId="77777777" w:rsidR="008D14CC" w:rsidRPr="005953E8" w:rsidRDefault="008D14CC" w:rsidP="00DF7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53E8">
              <w:t>1260 – 1300 MHz</w:t>
            </w:r>
          </w:p>
        </w:tc>
      </w:tr>
    </w:tbl>
    <w:p w14:paraId="54DF7A66" w14:textId="77777777" w:rsidR="008D14CC" w:rsidRPr="005953E8" w:rsidRDefault="008D14CC" w:rsidP="008D14CC"/>
    <w:p w14:paraId="1C6782C2" w14:textId="0B823B8B" w:rsidR="008D14CC" w:rsidRPr="005953E8" w:rsidRDefault="006E457A" w:rsidP="008D14CC">
      <w:pPr>
        <w:spacing w:after="200" w:line="276" w:lineRule="auto"/>
      </w:pPr>
      <w:r>
        <w:t>Disclaimer</w:t>
      </w:r>
      <w:r w:rsidR="002F6BBD">
        <w:t>s</w:t>
      </w:r>
      <w:r>
        <w:t>:</w:t>
      </w:r>
    </w:p>
    <w:p w14:paraId="4A100EF0" w14:textId="55968BE9" w:rsidR="008D14CC" w:rsidRPr="002F6BBD" w:rsidRDefault="008D14CC" w:rsidP="008D14CC">
      <w:pPr>
        <w:rPr>
          <w:i/>
          <w:iCs/>
        </w:rPr>
      </w:pPr>
      <w:r w:rsidRPr="002F6BBD">
        <w:rPr>
          <w:i/>
          <w:iCs/>
        </w:rPr>
        <w:t xml:space="preserve">When </w:t>
      </w:r>
      <w:r w:rsidR="002F6BBD" w:rsidRPr="002F6BBD">
        <w:rPr>
          <w:i/>
          <w:iCs/>
        </w:rPr>
        <w:t xml:space="preserve">GNSS </w:t>
      </w:r>
      <w:r w:rsidRPr="002F6BBD">
        <w:rPr>
          <w:i/>
          <w:iCs/>
        </w:rPr>
        <w:t xml:space="preserve">bands are proclaimed </w:t>
      </w:r>
      <w:proofErr w:type="gramStart"/>
      <w:r w:rsidRPr="002F6BBD">
        <w:rPr>
          <w:i/>
          <w:iCs/>
        </w:rPr>
        <w:t>in</w:t>
      </w:r>
      <w:r w:rsidR="00244EF2" w:rsidRPr="002F6BBD">
        <w:rPr>
          <w:i/>
          <w:iCs/>
        </w:rPr>
        <w:t xml:space="preserve"> a given</w:t>
      </w:r>
      <w:proofErr w:type="gramEnd"/>
      <w:r w:rsidRPr="002F6BBD">
        <w:rPr>
          <w:i/>
          <w:iCs/>
        </w:rPr>
        <w:t xml:space="preserve"> test, the transmissions will be somewhere in the above-mentioned frequency </w:t>
      </w:r>
      <w:r w:rsidR="002F6BBD" w:rsidRPr="002F6BBD">
        <w:rPr>
          <w:i/>
          <w:iCs/>
        </w:rPr>
        <w:t>bandwidth</w:t>
      </w:r>
      <w:r w:rsidRPr="002F6BBD">
        <w:rPr>
          <w:i/>
          <w:iCs/>
        </w:rPr>
        <w:t>.</w:t>
      </w:r>
    </w:p>
    <w:p w14:paraId="292A3A38" w14:textId="77777777" w:rsidR="00244EF2" w:rsidRDefault="00244EF2" w:rsidP="008D14CC"/>
    <w:p w14:paraId="59CE7CBA" w14:textId="60F27CEC" w:rsidR="00244EF2" w:rsidRPr="002F6BBD" w:rsidRDefault="00244EF2" w:rsidP="008D14CC">
      <w:pPr>
        <w:rPr>
          <w:i/>
          <w:iCs/>
        </w:rPr>
      </w:pPr>
      <w:r w:rsidRPr="002F6BBD">
        <w:rPr>
          <w:i/>
          <w:iCs/>
        </w:rPr>
        <w:t>We annotate a GNSS band as affected by GNSS RFI, if the</w:t>
      </w:r>
      <w:r w:rsidR="002F6BBD" w:rsidRPr="002F6BBD">
        <w:rPr>
          <w:i/>
          <w:iCs/>
        </w:rPr>
        <w:t xml:space="preserve"> jammer, spoofer o</w:t>
      </w:r>
      <w:r w:rsidR="002F6BBD">
        <w:rPr>
          <w:i/>
          <w:iCs/>
        </w:rPr>
        <w:t>r</w:t>
      </w:r>
      <w:r w:rsidR="002F6BBD" w:rsidRPr="002F6BBD">
        <w:rPr>
          <w:i/>
          <w:iCs/>
        </w:rPr>
        <w:t xml:space="preserve"> meaconing signal </w:t>
      </w:r>
      <w:r w:rsidR="00713D9C">
        <w:rPr>
          <w:i/>
          <w:iCs/>
        </w:rPr>
        <w:t xml:space="preserve">covers </w:t>
      </w:r>
      <w:r w:rsidR="002F6BBD" w:rsidRPr="002F6BBD">
        <w:rPr>
          <w:i/>
          <w:iCs/>
        </w:rPr>
        <w:t xml:space="preserve">the </w:t>
      </w:r>
      <w:r w:rsidR="00713D9C">
        <w:rPr>
          <w:i/>
          <w:iCs/>
        </w:rPr>
        <w:t>centre frequency</w:t>
      </w:r>
      <w:r w:rsidR="002F6BBD" w:rsidRPr="002F6BBD">
        <w:rPr>
          <w:i/>
          <w:iCs/>
        </w:rPr>
        <w:t xml:space="preserve"> of the given GNSS band.</w:t>
      </w:r>
      <w:r w:rsidR="002F6BBD">
        <w:rPr>
          <w:i/>
          <w:iCs/>
        </w:rPr>
        <w:t xml:space="preserve"> Whether the GNSS band reception is affected is </w:t>
      </w:r>
      <w:r w:rsidR="0042272B">
        <w:rPr>
          <w:i/>
          <w:iCs/>
        </w:rPr>
        <w:t>largely dependent on reception conditions, and the receiver equipment itself.</w:t>
      </w:r>
    </w:p>
    <w:p w14:paraId="6519EB72" w14:textId="77777777" w:rsidR="008D14CC" w:rsidRPr="005953E8" w:rsidRDefault="008D14CC" w:rsidP="008D14CC"/>
    <w:p w14:paraId="2E6A6196" w14:textId="77777777" w:rsidR="008D14CC" w:rsidRPr="005953E8" w:rsidRDefault="008D14CC" w:rsidP="008D14CC">
      <w:r w:rsidRPr="005953E8">
        <w:rPr>
          <w:noProof/>
        </w:rPr>
        <w:lastRenderedPageBreak/>
        <w:drawing>
          <wp:inline distT="0" distB="0" distL="0" distR="0" wp14:anchorId="0D87B2B4" wp14:editId="4DC63D93">
            <wp:extent cx="4433692" cy="7361583"/>
            <wp:effectExtent l="0" t="0" r="5080" b="0"/>
            <wp:docPr id="1" name="Bilde 1" descr="Et bilde som inneholder tekst, skjermbilde, nummer, Parallel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jermbilde, nummer, Parallell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166" cy="74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3EB" w14:textId="77777777" w:rsidR="008D14CC" w:rsidRPr="005953E8" w:rsidRDefault="008D14CC" w:rsidP="008D14CC">
      <w:r w:rsidRPr="005953E8">
        <w:rPr>
          <w:noProof/>
        </w:rPr>
        <w:lastRenderedPageBreak/>
        <w:drawing>
          <wp:inline distT="0" distB="0" distL="0" distR="0" wp14:anchorId="795365F6" wp14:editId="59181C5D">
            <wp:extent cx="5857875" cy="5886450"/>
            <wp:effectExtent l="0" t="0" r="9525" b="0"/>
            <wp:docPr id="4" name="Bilde 4" descr="Et bilde som inneholder tekst, skjermbilde, diagram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skjermbilde, diagram, design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1C7D" w14:textId="77777777" w:rsidR="007E0D8D" w:rsidRDefault="007E0D8D"/>
    <w:sectPr w:rsidR="007E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CC"/>
    <w:rsid w:val="00240F76"/>
    <w:rsid w:val="00244EF2"/>
    <w:rsid w:val="002F6BBD"/>
    <w:rsid w:val="0042272B"/>
    <w:rsid w:val="004912CD"/>
    <w:rsid w:val="006A5F32"/>
    <w:rsid w:val="006E457A"/>
    <w:rsid w:val="00713D9C"/>
    <w:rsid w:val="007B4A42"/>
    <w:rsid w:val="007D5DF4"/>
    <w:rsid w:val="007E0D8D"/>
    <w:rsid w:val="00804894"/>
    <w:rsid w:val="008D14CC"/>
    <w:rsid w:val="00F85EF5"/>
    <w:rsid w:val="00F9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BA439"/>
  <w15:chartTrackingRefBased/>
  <w15:docId w15:val="{71C27947-A136-462C-8B5A-2E46B878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4CC"/>
    <w:pPr>
      <w:spacing w:after="0" w:line="320" w:lineRule="auto"/>
    </w:pPr>
    <w:rPr>
      <w:rFonts w:ascii="Calibri" w:eastAsiaTheme="minorEastAsia" w:hAnsi="Calibri"/>
      <w:kern w:val="0"/>
      <w:szCs w:val="30"/>
      <w:lang w:val="en-GB" w:eastAsia="da-DK"/>
      <w14:ligatures w14:val="none"/>
    </w:rPr>
  </w:style>
  <w:style w:type="paragraph" w:styleId="Overskrift1">
    <w:name w:val="heading 1"/>
    <w:aliases w:val="Nkom Bold"/>
    <w:basedOn w:val="Normal"/>
    <w:next w:val="Normal"/>
    <w:link w:val="Overskrift1Tegn"/>
    <w:uiPriority w:val="1"/>
    <w:qFormat/>
    <w:rsid w:val="008D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aliases w:val="Overskrift 2;Nkom H2"/>
    <w:basedOn w:val="Normal"/>
    <w:next w:val="Normal"/>
    <w:link w:val="Overskrift2Tegn"/>
    <w:uiPriority w:val="1"/>
    <w:unhideWhenUsed/>
    <w:qFormat/>
    <w:rsid w:val="008D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aliases w:val="Overskrift 3;Nkom H3,Nkom H3"/>
    <w:basedOn w:val="Normal"/>
    <w:next w:val="Normal"/>
    <w:link w:val="Overskrift3Tegn"/>
    <w:uiPriority w:val="1"/>
    <w:unhideWhenUsed/>
    <w:qFormat/>
    <w:rsid w:val="008D1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aliases w:val="PT H4"/>
    <w:basedOn w:val="Normal"/>
    <w:next w:val="Normal"/>
    <w:link w:val="Overskrift4Tegn"/>
    <w:uiPriority w:val="1"/>
    <w:unhideWhenUsed/>
    <w:qFormat/>
    <w:rsid w:val="008D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1"/>
    <w:semiHidden/>
    <w:unhideWhenUsed/>
    <w:qFormat/>
    <w:rsid w:val="008D1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1"/>
    <w:semiHidden/>
    <w:unhideWhenUsed/>
    <w:qFormat/>
    <w:rsid w:val="008D14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1"/>
    <w:semiHidden/>
    <w:unhideWhenUsed/>
    <w:qFormat/>
    <w:rsid w:val="008D14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1"/>
    <w:semiHidden/>
    <w:unhideWhenUsed/>
    <w:qFormat/>
    <w:rsid w:val="008D14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1"/>
    <w:semiHidden/>
    <w:unhideWhenUsed/>
    <w:qFormat/>
    <w:rsid w:val="008D14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Nkom Bold Tegn"/>
    <w:basedOn w:val="Standardskriftforavsnitt"/>
    <w:link w:val="Overskrift1"/>
    <w:uiPriority w:val="9"/>
    <w:rsid w:val="008D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aliases w:val="Overskrift 2;Nkom H2 Tegn"/>
    <w:basedOn w:val="Standardskriftforavsnitt"/>
    <w:link w:val="Overskrift2"/>
    <w:uiPriority w:val="1"/>
    <w:rsid w:val="008D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aliases w:val="Overskrift 3;Nkom H3 Tegn,Nkom H3 Tegn"/>
    <w:basedOn w:val="Standardskriftforavsnitt"/>
    <w:link w:val="Overskrift3"/>
    <w:uiPriority w:val="9"/>
    <w:semiHidden/>
    <w:rsid w:val="008D1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aliases w:val="PT H4 Tegn"/>
    <w:basedOn w:val="Standardskriftforavsnitt"/>
    <w:link w:val="Overskrift4"/>
    <w:uiPriority w:val="9"/>
    <w:semiHidden/>
    <w:rsid w:val="008D14C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D14C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D14C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D14C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D14C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D14C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D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D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D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D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D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D14C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D14C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D14C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D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D14C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D14CC"/>
    <w:rPr>
      <w:b/>
      <w:bCs/>
      <w:smallCaps/>
      <w:color w:val="0F4761" w:themeColor="accent1" w:themeShade="BF"/>
      <w:spacing w:val="5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8D14C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8D14C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8D14CC"/>
    <w:rPr>
      <w:rFonts w:ascii="Calibri" w:eastAsiaTheme="minorEastAsia" w:hAnsi="Calibri"/>
      <w:kern w:val="0"/>
      <w:sz w:val="20"/>
      <w:szCs w:val="20"/>
      <w:lang w:val="en-GB" w:eastAsia="da-DK"/>
      <w14:ligatures w14:val="none"/>
    </w:rPr>
  </w:style>
  <w:style w:type="table" w:styleId="Listetabell4uthevingsfarge1">
    <w:name w:val="List Table 4 Accent 1"/>
    <w:basedOn w:val="Vanligtabell"/>
    <w:uiPriority w:val="49"/>
    <w:rsid w:val="008D14CC"/>
    <w:pPr>
      <w:spacing w:after="0" w:line="240" w:lineRule="auto"/>
    </w:pPr>
    <w:rPr>
      <w:rFonts w:eastAsiaTheme="minorEastAsia"/>
      <w:kern w:val="0"/>
      <w:sz w:val="24"/>
      <w:szCs w:val="24"/>
      <w:lang w:val="en-US" w:eastAsia="da-DK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0CE370DDFD9E4F9959D98AD8C429C4" ma:contentTypeVersion="15" ma:contentTypeDescription="Opprett et nytt dokument." ma:contentTypeScope="" ma:versionID="9b72cbef9e538f1d393abf10abf3e2fe">
  <xsd:schema xmlns:xsd="http://www.w3.org/2001/XMLSchema" xmlns:xs="http://www.w3.org/2001/XMLSchema" xmlns:p="http://schemas.microsoft.com/office/2006/metadata/properties" xmlns:ns2="c989cd10-5712-49e8-a293-3b390ed8da8b" xmlns:ns3="a3a15a21-e227-404d-9917-08ece6dd0652" targetNamespace="http://schemas.microsoft.com/office/2006/metadata/properties" ma:root="true" ma:fieldsID="31acd1a0fa856209ec1a71b6cd93cea1" ns2:_="" ns3:_="">
    <xsd:import namespace="c989cd10-5712-49e8-a293-3b390ed8da8b"/>
    <xsd:import namespace="a3a15a21-e227-404d-9917-08ece6dd0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89cd10-5712-49e8-a293-3b390ed8d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emerkelapper" ma:readOnly="false" ma:fieldId="{5cf76f15-5ced-4ddc-b409-7134ff3c332f}" ma:taxonomyMulti="true" ma:sspId="908b2e2d-454f-43c7-9839-d244173d1e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15a21-e227-404d-9917-08ece6dd06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d947fcd-e517-4876-8bf1-f76849dfcda2}" ma:internalName="TaxCatchAll" ma:showField="CatchAllData" ma:web="a3a15a21-e227-404d-9917-08ece6dd06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989cd10-5712-49e8-a293-3b390ed8da8b">
      <Terms xmlns="http://schemas.microsoft.com/office/infopath/2007/PartnerControls"/>
    </lcf76f155ced4ddcb4097134ff3c332f>
    <TaxCatchAll xmlns="a3a15a21-e227-404d-9917-08ece6dd0652" xsi:nil="true"/>
  </documentManagement>
</p:properties>
</file>

<file path=customXml/itemProps1.xml><?xml version="1.0" encoding="utf-8"?>
<ds:datastoreItem xmlns:ds="http://schemas.openxmlformats.org/officeDocument/2006/customXml" ds:itemID="{11DE4685-4700-4E7E-A442-44C1FDA1DB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AD052-7197-4AB3-AC03-FD014BDD8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89cd10-5712-49e8-a293-3b390ed8da8b"/>
    <ds:schemaRef ds:uri="a3a15a21-e227-404d-9917-08ece6dd0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73FA69-E6EB-4A7A-8BE7-A47325314E80}">
  <ds:schemaRefs>
    <ds:schemaRef ds:uri="http://schemas.microsoft.com/office/2006/metadata/properties"/>
    <ds:schemaRef ds:uri="http://schemas.microsoft.com/office/infopath/2007/PartnerControls"/>
    <ds:schemaRef ds:uri="c989cd10-5712-49e8-a293-3b390ed8da8b"/>
    <ds:schemaRef ds:uri="a3a15a21-e227-404d-9917-08ece6dd06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174</Words>
  <Characters>925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Levin</dc:creator>
  <cp:keywords/>
  <dc:description/>
  <cp:lastModifiedBy>Anders Martin Solberg</cp:lastModifiedBy>
  <cp:revision>9</cp:revision>
  <dcterms:created xsi:type="dcterms:W3CDTF">2024-06-26T07:20:00Z</dcterms:created>
  <dcterms:modified xsi:type="dcterms:W3CDTF">2024-09-03T10:53:00Z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eae731-f11e-4017-952e-3dce43580afc_Enabled">
    <vt:lpwstr>true</vt:lpwstr>
  </property>
  <property fmtid="{D5CDD505-2E9C-101B-9397-08002B2CF9AE}" pid="3" name="MSIP_Label_86eae731-f11e-4017-952e-3dce43580afc_SetDate">
    <vt:lpwstr>2024-06-26T07:21:51Z</vt:lpwstr>
  </property>
  <property fmtid="{D5CDD505-2E9C-101B-9397-08002B2CF9AE}" pid="4" name="MSIP_Label_86eae731-f11e-4017-952e-3dce43580afc_Method">
    <vt:lpwstr>Privileged</vt:lpwstr>
  </property>
  <property fmtid="{D5CDD505-2E9C-101B-9397-08002B2CF9AE}" pid="5" name="MSIP_Label_86eae731-f11e-4017-952e-3dce43580afc_Name">
    <vt:lpwstr>Public-new</vt:lpwstr>
  </property>
  <property fmtid="{D5CDD505-2E9C-101B-9397-08002B2CF9AE}" pid="6" name="MSIP_Label_86eae731-f11e-4017-952e-3dce43580afc_SiteId">
    <vt:lpwstr>38856954-ed55-49f7-8bdd-738ffbbfd390</vt:lpwstr>
  </property>
  <property fmtid="{D5CDD505-2E9C-101B-9397-08002B2CF9AE}" pid="7" name="MSIP_Label_86eae731-f11e-4017-952e-3dce43580afc_ActionId">
    <vt:lpwstr>3660ed1d-d2c8-46bb-86ac-80d485e678b0</vt:lpwstr>
  </property>
  <property fmtid="{D5CDD505-2E9C-101B-9397-08002B2CF9AE}" pid="8" name="MSIP_Label_86eae731-f11e-4017-952e-3dce43580afc_ContentBits">
    <vt:lpwstr>0</vt:lpwstr>
  </property>
  <property fmtid="{D5CDD505-2E9C-101B-9397-08002B2CF9AE}" pid="9" name="ContentTypeId">
    <vt:lpwstr>0x010100C70CE370DDFD9E4F9959D98AD8C429C4</vt:lpwstr>
  </property>
  <property fmtid="{D5CDD505-2E9C-101B-9397-08002B2CF9AE}" pid="10" name="MediaServiceImageTags">
    <vt:lpwstr/>
  </property>
</Properties>
</file>