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8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86"/>
      </w:tblGrid>
      <w:tr>
        <w:trPr>
          <w:cantSplit/>
        </w:trPr>
        <w:tc>
          <w:tcPr>
            <w:tcW w:type="dxa" w:w="9986"/>
            <w:tcBorders>
              <w:top w:val="none" w:color="FFFFFF" w:sz="0"/>
              <w:left w:val="none" w:color="FFFFFF" w:sz="0"/>
              <w:bottom w:val="none" w:color="FFFFFF" w:sz="0"/>
              <w:right w:val="none" w:color="FFFFFF" w:sz="0"/>
            </w:tcBorders>
            <w:shd w:fill="003B5C" w:color="auto" w:val="clear"/>
            <w:tcMar>
              <w:top w:type="dxa" w:w="220"/>
              <w:left w:type="dxa" w:w="360"/>
              <w:bottom w:type="dxa" w:w="220"/>
              <w:right w:type="dxa" w:w="360"/>
            </w:tcMar>
            <w:vAlign w:val="top"/>
          </w:tcPr>
          <w:p>
            <w:pPr>
              <w:spacing w:after="160" w:before="0" w:line="288"/>
            </w:pPr>
            <w:r>
              <w:rPr>
                <w:rFonts w:ascii="Arial" w:cs="Arial" w:eastAsia="Arial" w:hAnsi="Arial"/>
                <w:b/>
                <w:bCs/>
                <w:color w:val="FFC714"/>
                <w:spacing w:val="30"/>
                <w:sz w:val="17"/>
                <w:szCs w:val="17"/>
              </w:rPr>
              <w:t xml:space="preserve">MAKING SPACE TOOLKIT  ·  03</w:t>
            </w:r>
          </w:p>
          <w:p>
            <w:pPr>
              <w:spacing w:after="80" w:before="0" w:line="276"/>
            </w:pPr>
            <w:r>
              <w:rPr>
                <w:rFonts w:ascii="Arial" w:cs="Arial" w:eastAsia="Arial" w:hAnsi="Arial"/>
                <w:b/>
                <w:bCs/>
                <w:color w:val="FFFFFF"/>
                <w:sz w:val="44"/>
                <w:szCs w:val="44"/>
              </w:rPr>
              <w:t xml:space="preserve">AI Thinking Partner</w:t>
            </w:r>
          </w:p>
          <w:p>
            <w:pPr>
              <w:spacing w:after="0" w:before="0" w:line="288"/>
            </w:pPr>
            <w:r>
              <w:rPr>
                <w:rFonts w:ascii="Arial" w:cs="Arial" w:eastAsia="Arial" w:hAnsi="Arial"/>
                <w:color w:val="B5E4E8"/>
                <w:sz w:val="21"/>
                <w:szCs w:val="21"/>
              </w:rPr>
              <w:t xml:space="preserve">Use AI to question and redesign workload - not simply to do more work faster</w:t>
            </w:r>
          </w:p>
        </w:tc>
      </w:tr>
    </w:tbl>
    <w:p>
      <w:pPr>
        <w:spacing w:after="100" w:before="0" w:line="240"/>
      </w:pPr>
      <w:r>
        <w:rPr>
          <w:rFonts w:ascii="Arial" w:cs="Arial" w:eastAsia="Arial" w:hAnsi="Arial"/>
          <w:color w:val="1F2A33"/>
          <w:sz w:val="20"/>
          <w:szCs w:val="20"/>
        </w:rPr>
        <w:t xml:space="preserve"/>
      </w:r>
    </w:p>
    <w:tbl>
      <w:tblPr>
        <w:tblW w:type="dxa" w:w="998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86"/>
      </w:tblGrid>
      <w:tr>
        <w:trPr>
          <w:cantSplit/>
        </w:trPr>
        <w:tc>
          <w:tcPr>
            <w:tcW w:type="dxa" w:w="9986"/>
            <w:tcBorders>
              <w:top w:val="none" w:color="FFFFFF" w:sz="0"/>
              <w:left w:val="single" w:color="FF3B57" w:sz="36"/>
              <w:bottom w:val="none" w:color="FFFFFF" w:sz="0"/>
              <w:right w:val="none" w:color="FFFFFF" w:sz="0"/>
            </w:tcBorders>
            <w:shd w:fill="FFF1F3" w:color="auto" w:val="clear"/>
            <w:tcMar>
              <w:top w:type="dxa" w:w="180"/>
              <w:left w:type="dxa" w:w="260"/>
              <w:bottom w:type="dxa" w:w="180"/>
              <w:right w:type="dxa" w:w="260"/>
            </w:tcMar>
            <w:vAlign w:val="top"/>
          </w:tcPr>
          <w:p>
            <w:pPr>
              <w:spacing w:after="80" w:before="0" w:line="288"/>
            </w:pPr>
            <w:r>
              <w:rPr>
                <w:rFonts w:ascii="Arial" w:cs="Arial" w:eastAsia="Arial" w:hAnsi="Arial"/>
                <w:b/>
                <w:bCs/>
                <w:color w:val="FF3B57"/>
                <w:spacing w:val="20"/>
                <w:sz w:val="16"/>
                <w:szCs w:val="16"/>
              </w:rPr>
              <w:t xml:space="preserve">BEFORE YOU BEGIN</w:t>
            </w:r>
          </w:p>
          <w:p>
            <w:pPr>
              <w:spacing w:after="0" w:before="0" w:line="288"/>
            </w:pPr>
            <w:r>
              <w:rPr>
                <w:rFonts w:ascii="Arial" w:cs="Arial" w:eastAsia="Arial" w:hAnsi="Arial"/>
                <w:color w:val="1F2A33"/>
                <w:sz w:val="20"/>
                <w:szCs w:val="20"/>
              </w:rPr>
              <w:t xml:space="preserve">Use a school-approved AI service. Do not enter identifiable staff or pupil information, confidential records or safeguarding details. Describe the process generically. Verify outputs and check school policies.</w:t>
            </w:r>
          </w:p>
        </w:tc>
      </w:tr>
    </w:tbl>
    <w:p>
      <w:pPr>
        <w:spacing w:after="140" w:before="0" w:line="240"/>
      </w:pPr>
      <w:r>
        <w:rPr>
          <w:rFonts w:ascii="Arial" w:cs="Arial" w:eastAsia="Arial" w:hAnsi="Arial"/>
          <w:color w:val="1F2A33"/>
          <w:sz w:val="20"/>
          <w:szCs w:val="20"/>
        </w:rPr>
        <w:t xml:space="preserve"/>
      </w:r>
    </w:p>
    <w:tbl>
      <w:tblPr>
        <w:tblW w:type="dxa" w:w="998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986"/>
      </w:tblGrid>
      <w:tr>
        <w:trPr>
          <w:cantSplit/>
        </w:trPr>
        <w:tc>
          <w:tcPr>
            <w:tcW w:type="dxa" w:w="9986"/>
            <w:tcBorders>
              <w:top w:val="single" w:color="C7DAE0" w:sz="8"/>
              <w:left w:val="single" w:color="2EBFC8" w:sz="36"/>
              <w:bottom w:val="single" w:color="C7DAE0" w:sz="8"/>
              <w:right w:val="single" w:color="C7DAE0" w:sz="8"/>
            </w:tcBorders>
            <w:shd w:fill="F4F8FA" w:color="auto" w:val="clear"/>
            <w:tcMar>
              <w:top w:type="dxa" w:w="180"/>
              <w:left w:type="dxa" w:w="300"/>
              <w:bottom w:type="dxa" w:w="180"/>
              <w:right w:type="dxa" w:w="300"/>
            </w:tcMar>
            <w:vAlign w:val="top"/>
          </w:tcPr>
          <w:p>
            <w:pPr>
              <w:spacing w:after="120" w:before="0" w:line="288"/>
            </w:pPr>
            <w:r>
              <w:rPr>
                <w:rFonts w:ascii="Arial" w:cs="Arial" w:eastAsia="Arial" w:hAnsi="Arial"/>
                <w:b/>
                <w:bCs/>
                <w:color w:val="00A0B0"/>
                <w:spacing w:val="20"/>
                <w:sz w:val="16"/>
                <w:szCs w:val="16"/>
              </w:rPr>
              <w:t xml:space="preserve">COPY-AND-PASTE MASTER PROMPT</w:t>
            </w:r>
          </w:p>
          <w:p>
            <w:pPr>
              <w:spacing w:after="120" w:before="0" w:line="288"/>
            </w:pPr>
            <w:r>
              <w:rPr>
                <w:rFonts w:ascii="Arial" w:cs="Arial" w:eastAsia="Arial" w:hAnsi="Arial"/>
                <w:color w:val="1F2A33"/>
                <w:sz w:val="17"/>
                <w:szCs w:val="17"/>
              </w:rPr>
              <w:t xml:space="preserve">Act as a critical, human-centred workload redesign partner for a school leader or educator. Your goal is to reduce unnecessary work and protect the time, professional judgement, relationships, creativity and wellbeing that matter in education. Do not assume AI is the solution.</w:t>
            </w:r>
          </w:p>
          <w:p>
            <w:pPr>
              <w:spacing w:after="100" w:before="0" w:line="288"/>
            </w:pPr>
            <w:r>
              <w:rPr>
                <w:rFonts w:ascii="Arial" w:cs="Arial" w:eastAsia="Arial" w:hAnsi="Arial"/>
                <w:color w:val="1F2A33"/>
                <w:sz w:val="17"/>
                <w:szCs w:val="17"/>
              </w:rPr>
              <w:t xml:space="preserve">Guide me through MAKING SPACE, asking ONE or TWO useful questions at a time and waiting for my answers:</w:t>
            </w:r>
          </w:p>
          <w:p>
            <w:pPr>
              <w:spacing w:after="70" w:before="0" w:line="288"/>
              <w:ind w:left="200"/>
            </w:pPr>
            <w:r>
              <w:rPr>
                <w:rFonts w:ascii="Arial" w:cs="Arial" w:eastAsia="Arial" w:hAnsi="Arial"/>
                <w:b/>
                <w:bCs/>
                <w:color w:val="003B5C"/>
                <w:sz w:val="17"/>
                <w:szCs w:val="17"/>
              </w:rPr>
              <w:t xml:space="preserve">1. SPOT - </w:t>
            </w:r>
            <w:r>
              <w:rPr>
                <w:rFonts w:ascii="Arial" w:cs="Arial" w:eastAsia="Arial" w:hAnsi="Arial"/>
                <w:color w:val="1F2A33"/>
                <w:sz w:val="17"/>
                <w:szCs w:val="17"/>
              </w:rPr>
              <w:t xml:space="preserve">Identify the task, who does it, how often, where friction or duplication occurs, and what evidence we have.</w:t>
            </w:r>
          </w:p>
          <w:p>
            <w:pPr>
              <w:spacing w:after="70" w:before="0" w:line="288"/>
              <w:ind w:left="200"/>
            </w:pPr>
            <w:r>
              <w:rPr>
                <w:rFonts w:ascii="Arial" w:cs="Arial" w:eastAsia="Arial" w:hAnsi="Arial"/>
                <w:b/>
                <w:bCs/>
                <w:color w:val="003B5C"/>
                <w:sz w:val="17"/>
                <w:szCs w:val="17"/>
              </w:rPr>
              <w:t xml:space="preserve">2. QUESTION - </w:t>
            </w:r>
            <w:r>
              <w:rPr>
                <w:rFonts w:ascii="Arial" w:cs="Arial" w:eastAsia="Arial" w:hAnsi="Arial"/>
                <w:color w:val="1F2A33"/>
                <w:sz w:val="17"/>
                <w:szCs w:val="17"/>
              </w:rPr>
              <w:t xml:space="preserve">Why does this work exist? What is its intended outcome? Which requirements are essential, assumed or outdated?</w:t>
            </w:r>
          </w:p>
          <w:p>
            <w:pPr>
              <w:spacing w:after="70" w:before="0" w:line="288"/>
              <w:ind w:left="200"/>
            </w:pPr>
            <w:r>
              <w:rPr>
                <w:rFonts w:ascii="Arial" w:cs="Arial" w:eastAsia="Arial" w:hAnsi="Arial"/>
                <w:b/>
                <w:bCs/>
                <w:color w:val="003B5C"/>
                <w:sz w:val="17"/>
                <w:szCs w:val="17"/>
              </w:rPr>
              <w:t xml:space="preserve">3. PROTECT - </w:t>
            </w:r>
            <w:r>
              <w:rPr>
                <w:rFonts w:ascii="Arial" w:cs="Arial" w:eastAsia="Arial" w:hAnsi="Arial"/>
                <w:color w:val="1F2A33"/>
                <w:sz w:val="17"/>
                <w:szCs w:val="17"/>
              </w:rPr>
              <w:t xml:space="preserve">What must remain meaningfully human, including professional judgement, care, safeguarding, feedback and relationships?</w:t>
            </w:r>
          </w:p>
          <w:p>
            <w:pPr>
              <w:spacing w:after="70" w:before="0" w:line="288"/>
              <w:ind w:left="200"/>
            </w:pPr>
            <w:r>
              <w:rPr>
                <w:rFonts w:ascii="Arial" w:cs="Arial" w:eastAsia="Arial" w:hAnsi="Arial"/>
                <w:b/>
                <w:bCs/>
                <w:color w:val="003B5C"/>
                <w:sz w:val="17"/>
                <w:szCs w:val="17"/>
              </w:rPr>
              <w:t xml:space="preserve">4. RETHINK - </w:t>
            </w:r>
            <w:r>
              <w:rPr>
                <w:rFonts w:ascii="Arial" w:cs="Arial" w:eastAsia="Arial" w:hAnsi="Arial"/>
                <w:color w:val="1F2A33"/>
                <w:sz w:val="17"/>
                <w:szCs w:val="17"/>
              </w:rPr>
              <w:t xml:space="preserve">Compare REMOVE, REDESIGN, AUTOMATE, AI-ASSIST and LEAVE ALONE. Include a no-technology option. Consider feasibility, workload shifted to others, privacy, bias, quality, accessibility and maintenance.</w:t>
            </w:r>
          </w:p>
          <w:p>
            <w:pPr>
              <w:spacing w:after="70" w:before="0" w:line="288"/>
              <w:ind w:left="200"/>
            </w:pPr>
            <w:r>
              <w:rPr>
                <w:rFonts w:ascii="Arial" w:cs="Arial" w:eastAsia="Arial" w:hAnsi="Arial"/>
                <w:b/>
                <w:bCs/>
                <w:color w:val="003B5C"/>
                <w:sz w:val="17"/>
                <w:szCs w:val="17"/>
              </w:rPr>
              <w:t xml:space="preserve">5. RECLAIM - </w:t>
            </w:r>
            <w:r>
              <w:rPr>
                <w:rFonts w:ascii="Arial" w:cs="Arial" w:eastAsia="Arial" w:hAnsi="Arial"/>
                <w:color w:val="1F2A33"/>
                <w:sz w:val="17"/>
                <w:szCs w:val="17"/>
              </w:rPr>
              <w:t xml:space="preserve">Specify how reclaimed capacity will be intentionally protected for teaching, learning, collaboration, relationships or wellbeing.</w:t>
            </w:r>
          </w:p>
          <w:p>
            <w:pPr>
              <w:spacing w:after="0" w:before="60" w:line="288"/>
            </w:pPr>
            <w:r>
              <w:rPr>
                <w:rFonts w:ascii="Arial" w:cs="Arial" w:eastAsia="Arial" w:hAnsi="Arial"/>
                <w:color w:val="1F2A33"/>
                <w:sz w:val="17"/>
                <w:szCs w:val="17"/>
              </w:rPr>
              <w:t xml:space="preserve">Challenge weak assumptions respectfully. Do not invent time savings. When we have explored the problem, produce: (a) a concise problem statement; (b) 2-3 realistic options with trade-offs; (c) a recommended small 30-day pilot, named owner and review date; (d) baseline and follow-up measures for workload, quality and reclaimed capacity; (e) risks and safeguards. Begin by asking what workload process we want to examine.</w:t>
            </w:r>
          </w:p>
        </w:tc>
      </w:tr>
    </w:tbl>
    <w:p>
      <w:pPr>
        <w:spacing w:after="100" w:before="100" w:line="288"/>
      </w:pPr>
      <w:r>
        <w:rPr>
          <w:rFonts w:ascii="Arial" w:cs="Arial" w:eastAsia="Arial" w:hAnsi="Arial"/>
          <w:b/>
          <w:bCs/>
          <w:color w:val="003B5C"/>
          <w:sz w:val="17"/>
          <w:szCs w:val="17"/>
        </w:rPr>
        <w:t xml:space="preserve">Tip: </w:t>
      </w:r>
      <w:r>
        <w:rPr>
          <w:rFonts w:ascii="Arial" w:cs="Arial" w:eastAsia="Arial" w:hAnsi="Arial"/>
          <w:color w:val="5C6571"/>
          <w:sz w:val="17"/>
          <w:szCs w:val="17"/>
        </w:rPr>
        <w:t xml:space="preserve">the toolkit web page has a one-click "Copy prompt" button.</w:t>
      </w:r>
    </w:p>
    <w:p>
      <w:pPr>
        <w:keepNext/>
        <w:pBdr>
          <w:left w:val="single" w:color="FFC714" w:sz="36" w:space="8"/>
        </w:pBdr>
        <w:spacing w:after="110" w:before="260" w:line="288"/>
        <w:ind w:left="140"/>
      </w:pPr>
      <w:r>
        <w:rPr>
          <w:rFonts w:ascii="Arial" w:cs="Arial" w:eastAsia="Arial" w:hAnsi="Arial"/>
          <w:b/>
          <w:bCs/>
          <w:color w:val="003B5C"/>
          <w:spacing w:val="10"/>
          <w:sz w:val="22"/>
          <w:szCs w:val="22"/>
        </w:rPr>
        <w:t xml:space="preserve">USEFUL FOLLOW-UP PROMPTS</w:t>
      </w:r>
    </w:p>
    <w:p>
      <w:pPr>
        <w:pStyle w:val="ListParagraph"/>
        <w:numPr>
          <w:ilvl w:val="0"/>
          <w:numId w:val="2"/>
        </w:numPr>
        <w:spacing w:after="50" w:before="0" w:line="288"/>
      </w:pPr>
      <w:r>
        <w:rPr>
          <w:rFonts w:ascii="Arial" w:cs="Arial" w:eastAsia="Arial" w:hAnsi="Arial"/>
          <w:color w:val="1F2A33"/>
          <w:sz w:val="20"/>
          <w:szCs w:val="20"/>
        </w:rPr>
        <w:t xml:space="preserve">What if we removed this task entirely? What would break?</w:t>
      </w:r>
    </w:p>
    <w:p>
      <w:pPr>
        <w:pStyle w:val="ListParagraph"/>
        <w:numPr>
          <w:ilvl w:val="0"/>
          <w:numId w:val="2"/>
        </w:numPr>
        <w:spacing w:after="50" w:before="0" w:line="288"/>
      </w:pPr>
      <w:r>
        <w:rPr>
          <w:rFonts w:ascii="Arial" w:cs="Arial" w:eastAsia="Arial" w:hAnsi="Arial"/>
          <w:color w:val="1F2A33"/>
          <w:sz w:val="20"/>
          <w:szCs w:val="20"/>
        </w:rPr>
        <w:t xml:space="preserve">Which steps are duplicated, and who is affected?</w:t>
      </w:r>
    </w:p>
    <w:p>
      <w:pPr>
        <w:pStyle w:val="ListParagraph"/>
        <w:numPr>
          <w:ilvl w:val="0"/>
          <w:numId w:val="2"/>
        </w:numPr>
        <w:spacing w:after="50" w:before="0" w:line="288"/>
      </w:pPr>
      <w:r>
        <w:rPr>
          <w:rFonts w:ascii="Arial" w:cs="Arial" w:eastAsia="Arial" w:hAnsi="Arial"/>
          <w:color w:val="1F2A33"/>
          <w:sz w:val="20"/>
          <w:szCs w:val="20"/>
        </w:rPr>
        <w:t xml:space="preserve">What is the simplest solution that needs no new technology?</w:t>
      </w:r>
    </w:p>
    <w:p>
      <w:pPr>
        <w:pStyle w:val="ListParagraph"/>
        <w:numPr>
          <w:ilvl w:val="0"/>
          <w:numId w:val="2"/>
        </w:numPr>
        <w:spacing w:after="50" w:before="0" w:line="288"/>
      </w:pPr>
      <w:r>
        <w:rPr>
          <w:rFonts w:ascii="Arial" w:cs="Arial" w:eastAsia="Arial" w:hAnsi="Arial"/>
          <w:color w:val="1F2A33"/>
          <w:sz w:val="20"/>
          <w:szCs w:val="20"/>
        </w:rPr>
        <w:t xml:space="preserve">What would a teacher or teaching assistant say we have overlooked?</w:t>
      </w:r>
    </w:p>
    <w:p>
      <w:pPr>
        <w:pStyle w:val="ListParagraph"/>
        <w:numPr>
          <w:ilvl w:val="0"/>
          <w:numId w:val="2"/>
        </w:numPr>
        <w:spacing w:after="50" w:before="0" w:line="288"/>
      </w:pPr>
      <w:r>
        <w:rPr>
          <w:rFonts w:ascii="Arial" w:cs="Arial" w:eastAsia="Arial" w:hAnsi="Arial"/>
          <w:color w:val="1F2A33"/>
          <w:sz w:val="20"/>
          <w:szCs w:val="20"/>
        </w:rPr>
        <w:t xml:space="preserve">Help me design a small pilot that does not create more reporting.</w:t>
      </w:r>
    </w:p>
    <w:p>
      <w:pPr>
        <w:pStyle w:val="ListParagraph"/>
        <w:numPr>
          <w:ilvl w:val="0"/>
          <w:numId w:val="2"/>
        </w:numPr>
        <w:spacing w:after="50" w:before="0" w:line="288"/>
      </w:pPr>
      <w:r>
        <w:rPr>
          <w:rFonts w:ascii="Arial" w:cs="Arial" w:eastAsia="Arial" w:hAnsi="Arial"/>
          <w:color w:val="1F2A33"/>
          <w:sz w:val="20"/>
          <w:szCs w:val="20"/>
        </w:rPr>
        <w:t xml:space="preserve">How could we check that saved time is not simply filled with more work?</w:t>
      </w:r>
    </w:p>
    <w:p>
      <w:pPr>
        <w:keepNext/>
        <w:pBdr>
          <w:left w:val="single" w:color="003B5C" w:sz="36" w:space="8"/>
        </w:pBdr>
        <w:spacing w:after="110" w:before="260" w:line="288"/>
        <w:ind w:left="140"/>
      </w:pPr>
      <w:r>
        <w:rPr>
          <w:rFonts w:ascii="Arial" w:cs="Arial" w:eastAsia="Arial" w:hAnsi="Arial"/>
          <w:b/>
          <w:bCs/>
          <w:color w:val="003B5C"/>
          <w:spacing w:val="10"/>
          <w:sz w:val="22"/>
          <w:szCs w:val="22"/>
        </w:rPr>
        <w:t xml:space="preserve">FACILITATOR TIP</w:t>
      </w:r>
    </w:p>
    <w:p>
      <w:pPr>
        <w:spacing w:after="100" w:before="0" w:line="288"/>
      </w:pPr>
      <w:r>
        <w:rPr>
          <w:rFonts w:ascii="Arial" w:cs="Arial" w:eastAsia="Arial" w:hAnsi="Arial"/>
          <w:color w:val="1F2A33"/>
          <w:sz w:val="20"/>
          <w:szCs w:val="20"/>
        </w:rPr>
        <w:t xml:space="preserve">Use the prompt live with anonymised examples after the group has completed SPOT and PROTECT. Let staff challenge the AI response; the group makes the decisions.</w:t>
      </w:r>
    </w:p>
    <w:p>
      <w:pPr>
        <w:pBdr>
          <w:top w:val="single" w:color="C7DAE0" w:sz="4" w:space="8"/>
        </w:pBdr>
        <w:spacing w:after="0" w:before="180" w:line="288"/>
      </w:pPr>
      <w:r>
        <w:rPr>
          <w:rFonts w:ascii="Arial" w:cs="Arial" w:eastAsia="Arial" w:hAnsi="Arial"/>
          <w:b/>
          <w:bCs/>
          <w:color w:val="003B5C"/>
          <w:sz w:val="17"/>
          <w:szCs w:val="17"/>
        </w:rPr>
        <w:t xml:space="preserve">Informed by:  </w:t>
      </w:r>
      <w:r>
        <w:rPr>
          <w:rFonts w:ascii="Arial" w:cs="Arial" w:eastAsia="Arial" w:hAnsi="Arial"/>
          <w:b/>
          <w:bCs/>
          <w:color w:val="003B5C"/>
          <w:sz w:val="17"/>
          <w:szCs w:val="17"/>
        </w:rPr>
        <w:t xml:space="preserve">EEF </w:t>
      </w:r>
      <w:hyperlink w:history="1" r:id="rId2vbgwwwh8zd6tmyb_-js5">
        <w:r>
          <w:rPr>
            <w:rFonts w:ascii="Arial" w:cs="Arial" w:eastAsia="Arial" w:hAnsi="Arial"/>
            <w:color w:val="00808C"/>
            <w:sz w:val="17"/>
            <w:szCs w:val="17"/>
            <w:u w:val="single"/>
          </w:rPr>
          <w:t xml:space="preserve">Workload Review</w:t>
        </w:r>
      </w:hyperlink>
      <w:r>
        <w:rPr>
          <w:rFonts w:ascii="Arial" w:cs="Arial" w:eastAsia="Arial" w:hAnsi="Arial"/>
          <w:color w:val="5C6571"/>
          <w:sz w:val="17"/>
          <w:szCs w:val="17"/>
        </w:rPr>
        <w:t xml:space="preserve">   ·   </w:t>
      </w:r>
      <w:r>
        <w:rPr>
          <w:rFonts w:ascii="Arial" w:cs="Arial" w:eastAsia="Arial" w:hAnsi="Arial"/>
          <w:b/>
          <w:bCs/>
          <w:color w:val="003B5C"/>
          <w:sz w:val="17"/>
          <w:szCs w:val="17"/>
        </w:rPr>
        <w:t xml:space="preserve">DfE </w:t>
      </w:r>
      <w:hyperlink w:history="1" r:id="rId-nk9ayt7m1smoz_wqu7u0">
        <w:r>
          <w:rPr>
            <w:rFonts w:ascii="Arial" w:cs="Arial" w:eastAsia="Arial" w:hAnsi="Arial"/>
            <w:color w:val="00808C"/>
            <w:sz w:val="17"/>
            <w:szCs w:val="17"/>
            <w:u w:val="single"/>
          </w:rPr>
          <w:t xml:space="preserve">Conversation Guide for Workload and Wellbeing</w:t>
        </w:r>
      </w:hyperlink>
      <w:r>
        <w:rPr>
          <w:rFonts w:ascii="Arial" w:cs="Arial" w:eastAsia="Arial" w:hAnsi="Arial"/>
          <w:color w:val="5C6571"/>
          <w:sz w:val="17"/>
          <w:szCs w:val="17"/>
        </w:rPr>
        <w:t xml:space="preserve">   ·   </w:t>
      </w:r>
      <w:r>
        <w:rPr>
          <w:rFonts w:ascii="Arial" w:cs="Arial" w:eastAsia="Arial" w:hAnsi="Arial"/>
          <w:b/>
          <w:bCs/>
          <w:color w:val="003B5C"/>
          <w:sz w:val="17"/>
          <w:szCs w:val="17"/>
        </w:rPr>
        <w:t xml:space="preserve">DfE </w:t>
      </w:r>
      <w:hyperlink w:history="1" r:id="rIdy1veiwpemkxgmpjg7l4yg">
        <w:r>
          <w:rPr>
            <w:rFonts w:ascii="Arial" w:cs="Arial" w:eastAsia="Arial" w:hAnsi="Arial"/>
            <w:color w:val="00808C"/>
            <w:sz w:val="17"/>
            <w:szCs w:val="17"/>
            <w:u w:val="single"/>
          </w:rPr>
          <w:t xml:space="preserve">Staff Workload Survey</w:t>
        </w:r>
      </w:hyperlink>
    </w:p>
    <w:sectPr>
      <w:headerReference w:type="default" r:id="rId6"/>
      <w:footerReference w:type="default" r:id="rId7"/>
      <w:pgSz w:w="11906" w:h="16838" w:orient="portrait"/>
      <w:pgMar w:top="780" w:right="960" w:bottom="820" w:left="960" w:header="420" w:footer="3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AE0" w:sz="4" w:space="6"/>
      </w:pBdr>
      <w:tabs>
        <w:tab w:val="right" w:pos="9986"/>
      </w:tabs>
      <w:spacing w:after="20" w:before="0" w:line="288"/>
    </w:pPr>
    <w:r>
      <w:rPr>
        <w:rFonts w:ascii="Arial" w:cs="Arial" w:eastAsia="Arial" w:hAnsi="Arial"/>
        <w:color w:val="5C6571"/>
        <w:sz w:val="15"/>
        <w:szCs w:val="15"/>
      </w:rPr>
      <w:t xml:space="preserve">Nicole Sargeant  ·  nicole.sargeant@gmail.com  ·  AIFE Bangkok 2026</w:t>
    </w:r>
    <w:r>
      <w:rPr>
        <w:rFonts w:ascii="Arial" w:cs="Arial" w:eastAsia="Arial" w:hAnsi="Arial"/>
      </w:rPr>
      <w:t xml:space="preserve">	</w:t>
    </w:r>
    <w:r>
      <w:rPr>
        <w:rFonts w:ascii="Arial" w:cs="Arial" w:eastAsia="Arial" w:hAnsi="Arial"/>
        <w:color w:val="5C6571"/>
        <w:sz w:val="15"/>
        <w:szCs w:val="15"/>
      </w:rPr>
      <w:fldChar w:fldCharType="begin"/>
      <w:instrText xml:space="preserve">PAGE</w:instrText>
      <w:fldChar w:fldCharType="separate"/>
      <w:fldChar w:fldCharType="end"/>
    </w:r>
  </w:p>
  <w:p>
    <w:pPr>
      <w:spacing w:after="0" w:before="0" w:line="288"/>
    </w:pPr>
    <w:r>
      <w:rPr>
        <w:rFonts w:ascii="Arial" w:cs="Arial" w:eastAsia="Arial" w:hAnsi="Arial"/>
        <w:color w:val="8A949C"/>
        <w:sz w:val="13"/>
        <w:szCs w:val="13"/>
      </w:rPr>
      <w:t xml:space="preserve">© 2026 Nicole Sargeant · CC BY-NC 4.0 (free to adapt with credit, non-commercial) · MAKING SPACE is not an official EEF or DfE framework.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86"/>
      </w:tabs>
      <w:spacing w:after="0" w:before="0" w:line="288"/>
    </w:pPr>
    <w:r>
      <w:rPr>
        <w:rFonts w:ascii="Arial" w:cs="Arial" w:eastAsia="Arial" w:hAnsi="Arial"/>
        <w:b/>
        <w:bCs/>
        <w:color w:val="003B5C"/>
        <w:spacing w:val="20"/>
        <w:sz w:val="15"/>
        <w:szCs w:val="15"/>
      </w:rPr>
      <w:t xml:space="preserve">MAKING SPACE FOR THE HUMAN</w:t>
    </w:r>
    <w:r>
      <w:rPr>
        <w:rFonts w:ascii="Arial" w:cs="Arial" w:eastAsia="Arial" w:hAnsi="Arial"/>
      </w:rPr>
      <w:t xml:space="preserve">	</w:t>
    </w:r>
    <w:r>
      <w:drawing>
        <wp:inline distT="0" distB="0" distL="0" distR="0">
          <wp:extent cx="1000125" cy="2381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0125" cy="238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rFonts w:ascii="Arial" w:cs="Arial" w:eastAsia="Arial" w:hAnsi="Arial"/>
        <w:color w:val="2EBFC8"/>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b/>
        <w:bCs/>
        <w:color w:val="003B5C"/>
      </w:rPr>
    </w:lvl>
  </w:abstractNum>
  <w:abstractNum w:abstractNumId="4" w15:restartNumberingAfterBreak="0">
    <w:multiLevelType w:val="hybridMultilevel"/>
    <w:lvl w:ilvl="0" w:tentative="1">
      <w:start w:val="1"/>
      <w:numFmt w:val="decimal"/>
      <w:lvlText w:val="%1."/>
      <w:lvlJc w:val="left"/>
      <w:pPr>
        <w:ind w:left="400" w:hanging="300"/>
      </w:pPr>
      <w:rPr>
        <w:rFonts w:ascii="Arial" w:cs="Arial" w:eastAsia="Arial" w:hAnsi="Arial"/>
        <w:b/>
        <w:bCs/>
        <w:color w:val="003B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3"/>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2vbgwwwh8zd6tmyb_-js5" Type="http://schemas.openxmlformats.org/officeDocument/2006/relationships/hyperlink" Target="https://educationendowmentfoundation.org.uk/education-evidence/evidence-reviews/workload-review" TargetMode="External"/><Relationship Id="rId-nk9ayt7m1smoz_wqu7u0" Type="http://schemas.openxmlformats.org/officeDocument/2006/relationships/hyperlink" Target="https://www.gov.uk/government/publications/conversation-guide-for-workload-and-wellbeing-in-schools-and-academy-trusts/conversation-guide-for-workload-and-wellbeing-in-schools-and-academy-trusts" TargetMode="External"/><Relationship Id="rIdy1veiwpemkxgmpjg7l4yg" Type="http://schemas.openxmlformats.org/officeDocument/2006/relationships/hyperlink" Target="https://improve-workload-and-wellbeing-for-school-staff.education.gov.uk/workload-reduction-toolkit/identify-workload-issues/staff-workload-survey/"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4f81daae3b535f18a9bb9fd27cadbde7183402a.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MAKING SPACE Toolkit</dc:title>
  <dc:creator>Nicole Sargeant</dc:creator>
  <cp:lastModifiedBy>Un-named</cp:lastModifiedBy>
  <cp:revision>1</cp:revision>
  <dcterms:created xsi:type="dcterms:W3CDTF">2026-10-29T07:53:08.782Z</dcterms:created>
  <dcterms:modified xsi:type="dcterms:W3CDTF">2026-10-29T07:53:08.782Z</dcterms:modified>
</cp:coreProperties>
</file>

<file path=docProps/custom.xml><?xml version="1.0" encoding="utf-8"?>
<Properties xmlns="http://schemas.openxmlformats.org/officeDocument/2006/custom-properties" xmlns:vt="http://schemas.openxmlformats.org/officeDocument/2006/docPropsVTypes"/>
</file>