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4C4BE10D"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 xml:space="preserve">April </w:t>
      </w:r>
      <w:r w:rsidR="008E1CA3">
        <w:rPr>
          <w:rFonts w:cs="Times New Roman"/>
          <w:sz w:val="24"/>
          <w:szCs w:val="24"/>
        </w:rPr>
        <w:t>5</w:t>
      </w:r>
      <w:r w:rsidRPr="00F97286">
        <w:rPr>
          <w:rFonts w:cs="Times New Roman"/>
          <w:sz w:val="24"/>
          <w:szCs w:val="24"/>
        </w:rPr>
        <w:t>, 202</w:t>
      </w:r>
      <w:r w:rsidR="00F40221">
        <w:rPr>
          <w:rFonts w:cs="Times New Roman"/>
          <w:sz w:val="24"/>
          <w:szCs w:val="24"/>
        </w:rPr>
        <w:t>4</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7E9CE7A2">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77777777" w:rsidR="00FA1452" w:rsidRDefault="00FA1452" w:rsidP="00FA1452">
      <w:r>
        <w:rPr>
          <w:b/>
          <w:bCs/>
        </w:rPr>
        <w:t xml:space="preserve">Primary Contributors: </w:t>
      </w:r>
      <w:r>
        <w:t>Michael W. Ackerman (NPT), Joseph Bumgarner (WDFW), Timothy Copeland (IDFG), Ethan Crawford (WDFW), Joseph W. Feldhaus (ODFW), Ryan Kinzer (NPT)</w:t>
      </w:r>
      <w:commentRangeEnd w:id="0"/>
      <w:r>
        <w:rPr>
          <w:rStyle w:val="CommentReference"/>
        </w:rPr>
        <w:commentReference w:id="0"/>
      </w:r>
      <w:commentRangeEnd w:id="1"/>
      <w:r>
        <w:rPr>
          <w:rStyle w:val="CommentReference"/>
        </w:rPr>
        <w:commentReference w:id="1"/>
      </w:r>
      <w:r>
        <w:t>, Jason Vogel (NPT)</w:t>
      </w:r>
    </w:p>
    <w:p w14:paraId="3E84324B" w14:textId="77777777" w:rsidR="00C3017F" w:rsidRDefault="00C3017F" w:rsidP="00C3017F">
      <w:pPr>
        <w:jc w:val="center"/>
        <w:rPr>
          <w:color w:val="A6A6A6" w:themeColor="background1" w:themeShade="A6"/>
        </w:rPr>
      </w:pPr>
      <w:r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307153C2" w14:textId="17DE7014" w:rsidR="008E1CA3"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3197271" w:history="1">
            <w:r w:rsidR="008E1CA3" w:rsidRPr="009E2712">
              <w:rPr>
                <w:rStyle w:val="Hyperlink"/>
                <w:noProof/>
              </w:rPr>
              <w:t>BACKGROUND</w:t>
            </w:r>
            <w:r w:rsidR="008E1CA3">
              <w:rPr>
                <w:noProof/>
                <w:webHidden/>
              </w:rPr>
              <w:tab/>
            </w:r>
            <w:r w:rsidR="008E1CA3">
              <w:rPr>
                <w:noProof/>
                <w:webHidden/>
              </w:rPr>
              <w:fldChar w:fldCharType="begin"/>
            </w:r>
            <w:r w:rsidR="008E1CA3">
              <w:rPr>
                <w:noProof/>
                <w:webHidden/>
              </w:rPr>
              <w:instrText xml:space="preserve"> PAGEREF _Toc163197271 \h </w:instrText>
            </w:r>
            <w:r w:rsidR="008E1CA3">
              <w:rPr>
                <w:noProof/>
                <w:webHidden/>
              </w:rPr>
            </w:r>
            <w:r w:rsidR="008E1CA3">
              <w:rPr>
                <w:noProof/>
                <w:webHidden/>
              </w:rPr>
              <w:fldChar w:fldCharType="separate"/>
            </w:r>
            <w:r w:rsidR="008E1CA3">
              <w:rPr>
                <w:noProof/>
                <w:webHidden/>
              </w:rPr>
              <w:t>1</w:t>
            </w:r>
            <w:r w:rsidR="008E1CA3">
              <w:rPr>
                <w:noProof/>
                <w:webHidden/>
              </w:rPr>
              <w:fldChar w:fldCharType="end"/>
            </w:r>
          </w:hyperlink>
        </w:p>
        <w:p w14:paraId="06A702C3" w14:textId="5821B270" w:rsidR="008E1CA3" w:rsidRDefault="00000000">
          <w:pPr>
            <w:pStyle w:val="TOC2"/>
            <w:tabs>
              <w:tab w:val="right" w:leader="dot" w:pos="9350"/>
            </w:tabs>
            <w:rPr>
              <w:rFonts w:asciiTheme="minorHAnsi" w:eastAsiaTheme="minorEastAsia" w:hAnsiTheme="minorHAnsi"/>
              <w:noProof/>
            </w:rPr>
          </w:pPr>
          <w:hyperlink w:anchor="_Toc163197272" w:history="1">
            <w:r w:rsidR="008E1CA3" w:rsidRPr="009E2712">
              <w:rPr>
                <w:rStyle w:val="Hyperlink"/>
                <w:noProof/>
              </w:rPr>
              <w:t>Objectives</w:t>
            </w:r>
            <w:r w:rsidR="008E1CA3">
              <w:rPr>
                <w:noProof/>
                <w:webHidden/>
              </w:rPr>
              <w:tab/>
            </w:r>
            <w:r w:rsidR="008E1CA3">
              <w:rPr>
                <w:noProof/>
                <w:webHidden/>
              </w:rPr>
              <w:fldChar w:fldCharType="begin"/>
            </w:r>
            <w:r w:rsidR="008E1CA3">
              <w:rPr>
                <w:noProof/>
                <w:webHidden/>
              </w:rPr>
              <w:instrText xml:space="preserve"> PAGEREF _Toc163197272 \h </w:instrText>
            </w:r>
            <w:r w:rsidR="008E1CA3">
              <w:rPr>
                <w:noProof/>
                <w:webHidden/>
              </w:rPr>
            </w:r>
            <w:r w:rsidR="008E1CA3">
              <w:rPr>
                <w:noProof/>
                <w:webHidden/>
              </w:rPr>
              <w:fldChar w:fldCharType="separate"/>
            </w:r>
            <w:r w:rsidR="008E1CA3">
              <w:rPr>
                <w:noProof/>
                <w:webHidden/>
              </w:rPr>
              <w:t>1</w:t>
            </w:r>
            <w:r w:rsidR="008E1CA3">
              <w:rPr>
                <w:noProof/>
                <w:webHidden/>
              </w:rPr>
              <w:fldChar w:fldCharType="end"/>
            </w:r>
          </w:hyperlink>
        </w:p>
        <w:p w14:paraId="502198AE" w14:textId="034D5AB3" w:rsidR="008E1CA3" w:rsidRDefault="00000000">
          <w:pPr>
            <w:pStyle w:val="TOC1"/>
            <w:rPr>
              <w:rFonts w:asciiTheme="minorHAnsi" w:eastAsiaTheme="minorEastAsia" w:hAnsiTheme="minorHAnsi"/>
              <w:noProof/>
            </w:rPr>
          </w:pPr>
          <w:hyperlink w:anchor="_Toc163197273" w:history="1">
            <w:r w:rsidR="008E1CA3" w:rsidRPr="009E2712">
              <w:rPr>
                <w:rStyle w:val="Hyperlink"/>
                <w:noProof/>
              </w:rPr>
              <w:t>GENERAL APPROACH</w:t>
            </w:r>
            <w:r w:rsidR="008E1CA3">
              <w:rPr>
                <w:noProof/>
                <w:webHidden/>
              </w:rPr>
              <w:tab/>
            </w:r>
            <w:r w:rsidR="008E1CA3">
              <w:rPr>
                <w:noProof/>
                <w:webHidden/>
              </w:rPr>
              <w:fldChar w:fldCharType="begin"/>
            </w:r>
            <w:r w:rsidR="008E1CA3">
              <w:rPr>
                <w:noProof/>
                <w:webHidden/>
              </w:rPr>
              <w:instrText xml:space="preserve"> PAGEREF _Toc163197273 \h </w:instrText>
            </w:r>
            <w:r w:rsidR="008E1CA3">
              <w:rPr>
                <w:noProof/>
                <w:webHidden/>
              </w:rPr>
            </w:r>
            <w:r w:rsidR="008E1CA3">
              <w:rPr>
                <w:noProof/>
                <w:webHidden/>
              </w:rPr>
              <w:fldChar w:fldCharType="separate"/>
            </w:r>
            <w:r w:rsidR="008E1CA3">
              <w:rPr>
                <w:noProof/>
                <w:webHidden/>
              </w:rPr>
              <w:t>1</w:t>
            </w:r>
            <w:r w:rsidR="008E1CA3">
              <w:rPr>
                <w:noProof/>
                <w:webHidden/>
              </w:rPr>
              <w:fldChar w:fldCharType="end"/>
            </w:r>
          </w:hyperlink>
        </w:p>
        <w:p w14:paraId="33EB1AA3" w14:textId="7047293F" w:rsidR="008E1CA3" w:rsidRDefault="00000000">
          <w:pPr>
            <w:pStyle w:val="TOC2"/>
            <w:tabs>
              <w:tab w:val="right" w:leader="dot" w:pos="9350"/>
            </w:tabs>
            <w:rPr>
              <w:rFonts w:asciiTheme="minorHAnsi" w:eastAsiaTheme="minorEastAsia" w:hAnsiTheme="minorHAnsi"/>
              <w:noProof/>
            </w:rPr>
          </w:pPr>
          <w:hyperlink w:anchor="_Toc163197274" w:history="1">
            <w:r w:rsidR="008E1CA3" w:rsidRPr="009E2712">
              <w:rPr>
                <w:rStyle w:val="Hyperlink"/>
                <w:noProof/>
              </w:rPr>
              <w:t>Abundance</w:t>
            </w:r>
            <w:r w:rsidR="008E1CA3">
              <w:rPr>
                <w:noProof/>
                <w:webHidden/>
              </w:rPr>
              <w:tab/>
            </w:r>
            <w:r w:rsidR="008E1CA3">
              <w:rPr>
                <w:noProof/>
                <w:webHidden/>
              </w:rPr>
              <w:fldChar w:fldCharType="begin"/>
            </w:r>
            <w:r w:rsidR="008E1CA3">
              <w:rPr>
                <w:noProof/>
                <w:webHidden/>
              </w:rPr>
              <w:instrText xml:space="preserve"> PAGEREF _Toc163197274 \h </w:instrText>
            </w:r>
            <w:r w:rsidR="008E1CA3">
              <w:rPr>
                <w:noProof/>
                <w:webHidden/>
              </w:rPr>
            </w:r>
            <w:r w:rsidR="008E1CA3">
              <w:rPr>
                <w:noProof/>
                <w:webHidden/>
              </w:rPr>
              <w:fldChar w:fldCharType="separate"/>
            </w:r>
            <w:r w:rsidR="008E1CA3">
              <w:rPr>
                <w:noProof/>
                <w:webHidden/>
              </w:rPr>
              <w:t>2</w:t>
            </w:r>
            <w:r w:rsidR="008E1CA3">
              <w:rPr>
                <w:noProof/>
                <w:webHidden/>
              </w:rPr>
              <w:fldChar w:fldCharType="end"/>
            </w:r>
          </w:hyperlink>
        </w:p>
        <w:p w14:paraId="5D69A75F" w14:textId="0F7CFD8A" w:rsidR="008E1CA3" w:rsidRDefault="00000000">
          <w:pPr>
            <w:pStyle w:val="TOC2"/>
            <w:tabs>
              <w:tab w:val="right" w:leader="dot" w:pos="9350"/>
            </w:tabs>
            <w:rPr>
              <w:rFonts w:asciiTheme="minorHAnsi" w:eastAsiaTheme="minorEastAsia" w:hAnsiTheme="minorHAnsi"/>
              <w:noProof/>
            </w:rPr>
          </w:pPr>
          <w:hyperlink w:anchor="_Toc163197275" w:history="1">
            <w:r w:rsidR="008E1CA3" w:rsidRPr="009E2712">
              <w:rPr>
                <w:rStyle w:val="Hyperlink"/>
                <w:noProof/>
              </w:rPr>
              <w:t>Productivity</w:t>
            </w:r>
            <w:r w:rsidR="008E1CA3">
              <w:rPr>
                <w:noProof/>
                <w:webHidden/>
              </w:rPr>
              <w:tab/>
            </w:r>
            <w:r w:rsidR="008E1CA3">
              <w:rPr>
                <w:noProof/>
                <w:webHidden/>
              </w:rPr>
              <w:fldChar w:fldCharType="begin"/>
            </w:r>
            <w:r w:rsidR="008E1CA3">
              <w:rPr>
                <w:noProof/>
                <w:webHidden/>
              </w:rPr>
              <w:instrText xml:space="preserve"> PAGEREF _Toc163197275 \h </w:instrText>
            </w:r>
            <w:r w:rsidR="008E1CA3">
              <w:rPr>
                <w:noProof/>
                <w:webHidden/>
              </w:rPr>
            </w:r>
            <w:r w:rsidR="008E1CA3">
              <w:rPr>
                <w:noProof/>
                <w:webHidden/>
              </w:rPr>
              <w:fldChar w:fldCharType="separate"/>
            </w:r>
            <w:r w:rsidR="008E1CA3">
              <w:rPr>
                <w:noProof/>
                <w:webHidden/>
              </w:rPr>
              <w:t>2</w:t>
            </w:r>
            <w:r w:rsidR="008E1CA3">
              <w:rPr>
                <w:noProof/>
                <w:webHidden/>
              </w:rPr>
              <w:fldChar w:fldCharType="end"/>
            </w:r>
          </w:hyperlink>
        </w:p>
        <w:p w14:paraId="3946BE48" w14:textId="272CDC72" w:rsidR="008E1CA3" w:rsidRDefault="00000000">
          <w:pPr>
            <w:pStyle w:val="TOC2"/>
            <w:tabs>
              <w:tab w:val="right" w:leader="dot" w:pos="9350"/>
            </w:tabs>
            <w:rPr>
              <w:rFonts w:asciiTheme="minorHAnsi" w:eastAsiaTheme="minorEastAsia" w:hAnsiTheme="minorHAnsi"/>
              <w:noProof/>
            </w:rPr>
          </w:pPr>
          <w:hyperlink w:anchor="_Toc163197276" w:history="1">
            <w:r w:rsidR="008E1CA3" w:rsidRPr="009E2712">
              <w:rPr>
                <w:rStyle w:val="Hyperlink"/>
                <w:noProof/>
              </w:rPr>
              <w:t>Spatial Structure</w:t>
            </w:r>
            <w:r w:rsidR="008E1CA3">
              <w:rPr>
                <w:noProof/>
                <w:webHidden/>
              </w:rPr>
              <w:tab/>
            </w:r>
            <w:r w:rsidR="008E1CA3">
              <w:rPr>
                <w:noProof/>
                <w:webHidden/>
              </w:rPr>
              <w:fldChar w:fldCharType="begin"/>
            </w:r>
            <w:r w:rsidR="008E1CA3">
              <w:rPr>
                <w:noProof/>
                <w:webHidden/>
              </w:rPr>
              <w:instrText xml:space="preserve"> PAGEREF _Toc163197276 \h </w:instrText>
            </w:r>
            <w:r w:rsidR="008E1CA3">
              <w:rPr>
                <w:noProof/>
                <w:webHidden/>
              </w:rPr>
            </w:r>
            <w:r w:rsidR="008E1CA3">
              <w:rPr>
                <w:noProof/>
                <w:webHidden/>
              </w:rPr>
              <w:fldChar w:fldCharType="separate"/>
            </w:r>
            <w:r w:rsidR="008E1CA3">
              <w:rPr>
                <w:noProof/>
                <w:webHidden/>
              </w:rPr>
              <w:t>2</w:t>
            </w:r>
            <w:r w:rsidR="008E1CA3">
              <w:rPr>
                <w:noProof/>
                <w:webHidden/>
              </w:rPr>
              <w:fldChar w:fldCharType="end"/>
            </w:r>
          </w:hyperlink>
        </w:p>
        <w:p w14:paraId="69FE90AB" w14:textId="61D9CE3D" w:rsidR="008E1CA3" w:rsidRDefault="00000000">
          <w:pPr>
            <w:pStyle w:val="TOC2"/>
            <w:tabs>
              <w:tab w:val="right" w:leader="dot" w:pos="9350"/>
            </w:tabs>
            <w:rPr>
              <w:rFonts w:asciiTheme="minorHAnsi" w:eastAsiaTheme="minorEastAsia" w:hAnsiTheme="minorHAnsi"/>
              <w:noProof/>
            </w:rPr>
          </w:pPr>
          <w:hyperlink w:anchor="_Toc163197277" w:history="1">
            <w:r w:rsidR="008E1CA3" w:rsidRPr="009E2712">
              <w:rPr>
                <w:rStyle w:val="Hyperlink"/>
                <w:noProof/>
              </w:rPr>
              <w:t>Diversity</w:t>
            </w:r>
            <w:r w:rsidR="008E1CA3">
              <w:rPr>
                <w:noProof/>
                <w:webHidden/>
              </w:rPr>
              <w:tab/>
            </w:r>
            <w:r w:rsidR="008E1CA3">
              <w:rPr>
                <w:noProof/>
                <w:webHidden/>
              </w:rPr>
              <w:fldChar w:fldCharType="begin"/>
            </w:r>
            <w:r w:rsidR="008E1CA3">
              <w:rPr>
                <w:noProof/>
                <w:webHidden/>
              </w:rPr>
              <w:instrText xml:space="preserve"> PAGEREF _Toc163197277 \h </w:instrText>
            </w:r>
            <w:r w:rsidR="008E1CA3">
              <w:rPr>
                <w:noProof/>
                <w:webHidden/>
              </w:rPr>
            </w:r>
            <w:r w:rsidR="008E1CA3">
              <w:rPr>
                <w:noProof/>
                <w:webHidden/>
              </w:rPr>
              <w:fldChar w:fldCharType="separate"/>
            </w:r>
            <w:r w:rsidR="008E1CA3">
              <w:rPr>
                <w:noProof/>
                <w:webHidden/>
              </w:rPr>
              <w:t>2</w:t>
            </w:r>
            <w:r w:rsidR="008E1CA3">
              <w:rPr>
                <w:noProof/>
                <w:webHidden/>
              </w:rPr>
              <w:fldChar w:fldCharType="end"/>
            </w:r>
          </w:hyperlink>
        </w:p>
        <w:p w14:paraId="6600D905" w14:textId="57A79BA2" w:rsidR="008E1CA3" w:rsidRDefault="00000000">
          <w:pPr>
            <w:pStyle w:val="TOC1"/>
            <w:rPr>
              <w:rFonts w:asciiTheme="minorHAnsi" w:eastAsiaTheme="minorEastAsia" w:hAnsiTheme="minorHAnsi"/>
              <w:noProof/>
            </w:rPr>
          </w:pPr>
          <w:hyperlink w:anchor="_Toc163197278" w:history="1">
            <w:r w:rsidR="008E1CA3" w:rsidRPr="009E2712">
              <w:rPr>
                <w:rStyle w:val="Hyperlink"/>
                <w:noProof/>
              </w:rPr>
              <w:t>PRIORITIZATION FRAMEWORK</w:t>
            </w:r>
            <w:r w:rsidR="008E1CA3">
              <w:rPr>
                <w:noProof/>
                <w:webHidden/>
              </w:rPr>
              <w:tab/>
            </w:r>
            <w:r w:rsidR="008E1CA3">
              <w:rPr>
                <w:noProof/>
                <w:webHidden/>
              </w:rPr>
              <w:fldChar w:fldCharType="begin"/>
            </w:r>
            <w:r w:rsidR="008E1CA3">
              <w:rPr>
                <w:noProof/>
                <w:webHidden/>
              </w:rPr>
              <w:instrText xml:space="preserve"> PAGEREF _Toc163197278 \h </w:instrText>
            </w:r>
            <w:r w:rsidR="008E1CA3">
              <w:rPr>
                <w:noProof/>
                <w:webHidden/>
              </w:rPr>
            </w:r>
            <w:r w:rsidR="008E1CA3">
              <w:rPr>
                <w:noProof/>
                <w:webHidden/>
              </w:rPr>
              <w:fldChar w:fldCharType="separate"/>
            </w:r>
            <w:r w:rsidR="008E1CA3">
              <w:rPr>
                <w:noProof/>
                <w:webHidden/>
              </w:rPr>
              <w:t>2</w:t>
            </w:r>
            <w:r w:rsidR="008E1CA3">
              <w:rPr>
                <w:noProof/>
                <w:webHidden/>
              </w:rPr>
              <w:fldChar w:fldCharType="end"/>
            </w:r>
          </w:hyperlink>
        </w:p>
        <w:p w14:paraId="49927A0B" w14:textId="2337F3FD" w:rsidR="008E1CA3" w:rsidRDefault="00000000">
          <w:pPr>
            <w:pStyle w:val="TOC1"/>
            <w:rPr>
              <w:rFonts w:asciiTheme="minorHAnsi" w:eastAsiaTheme="minorEastAsia" w:hAnsiTheme="minorHAnsi"/>
              <w:noProof/>
            </w:rPr>
          </w:pPr>
          <w:hyperlink w:anchor="_Toc163197279" w:history="1">
            <w:r w:rsidR="008E1CA3" w:rsidRPr="009E2712">
              <w:rPr>
                <w:rStyle w:val="Hyperlink"/>
                <w:noProof/>
              </w:rPr>
              <w:t>Additional Considerations</w:t>
            </w:r>
            <w:r w:rsidR="008E1CA3">
              <w:rPr>
                <w:noProof/>
                <w:webHidden/>
              </w:rPr>
              <w:tab/>
            </w:r>
            <w:r w:rsidR="008E1CA3">
              <w:rPr>
                <w:noProof/>
                <w:webHidden/>
              </w:rPr>
              <w:fldChar w:fldCharType="begin"/>
            </w:r>
            <w:r w:rsidR="008E1CA3">
              <w:rPr>
                <w:noProof/>
                <w:webHidden/>
              </w:rPr>
              <w:instrText xml:space="preserve"> PAGEREF _Toc163197279 \h </w:instrText>
            </w:r>
            <w:r w:rsidR="008E1CA3">
              <w:rPr>
                <w:noProof/>
                <w:webHidden/>
              </w:rPr>
            </w:r>
            <w:r w:rsidR="008E1CA3">
              <w:rPr>
                <w:noProof/>
                <w:webHidden/>
              </w:rPr>
              <w:fldChar w:fldCharType="separate"/>
            </w:r>
            <w:r w:rsidR="008E1CA3">
              <w:rPr>
                <w:noProof/>
                <w:webHidden/>
              </w:rPr>
              <w:t>8</w:t>
            </w:r>
            <w:r w:rsidR="008E1CA3">
              <w:rPr>
                <w:noProof/>
                <w:webHidden/>
              </w:rPr>
              <w:fldChar w:fldCharType="end"/>
            </w:r>
          </w:hyperlink>
        </w:p>
        <w:p w14:paraId="1360E10C" w14:textId="7F23C946" w:rsidR="008E1CA3" w:rsidRDefault="00000000">
          <w:pPr>
            <w:pStyle w:val="TOC1"/>
            <w:rPr>
              <w:rFonts w:asciiTheme="minorHAnsi" w:eastAsiaTheme="minorEastAsia" w:hAnsiTheme="minorHAnsi"/>
              <w:noProof/>
            </w:rPr>
          </w:pPr>
          <w:hyperlink w:anchor="_Toc163197280" w:history="1">
            <w:r w:rsidR="008E1CA3" w:rsidRPr="009E2712">
              <w:rPr>
                <w:rStyle w:val="Hyperlink"/>
                <w:noProof/>
              </w:rPr>
              <w:t>RESULTS</w:t>
            </w:r>
            <w:r w:rsidR="008E1CA3">
              <w:rPr>
                <w:noProof/>
                <w:webHidden/>
              </w:rPr>
              <w:tab/>
            </w:r>
            <w:r w:rsidR="008E1CA3">
              <w:rPr>
                <w:noProof/>
                <w:webHidden/>
              </w:rPr>
              <w:fldChar w:fldCharType="begin"/>
            </w:r>
            <w:r w:rsidR="008E1CA3">
              <w:rPr>
                <w:noProof/>
                <w:webHidden/>
              </w:rPr>
              <w:instrText xml:space="preserve"> PAGEREF _Toc163197280 \h </w:instrText>
            </w:r>
            <w:r w:rsidR="008E1CA3">
              <w:rPr>
                <w:noProof/>
                <w:webHidden/>
              </w:rPr>
            </w:r>
            <w:r w:rsidR="008E1CA3">
              <w:rPr>
                <w:noProof/>
                <w:webHidden/>
              </w:rPr>
              <w:fldChar w:fldCharType="separate"/>
            </w:r>
            <w:r w:rsidR="008E1CA3">
              <w:rPr>
                <w:noProof/>
                <w:webHidden/>
              </w:rPr>
              <w:t>8</w:t>
            </w:r>
            <w:r w:rsidR="008E1CA3">
              <w:rPr>
                <w:noProof/>
                <w:webHidden/>
              </w:rPr>
              <w:fldChar w:fldCharType="end"/>
            </w:r>
          </w:hyperlink>
        </w:p>
        <w:p w14:paraId="06A6562A" w14:textId="78925D0B" w:rsidR="008E1CA3" w:rsidRDefault="00000000">
          <w:pPr>
            <w:pStyle w:val="TOC2"/>
            <w:tabs>
              <w:tab w:val="right" w:leader="dot" w:pos="9350"/>
            </w:tabs>
            <w:rPr>
              <w:rFonts w:asciiTheme="minorHAnsi" w:eastAsiaTheme="minorEastAsia" w:hAnsiTheme="minorHAnsi"/>
              <w:noProof/>
            </w:rPr>
          </w:pPr>
          <w:hyperlink w:anchor="_Toc163197281" w:history="1">
            <w:r w:rsidR="008E1CA3" w:rsidRPr="009E2712">
              <w:rPr>
                <w:rStyle w:val="Hyperlink"/>
                <w:noProof/>
              </w:rPr>
              <w:t>Synopsis</w:t>
            </w:r>
            <w:r w:rsidR="008E1CA3">
              <w:rPr>
                <w:noProof/>
                <w:webHidden/>
              </w:rPr>
              <w:tab/>
            </w:r>
            <w:r w:rsidR="008E1CA3">
              <w:rPr>
                <w:noProof/>
                <w:webHidden/>
              </w:rPr>
              <w:fldChar w:fldCharType="begin"/>
            </w:r>
            <w:r w:rsidR="008E1CA3">
              <w:rPr>
                <w:noProof/>
                <w:webHidden/>
              </w:rPr>
              <w:instrText xml:space="preserve"> PAGEREF _Toc163197281 \h </w:instrText>
            </w:r>
            <w:r w:rsidR="008E1CA3">
              <w:rPr>
                <w:noProof/>
                <w:webHidden/>
              </w:rPr>
            </w:r>
            <w:r w:rsidR="008E1CA3">
              <w:rPr>
                <w:noProof/>
                <w:webHidden/>
              </w:rPr>
              <w:fldChar w:fldCharType="separate"/>
            </w:r>
            <w:r w:rsidR="008E1CA3">
              <w:rPr>
                <w:noProof/>
                <w:webHidden/>
              </w:rPr>
              <w:t>8</w:t>
            </w:r>
            <w:r w:rsidR="008E1CA3">
              <w:rPr>
                <w:noProof/>
                <w:webHidden/>
              </w:rPr>
              <w:fldChar w:fldCharType="end"/>
            </w:r>
          </w:hyperlink>
        </w:p>
        <w:p w14:paraId="364443B4" w14:textId="2B593FF0" w:rsidR="008E1CA3" w:rsidRDefault="00000000">
          <w:pPr>
            <w:pStyle w:val="TOC2"/>
            <w:tabs>
              <w:tab w:val="right" w:leader="dot" w:pos="9350"/>
            </w:tabs>
            <w:rPr>
              <w:rFonts w:asciiTheme="minorHAnsi" w:eastAsiaTheme="minorEastAsia" w:hAnsiTheme="minorHAnsi"/>
              <w:noProof/>
            </w:rPr>
          </w:pPr>
          <w:hyperlink w:anchor="_Toc163197282" w:history="1">
            <w:r w:rsidR="008E1CA3" w:rsidRPr="009E2712">
              <w:rPr>
                <w:rStyle w:val="Hyperlink"/>
                <w:noProof/>
              </w:rPr>
              <w:t>Snake River Basin Steelhead DPS</w:t>
            </w:r>
            <w:r w:rsidR="008E1CA3">
              <w:rPr>
                <w:noProof/>
                <w:webHidden/>
              </w:rPr>
              <w:tab/>
            </w:r>
            <w:r w:rsidR="008E1CA3">
              <w:rPr>
                <w:noProof/>
                <w:webHidden/>
              </w:rPr>
              <w:fldChar w:fldCharType="begin"/>
            </w:r>
            <w:r w:rsidR="008E1CA3">
              <w:rPr>
                <w:noProof/>
                <w:webHidden/>
              </w:rPr>
              <w:instrText xml:space="preserve"> PAGEREF _Toc163197282 \h </w:instrText>
            </w:r>
            <w:r w:rsidR="008E1CA3">
              <w:rPr>
                <w:noProof/>
                <w:webHidden/>
              </w:rPr>
            </w:r>
            <w:r w:rsidR="008E1CA3">
              <w:rPr>
                <w:noProof/>
                <w:webHidden/>
              </w:rPr>
              <w:fldChar w:fldCharType="separate"/>
            </w:r>
            <w:r w:rsidR="008E1CA3">
              <w:rPr>
                <w:noProof/>
                <w:webHidden/>
              </w:rPr>
              <w:t>10</w:t>
            </w:r>
            <w:r w:rsidR="008E1CA3">
              <w:rPr>
                <w:noProof/>
                <w:webHidden/>
              </w:rPr>
              <w:fldChar w:fldCharType="end"/>
            </w:r>
          </w:hyperlink>
        </w:p>
        <w:p w14:paraId="73E61DF0" w14:textId="133F161C" w:rsidR="008E1CA3" w:rsidRDefault="00000000">
          <w:pPr>
            <w:pStyle w:val="TOC3"/>
            <w:tabs>
              <w:tab w:val="right" w:leader="dot" w:pos="9350"/>
            </w:tabs>
            <w:rPr>
              <w:rFonts w:asciiTheme="minorHAnsi" w:eastAsiaTheme="minorEastAsia" w:hAnsiTheme="minorHAnsi"/>
              <w:noProof/>
            </w:rPr>
          </w:pPr>
          <w:hyperlink w:anchor="_Toc163197283" w:history="1">
            <w:r w:rsidR="008E1CA3" w:rsidRPr="009E2712">
              <w:rPr>
                <w:rStyle w:val="Hyperlink"/>
                <w:noProof/>
              </w:rPr>
              <w:t>Salmon River MPG</w:t>
            </w:r>
            <w:r w:rsidR="008E1CA3">
              <w:rPr>
                <w:noProof/>
                <w:webHidden/>
              </w:rPr>
              <w:tab/>
            </w:r>
            <w:r w:rsidR="008E1CA3">
              <w:rPr>
                <w:noProof/>
                <w:webHidden/>
              </w:rPr>
              <w:fldChar w:fldCharType="begin"/>
            </w:r>
            <w:r w:rsidR="008E1CA3">
              <w:rPr>
                <w:noProof/>
                <w:webHidden/>
              </w:rPr>
              <w:instrText xml:space="preserve"> PAGEREF _Toc163197283 \h </w:instrText>
            </w:r>
            <w:r w:rsidR="008E1CA3">
              <w:rPr>
                <w:noProof/>
                <w:webHidden/>
              </w:rPr>
            </w:r>
            <w:r w:rsidR="008E1CA3">
              <w:rPr>
                <w:noProof/>
                <w:webHidden/>
              </w:rPr>
              <w:fldChar w:fldCharType="separate"/>
            </w:r>
            <w:r w:rsidR="008E1CA3">
              <w:rPr>
                <w:noProof/>
                <w:webHidden/>
              </w:rPr>
              <w:t>10</w:t>
            </w:r>
            <w:r w:rsidR="008E1CA3">
              <w:rPr>
                <w:noProof/>
                <w:webHidden/>
              </w:rPr>
              <w:fldChar w:fldCharType="end"/>
            </w:r>
          </w:hyperlink>
        </w:p>
        <w:p w14:paraId="5E178050" w14:textId="307FF2FF" w:rsidR="008E1CA3" w:rsidRDefault="00000000">
          <w:pPr>
            <w:pStyle w:val="TOC3"/>
            <w:tabs>
              <w:tab w:val="right" w:leader="dot" w:pos="9350"/>
            </w:tabs>
            <w:rPr>
              <w:rFonts w:asciiTheme="minorHAnsi" w:eastAsiaTheme="minorEastAsia" w:hAnsiTheme="minorHAnsi"/>
              <w:noProof/>
            </w:rPr>
          </w:pPr>
          <w:hyperlink w:anchor="_Toc163197284" w:history="1">
            <w:r w:rsidR="008E1CA3" w:rsidRPr="009E2712">
              <w:rPr>
                <w:rStyle w:val="Hyperlink"/>
                <w:noProof/>
              </w:rPr>
              <w:t>Clearwater River MPG</w:t>
            </w:r>
            <w:r w:rsidR="008E1CA3">
              <w:rPr>
                <w:noProof/>
                <w:webHidden/>
              </w:rPr>
              <w:tab/>
            </w:r>
            <w:r w:rsidR="008E1CA3">
              <w:rPr>
                <w:noProof/>
                <w:webHidden/>
              </w:rPr>
              <w:fldChar w:fldCharType="begin"/>
            </w:r>
            <w:r w:rsidR="008E1CA3">
              <w:rPr>
                <w:noProof/>
                <w:webHidden/>
              </w:rPr>
              <w:instrText xml:space="preserve"> PAGEREF _Toc163197284 \h </w:instrText>
            </w:r>
            <w:r w:rsidR="008E1CA3">
              <w:rPr>
                <w:noProof/>
                <w:webHidden/>
              </w:rPr>
            </w:r>
            <w:r w:rsidR="008E1CA3">
              <w:rPr>
                <w:noProof/>
                <w:webHidden/>
              </w:rPr>
              <w:fldChar w:fldCharType="separate"/>
            </w:r>
            <w:r w:rsidR="008E1CA3">
              <w:rPr>
                <w:noProof/>
                <w:webHidden/>
              </w:rPr>
              <w:t>13</w:t>
            </w:r>
            <w:r w:rsidR="008E1CA3">
              <w:rPr>
                <w:noProof/>
                <w:webHidden/>
              </w:rPr>
              <w:fldChar w:fldCharType="end"/>
            </w:r>
          </w:hyperlink>
        </w:p>
        <w:p w14:paraId="46A26E47" w14:textId="62E598F5" w:rsidR="008E1CA3" w:rsidRDefault="00000000">
          <w:pPr>
            <w:pStyle w:val="TOC3"/>
            <w:tabs>
              <w:tab w:val="right" w:leader="dot" w:pos="9350"/>
            </w:tabs>
            <w:rPr>
              <w:rFonts w:asciiTheme="minorHAnsi" w:eastAsiaTheme="minorEastAsia" w:hAnsiTheme="minorHAnsi"/>
              <w:noProof/>
            </w:rPr>
          </w:pPr>
          <w:hyperlink w:anchor="_Toc163197285" w:history="1">
            <w:r w:rsidR="008E1CA3" w:rsidRPr="009E2712">
              <w:rPr>
                <w:rStyle w:val="Hyperlink"/>
                <w:noProof/>
              </w:rPr>
              <w:t>Imnaha River MPG</w:t>
            </w:r>
            <w:r w:rsidR="008E1CA3">
              <w:rPr>
                <w:noProof/>
                <w:webHidden/>
              </w:rPr>
              <w:tab/>
            </w:r>
            <w:r w:rsidR="008E1CA3">
              <w:rPr>
                <w:noProof/>
                <w:webHidden/>
              </w:rPr>
              <w:fldChar w:fldCharType="begin"/>
            </w:r>
            <w:r w:rsidR="008E1CA3">
              <w:rPr>
                <w:noProof/>
                <w:webHidden/>
              </w:rPr>
              <w:instrText xml:space="preserve"> PAGEREF _Toc163197285 \h </w:instrText>
            </w:r>
            <w:r w:rsidR="008E1CA3">
              <w:rPr>
                <w:noProof/>
                <w:webHidden/>
              </w:rPr>
            </w:r>
            <w:r w:rsidR="008E1CA3">
              <w:rPr>
                <w:noProof/>
                <w:webHidden/>
              </w:rPr>
              <w:fldChar w:fldCharType="separate"/>
            </w:r>
            <w:r w:rsidR="008E1CA3">
              <w:rPr>
                <w:noProof/>
                <w:webHidden/>
              </w:rPr>
              <w:t>15</w:t>
            </w:r>
            <w:r w:rsidR="008E1CA3">
              <w:rPr>
                <w:noProof/>
                <w:webHidden/>
              </w:rPr>
              <w:fldChar w:fldCharType="end"/>
            </w:r>
          </w:hyperlink>
        </w:p>
        <w:p w14:paraId="606D853D" w14:textId="3362F2EA" w:rsidR="008E1CA3" w:rsidRDefault="00000000">
          <w:pPr>
            <w:pStyle w:val="TOC3"/>
            <w:tabs>
              <w:tab w:val="right" w:leader="dot" w:pos="9350"/>
            </w:tabs>
            <w:rPr>
              <w:rFonts w:asciiTheme="minorHAnsi" w:eastAsiaTheme="minorEastAsia" w:hAnsiTheme="minorHAnsi"/>
              <w:noProof/>
            </w:rPr>
          </w:pPr>
          <w:hyperlink w:anchor="_Toc163197286" w:history="1">
            <w:r w:rsidR="008E1CA3" w:rsidRPr="009E2712">
              <w:rPr>
                <w:rStyle w:val="Hyperlink"/>
                <w:noProof/>
              </w:rPr>
              <w:t>Grande Ronde River MPG</w:t>
            </w:r>
            <w:r w:rsidR="008E1CA3">
              <w:rPr>
                <w:noProof/>
                <w:webHidden/>
              </w:rPr>
              <w:tab/>
            </w:r>
            <w:r w:rsidR="008E1CA3">
              <w:rPr>
                <w:noProof/>
                <w:webHidden/>
              </w:rPr>
              <w:fldChar w:fldCharType="begin"/>
            </w:r>
            <w:r w:rsidR="008E1CA3">
              <w:rPr>
                <w:noProof/>
                <w:webHidden/>
              </w:rPr>
              <w:instrText xml:space="preserve"> PAGEREF _Toc163197286 \h </w:instrText>
            </w:r>
            <w:r w:rsidR="008E1CA3">
              <w:rPr>
                <w:noProof/>
                <w:webHidden/>
              </w:rPr>
            </w:r>
            <w:r w:rsidR="008E1CA3">
              <w:rPr>
                <w:noProof/>
                <w:webHidden/>
              </w:rPr>
              <w:fldChar w:fldCharType="separate"/>
            </w:r>
            <w:r w:rsidR="008E1CA3">
              <w:rPr>
                <w:noProof/>
                <w:webHidden/>
              </w:rPr>
              <w:t>16</w:t>
            </w:r>
            <w:r w:rsidR="008E1CA3">
              <w:rPr>
                <w:noProof/>
                <w:webHidden/>
              </w:rPr>
              <w:fldChar w:fldCharType="end"/>
            </w:r>
          </w:hyperlink>
        </w:p>
        <w:p w14:paraId="649D6121" w14:textId="2C036179" w:rsidR="008E1CA3" w:rsidRDefault="00000000">
          <w:pPr>
            <w:pStyle w:val="TOC3"/>
            <w:tabs>
              <w:tab w:val="right" w:leader="dot" w:pos="9350"/>
            </w:tabs>
            <w:rPr>
              <w:rFonts w:asciiTheme="minorHAnsi" w:eastAsiaTheme="minorEastAsia" w:hAnsiTheme="minorHAnsi"/>
              <w:noProof/>
            </w:rPr>
          </w:pPr>
          <w:hyperlink w:anchor="_Toc163197287" w:history="1">
            <w:r w:rsidR="008E1CA3" w:rsidRPr="009E2712">
              <w:rPr>
                <w:rStyle w:val="Hyperlink"/>
                <w:noProof/>
              </w:rPr>
              <w:t>Hells Canyon MPG</w:t>
            </w:r>
            <w:r w:rsidR="008E1CA3">
              <w:rPr>
                <w:noProof/>
                <w:webHidden/>
              </w:rPr>
              <w:tab/>
            </w:r>
            <w:r w:rsidR="008E1CA3">
              <w:rPr>
                <w:noProof/>
                <w:webHidden/>
              </w:rPr>
              <w:fldChar w:fldCharType="begin"/>
            </w:r>
            <w:r w:rsidR="008E1CA3">
              <w:rPr>
                <w:noProof/>
                <w:webHidden/>
              </w:rPr>
              <w:instrText xml:space="preserve"> PAGEREF _Toc163197287 \h </w:instrText>
            </w:r>
            <w:r w:rsidR="008E1CA3">
              <w:rPr>
                <w:noProof/>
                <w:webHidden/>
              </w:rPr>
            </w:r>
            <w:r w:rsidR="008E1CA3">
              <w:rPr>
                <w:noProof/>
                <w:webHidden/>
              </w:rPr>
              <w:fldChar w:fldCharType="separate"/>
            </w:r>
            <w:r w:rsidR="008E1CA3">
              <w:rPr>
                <w:noProof/>
                <w:webHidden/>
              </w:rPr>
              <w:t>17</w:t>
            </w:r>
            <w:r w:rsidR="008E1CA3">
              <w:rPr>
                <w:noProof/>
                <w:webHidden/>
              </w:rPr>
              <w:fldChar w:fldCharType="end"/>
            </w:r>
          </w:hyperlink>
        </w:p>
        <w:p w14:paraId="04A42561" w14:textId="009ED987" w:rsidR="008E1CA3" w:rsidRDefault="00000000">
          <w:pPr>
            <w:pStyle w:val="TOC3"/>
            <w:tabs>
              <w:tab w:val="right" w:leader="dot" w:pos="9350"/>
            </w:tabs>
            <w:rPr>
              <w:rFonts w:asciiTheme="minorHAnsi" w:eastAsiaTheme="minorEastAsia" w:hAnsiTheme="minorHAnsi"/>
              <w:noProof/>
            </w:rPr>
          </w:pPr>
          <w:hyperlink w:anchor="_Toc163197288" w:history="1">
            <w:r w:rsidR="008E1CA3" w:rsidRPr="009E2712">
              <w:rPr>
                <w:rStyle w:val="Hyperlink"/>
                <w:noProof/>
              </w:rPr>
              <w:t>Lower Snake MPG</w:t>
            </w:r>
            <w:r w:rsidR="008E1CA3">
              <w:rPr>
                <w:noProof/>
                <w:webHidden/>
              </w:rPr>
              <w:tab/>
            </w:r>
            <w:r w:rsidR="008E1CA3">
              <w:rPr>
                <w:noProof/>
                <w:webHidden/>
              </w:rPr>
              <w:fldChar w:fldCharType="begin"/>
            </w:r>
            <w:r w:rsidR="008E1CA3">
              <w:rPr>
                <w:noProof/>
                <w:webHidden/>
              </w:rPr>
              <w:instrText xml:space="preserve"> PAGEREF _Toc163197288 \h </w:instrText>
            </w:r>
            <w:r w:rsidR="008E1CA3">
              <w:rPr>
                <w:noProof/>
                <w:webHidden/>
              </w:rPr>
            </w:r>
            <w:r w:rsidR="008E1CA3">
              <w:rPr>
                <w:noProof/>
                <w:webHidden/>
              </w:rPr>
              <w:fldChar w:fldCharType="separate"/>
            </w:r>
            <w:r w:rsidR="008E1CA3">
              <w:rPr>
                <w:noProof/>
                <w:webHidden/>
              </w:rPr>
              <w:t>18</w:t>
            </w:r>
            <w:r w:rsidR="008E1CA3">
              <w:rPr>
                <w:noProof/>
                <w:webHidden/>
              </w:rPr>
              <w:fldChar w:fldCharType="end"/>
            </w:r>
          </w:hyperlink>
        </w:p>
        <w:p w14:paraId="283AAD6B" w14:textId="4F3F3A24" w:rsidR="008E1CA3" w:rsidRDefault="00000000">
          <w:pPr>
            <w:pStyle w:val="TOC2"/>
            <w:tabs>
              <w:tab w:val="right" w:leader="dot" w:pos="9350"/>
            </w:tabs>
            <w:rPr>
              <w:rFonts w:asciiTheme="minorHAnsi" w:eastAsiaTheme="minorEastAsia" w:hAnsiTheme="minorHAnsi"/>
              <w:noProof/>
            </w:rPr>
          </w:pPr>
          <w:hyperlink w:anchor="_Toc163197289" w:history="1">
            <w:r w:rsidR="008E1CA3" w:rsidRPr="009E2712">
              <w:rPr>
                <w:rStyle w:val="Hyperlink"/>
                <w:noProof/>
              </w:rPr>
              <w:t>Snake River Spring/Summer-run Chinook Salmon ESU</w:t>
            </w:r>
            <w:r w:rsidR="008E1CA3">
              <w:rPr>
                <w:noProof/>
                <w:webHidden/>
              </w:rPr>
              <w:tab/>
            </w:r>
            <w:r w:rsidR="008E1CA3">
              <w:rPr>
                <w:noProof/>
                <w:webHidden/>
              </w:rPr>
              <w:fldChar w:fldCharType="begin"/>
            </w:r>
            <w:r w:rsidR="008E1CA3">
              <w:rPr>
                <w:noProof/>
                <w:webHidden/>
              </w:rPr>
              <w:instrText xml:space="preserve"> PAGEREF _Toc163197289 \h </w:instrText>
            </w:r>
            <w:r w:rsidR="008E1CA3">
              <w:rPr>
                <w:noProof/>
                <w:webHidden/>
              </w:rPr>
            </w:r>
            <w:r w:rsidR="008E1CA3">
              <w:rPr>
                <w:noProof/>
                <w:webHidden/>
              </w:rPr>
              <w:fldChar w:fldCharType="separate"/>
            </w:r>
            <w:r w:rsidR="008E1CA3">
              <w:rPr>
                <w:noProof/>
                <w:webHidden/>
              </w:rPr>
              <w:t>19</w:t>
            </w:r>
            <w:r w:rsidR="008E1CA3">
              <w:rPr>
                <w:noProof/>
                <w:webHidden/>
              </w:rPr>
              <w:fldChar w:fldCharType="end"/>
            </w:r>
          </w:hyperlink>
        </w:p>
        <w:p w14:paraId="6E1B97AB" w14:textId="2C6DD7EA" w:rsidR="008E1CA3" w:rsidRDefault="00000000">
          <w:pPr>
            <w:pStyle w:val="TOC3"/>
            <w:tabs>
              <w:tab w:val="right" w:leader="dot" w:pos="9350"/>
            </w:tabs>
            <w:rPr>
              <w:rFonts w:asciiTheme="minorHAnsi" w:eastAsiaTheme="minorEastAsia" w:hAnsiTheme="minorHAnsi"/>
              <w:noProof/>
            </w:rPr>
          </w:pPr>
          <w:hyperlink w:anchor="_Toc163197290" w:history="1">
            <w:r w:rsidR="008E1CA3" w:rsidRPr="009E2712">
              <w:rPr>
                <w:rStyle w:val="Hyperlink"/>
                <w:noProof/>
              </w:rPr>
              <w:t>Upper Salmon River MPG</w:t>
            </w:r>
            <w:r w:rsidR="008E1CA3">
              <w:rPr>
                <w:noProof/>
                <w:webHidden/>
              </w:rPr>
              <w:tab/>
            </w:r>
            <w:r w:rsidR="008E1CA3">
              <w:rPr>
                <w:noProof/>
                <w:webHidden/>
              </w:rPr>
              <w:fldChar w:fldCharType="begin"/>
            </w:r>
            <w:r w:rsidR="008E1CA3">
              <w:rPr>
                <w:noProof/>
                <w:webHidden/>
              </w:rPr>
              <w:instrText xml:space="preserve"> PAGEREF _Toc163197290 \h </w:instrText>
            </w:r>
            <w:r w:rsidR="008E1CA3">
              <w:rPr>
                <w:noProof/>
                <w:webHidden/>
              </w:rPr>
            </w:r>
            <w:r w:rsidR="008E1CA3">
              <w:rPr>
                <w:noProof/>
                <w:webHidden/>
              </w:rPr>
              <w:fldChar w:fldCharType="separate"/>
            </w:r>
            <w:r w:rsidR="008E1CA3">
              <w:rPr>
                <w:noProof/>
                <w:webHidden/>
              </w:rPr>
              <w:t>19</w:t>
            </w:r>
            <w:r w:rsidR="008E1CA3">
              <w:rPr>
                <w:noProof/>
                <w:webHidden/>
              </w:rPr>
              <w:fldChar w:fldCharType="end"/>
            </w:r>
          </w:hyperlink>
        </w:p>
        <w:p w14:paraId="339664FF" w14:textId="57C255D9" w:rsidR="008E1CA3" w:rsidRDefault="00000000">
          <w:pPr>
            <w:pStyle w:val="TOC3"/>
            <w:tabs>
              <w:tab w:val="right" w:leader="dot" w:pos="9350"/>
            </w:tabs>
            <w:rPr>
              <w:rFonts w:asciiTheme="minorHAnsi" w:eastAsiaTheme="minorEastAsia" w:hAnsiTheme="minorHAnsi"/>
              <w:noProof/>
            </w:rPr>
          </w:pPr>
          <w:hyperlink w:anchor="_Toc163197291" w:history="1">
            <w:r w:rsidR="008E1CA3" w:rsidRPr="009E2712">
              <w:rPr>
                <w:rStyle w:val="Hyperlink"/>
                <w:noProof/>
              </w:rPr>
              <w:t>Middle Fork Salmon River MPG</w:t>
            </w:r>
            <w:r w:rsidR="008E1CA3">
              <w:rPr>
                <w:noProof/>
                <w:webHidden/>
              </w:rPr>
              <w:tab/>
            </w:r>
            <w:r w:rsidR="008E1CA3">
              <w:rPr>
                <w:noProof/>
                <w:webHidden/>
              </w:rPr>
              <w:fldChar w:fldCharType="begin"/>
            </w:r>
            <w:r w:rsidR="008E1CA3">
              <w:rPr>
                <w:noProof/>
                <w:webHidden/>
              </w:rPr>
              <w:instrText xml:space="preserve"> PAGEREF _Toc163197291 \h </w:instrText>
            </w:r>
            <w:r w:rsidR="008E1CA3">
              <w:rPr>
                <w:noProof/>
                <w:webHidden/>
              </w:rPr>
            </w:r>
            <w:r w:rsidR="008E1CA3">
              <w:rPr>
                <w:noProof/>
                <w:webHidden/>
              </w:rPr>
              <w:fldChar w:fldCharType="separate"/>
            </w:r>
            <w:r w:rsidR="008E1CA3">
              <w:rPr>
                <w:noProof/>
                <w:webHidden/>
              </w:rPr>
              <w:t>21</w:t>
            </w:r>
            <w:r w:rsidR="008E1CA3">
              <w:rPr>
                <w:noProof/>
                <w:webHidden/>
              </w:rPr>
              <w:fldChar w:fldCharType="end"/>
            </w:r>
          </w:hyperlink>
        </w:p>
        <w:p w14:paraId="2BAD5771" w14:textId="651578EC" w:rsidR="008E1CA3" w:rsidRDefault="00000000">
          <w:pPr>
            <w:pStyle w:val="TOC3"/>
            <w:tabs>
              <w:tab w:val="right" w:leader="dot" w:pos="9350"/>
            </w:tabs>
            <w:rPr>
              <w:rFonts w:asciiTheme="minorHAnsi" w:eastAsiaTheme="minorEastAsia" w:hAnsiTheme="minorHAnsi"/>
              <w:noProof/>
            </w:rPr>
          </w:pPr>
          <w:hyperlink w:anchor="_Toc163197292" w:history="1">
            <w:r w:rsidR="008E1CA3" w:rsidRPr="009E2712">
              <w:rPr>
                <w:rStyle w:val="Hyperlink"/>
                <w:noProof/>
              </w:rPr>
              <w:t>South Fork Salmon River MPG</w:t>
            </w:r>
            <w:r w:rsidR="008E1CA3">
              <w:rPr>
                <w:noProof/>
                <w:webHidden/>
              </w:rPr>
              <w:tab/>
            </w:r>
            <w:r w:rsidR="008E1CA3">
              <w:rPr>
                <w:noProof/>
                <w:webHidden/>
              </w:rPr>
              <w:fldChar w:fldCharType="begin"/>
            </w:r>
            <w:r w:rsidR="008E1CA3">
              <w:rPr>
                <w:noProof/>
                <w:webHidden/>
              </w:rPr>
              <w:instrText xml:space="preserve"> PAGEREF _Toc163197292 \h </w:instrText>
            </w:r>
            <w:r w:rsidR="008E1CA3">
              <w:rPr>
                <w:noProof/>
                <w:webHidden/>
              </w:rPr>
            </w:r>
            <w:r w:rsidR="008E1CA3">
              <w:rPr>
                <w:noProof/>
                <w:webHidden/>
              </w:rPr>
              <w:fldChar w:fldCharType="separate"/>
            </w:r>
            <w:r w:rsidR="008E1CA3">
              <w:rPr>
                <w:noProof/>
                <w:webHidden/>
              </w:rPr>
              <w:t>23</w:t>
            </w:r>
            <w:r w:rsidR="008E1CA3">
              <w:rPr>
                <w:noProof/>
                <w:webHidden/>
              </w:rPr>
              <w:fldChar w:fldCharType="end"/>
            </w:r>
          </w:hyperlink>
        </w:p>
        <w:p w14:paraId="3400447F" w14:textId="2FF6AB44" w:rsidR="008E1CA3" w:rsidRDefault="00000000">
          <w:pPr>
            <w:pStyle w:val="TOC3"/>
            <w:tabs>
              <w:tab w:val="right" w:leader="dot" w:pos="9350"/>
            </w:tabs>
            <w:rPr>
              <w:rFonts w:asciiTheme="minorHAnsi" w:eastAsiaTheme="minorEastAsia" w:hAnsiTheme="minorHAnsi"/>
              <w:noProof/>
            </w:rPr>
          </w:pPr>
          <w:hyperlink w:anchor="_Toc163197293" w:history="1">
            <w:r w:rsidR="008E1CA3" w:rsidRPr="009E2712">
              <w:rPr>
                <w:rStyle w:val="Hyperlink"/>
                <w:noProof/>
              </w:rPr>
              <w:t>Grande Ronde / Imnaha River MPG</w:t>
            </w:r>
            <w:r w:rsidR="008E1CA3">
              <w:rPr>
                <w:noProof/>
                <w:webHidden/>
              </w:rPr>
              <w:tab/>
            </w:r>
            <w:r w:rsidR="008E1CA3">
              <w:rPr>
                <w:noProof/>
                <w:webHidden/>
              </w:rPr>
              <w:fldChar w:fldCharType="begin"/>
            </w:r>
            <w:r w:rsidR="008E1CA3">
              <w:rPr>
                <w:noProof/>
                <w:webHidden/>
              </w:rPr>
              <w:instrText xml:space="preserve"> PAGEREF _Toc163197293 \h </w:instrText>
            </w:r>
            <w:r w:rsidR="008E1CA3">
              <w:rPr>
                <w:noProof/>
                <w:webHidden/>
              </w:rPr>
            </w:r>
            <w:r w:rsidR="008E1CA3">
              <w:rPr>
                <w:noProof/>
                <w:webHidden/>
              </w:rPr>
              <w:fldChar w:fldCharType="separate"/>
            </w:r>
            <w:r w:rsidR="008E1CA3">
              <w:rPr>
                <w:noProof/>
                <w:webHidden/>
              </w:rPr>
              <w:t>24</w:t>
            </w:r>
            <w:r w:rsidR="008E1CA3">
              <w:rPr>
                <w:noProof/>
                <w:webHidden/>
              </w:rPr>
              <w:fldChar w:fldCharType="end"/>
            </w:r>
          </w:hyperlink>
        </w:p>
        <w:p w14:paraId="095089B1" w14:textId="5D0ED5B7" w:rsidR="008E1CA3" w:rsidRDefault="00000000">
          <w:pPr>
            <w:pStyle w:val="TOC3"/>
            <w:tabs>
              <w:tab w:val="right" w:leader="dot" w:pos="9350"/>
            </w:tabs>
            <w:rPr>
              <w:rFonts w:asciiTheme="minorHAnsi" w:eastAsiaTheme="minorEastAsia" w:hAnsiTheme="minorHAnsi"/>
              <w:noProof/>
            </w:rPr>
          </w:pPr>
          <w:hyperlink w:anchor="_Toc163197294" w:history="1">
            <w:r w:rsidR="008E1CA3" w:rsidRPr="009E2712">
              <w:rPr>
                <w:rStyle w:val="Hyperlink"/>
                <w:noProof/>
              </w:rPr>
              <w:t>Lower Snake River MPG</w:t>
            </w:r>
            <w:r w:rsidR="008E1CA3">
              <w:rPr>
                <w:noProof/>
                <w:webHidden/>
              </w:rPr>
              <w:tab/>
            </w:r>
            <w:r w:rsidR="008E1CA3">
              <w:rPr>
                <w:noProof/>
                <w:webHidden/>
              </w:rPr>
              <w:fldChar w:fldCharType="begin"/>
            </w:r>
            <w:r w:rsidR="008E1CA3">
              <w:rPr>
                <w:noProof/>
                <w:webHidden/>
              </w:rPr>
              <w:instrText xml:space="preserve"> PAGEREF _Toc163197294 \h </w:instrText>
            </w:r>
            <w:r w:rsidR="008E1CA3">
              <w:rPr>
                <w:noProof/>
                <w:webHidden/>
              </w:rPr>
            </w:r>
            <w:r w:rsidR="008E1CA3">
              <w:rPr>
                <w:noProof/>
                <w:webHidden/>
              </w:rPr>
              <w:fldChar w:fldCharType="separate"/>
            </w:r>
            <w:r w:rsidR="008E1CA3">
              <w:rPr>
                <w:noProof/>
                <w:webHidden/>
              </w:rPr>
              <w:t>26</w:t>
            </w:r>
            <w:r w:rsidR="008E1CA3">
              <w:rPr>
                <w:noProof/>
                <w:webHidden/>
              </w:rPr>
              <w:fldChar w:fldCharType="end"/>
            </w:r>
          </w:hyperlink>
        </w:p>
        <w:p w14:paraId="71BEFEB3" w14:textId="4017B3D2" w:rsidR="008E1CA3" w:rsidRDefault="00000000">
          <w:pPr>
            <w:pStyle w:val="TOC1"/>
            <w:rPr>
              <w:rFonts w:asciiTheme="minorHAnsi" w:eastAsiaTheme="minorEastAsia" w:hAnsiTheme="minorHAnsi"/>
              <w:noProof/>
            </w:rPr>
          </w:pPr>
          <w:hyperlink w:anchor="_Toc163197295" w:history="1">
            <w:r w:rsidR="008E1CA3" w:rsidRPr="009E2712">
              <w:rPr>
                <w:rStyle w:val="Hyperlink"/>
                <w:noProof/>
              </w:rPr>
              <w:t>DISCUSSION</w:t>
            </w:r>
            <w:r w:rsidR="008E1CA3">
              <w:rPr>
                <w:noProof/>
                <w:webHidden/>
              </w:rPr>
              <w:tab/>
            </w:r>
            <w:r w:rsidR="008E1CA3">
              <w:rPr>
                <w:noProof/>
                <w:webHidden/>
              </w:rPr>
              <w:fldChar w:fldCharType="begin"/>
            </w:r>
            <w:r w:rsidR="008E1CA3">
              <w:rPr>
                <w:noProof/>
                <w:webHidden/>
              </w:rPr>
              <w:instrText xml:space="preserve"> PAGEREF _Toc163197295 \h </w:instrText>
            </w:r>
            <w:r w:rsidR="008E1CA3">
              <w:rPr>
                <w:noProof/>
                <w:webHidden/>
              </w:rPr>
            </w:r>
            <w:r w:rsidR="008E1CA3">
              <w:rPr>
                <w:noProof/>
                <w:webHidden/>
              </w:rPr>
              <w:fldChar w:fldCharType="separate"/>
            </w:r>
            <w:r w:rsidR="008E1CA3">
              <w:rPr>
                <w:noProof/>
                <w:webHidden/>
              </w:rPr>
              <w:t>27</w:t>
            </w:r>
            <w:r w:rsidR="008E1CA3">
              <w:rPr>
                <w:noProof/>
                <w:webHidden/>
              </w:rPr>
              <w:fldChar w:fldCharType="end"/>
            </w:r>
          </w:hyperlink>
        </w:p>
        <w:p w14:paraId="473E0A18" w14:textId="487DDB79" w:rsidR="008E1CA3" w:rsidRDefault="00000000">
          <w:pPr>
            <w:pStyle w:val="TOC1"/>
            <w:rPr>
              <w:rFonts w:asciiTheme="minorHAnsi" w:eastAsiaTheme="minorEastAsia" w:hAnsiTheme="minorHAnsi"/>
              <w:noProof/>
            </w:rPr>
          </w:pPr>
          <w:hyperlink w:anchor="_Toc163197296" w:history="1">
            <w:r w:rsidR="008E1CA3" w:rsidRPr="009E2712">
              <w:rPr>
                <w:rStyle w:val="Hyperlink"/>
                <w:noProof/>
              </w:rPr>
              <w:t>LITERATURE CITED</w:t>
            </w:r>
            <w:r w:rsidR="008E1CA3">
              <w:rPr>
                <w:noProof/>
                <w:webHidden/>
              </w:rPr>
              <w:tab/>
            </w:r>
            <w:r w:rsidR="008E1CA3">
              <w:rPr>
                <w:noProof/>
                <w:webHidden/>
              </w:rPr>
              <w:fldChar w:fldCharType="begin"/>
            </w:r>
            <w:r w:rsidR="008E1CA3">
              <w:rPr>
                <w:noProof/>
                <w:webHidden/>
              </w:rPr>
              <w:instrText xml:space="preserve"> PAGEREF _Toc163197296 \h </w:instrText>
            </w:r>
            <w:r w:rsidR="008E1CA3">
              <w:rPr>
                <w:noProof/>
                <w:webHidden/>
              </w:rPr>
            </w:r>
            <w:r w:rsidR="008E1CA3">
              <w:rPr>
                <w:noProof/>
                <w:webHidden/>
              </w:rPr>
              <w:fldChar w:fldCharType="separate"/>
            </w:r>
            <w:r w:rsidR="008E1CA3">
              <w:rPr>
                <w:noProof/>
                <w:webHidden/>
              </w:rPr>
              <w:t>28</w:t>
            </w:r>
            <w:r w:rsidR="008E1CA3">
              <w:rPr>
                <w:noProof/>
                <w:webHidden/>
              </w:rPr>
              <w:fldChar w:fldCharType="end"/>
            </w:r>
          </w:hyperlink>
        </w:p>
        <w:p w14:paraId="3216184E" w14:textId="1AF44153" w:rsidR="008E1CA3" w:rsidRDefault="00000000">
          <w:pPr>
            <w:pStyle w:val="TOC1"/>
            <w:rPr>
              <w:rFonts w:asciiTheme="minorHAnsi" w:eastAsiaTheme="minorEastAsia" w:hAnsiTheme="minorHAnsi"/>
              <w:noProof/>
            </w:rPr>
          </w:pPr>
          <w:hyperlink w:anchor="_Toc163197297" w:history="1">
            <w:r w:rsidR="008E1CA3" w:rsidRPr="009E2712">
              <w:rPr>
                <w:rStyle w:val="Hyperlink"/>
                <w:noProof/>
              </w:rPr>
              <w:t>APPENDIX A. Recovery Scenarios for Snake River Populations</w:t>
            </w:r>
            <w:r w:rsidR="008E1CA3">
              <w:rPr>
                <w:noProof/>
                <w:webHidden/>
              </w:rPr>
              <w:tab/>
            </w:r>
            <w:r w:rsidR="008E1CA3">
              <w:rPr>
                <w:noProof/>
                <w:webHidden/>
              </w:rPr>
              <w:fldChar w:fldCharType="begin"/>
            </w:r>
            <w:r w:rsidR="008E1CA3">
              <w:rPr>
                <w:noProof/>
                <w:webHidden/>
              </w:rPr>
              <w:instrText xml:space="preserve"> PAGEREF _Toc163197297 \h </w:instrText>
            </w:r>
            <w:r w:rsidR="008E1CA3">
              <w:rPr>
                <w:noProof/>
                <w:webHidden/>
              </w:rPr>
            </w:r>
            <w:r w:rsidR="008E1CA3">
              <w:rPr>
                <w:noProof/>
                <w:webHidden/>
              </w:rPr>
              <w:fldChar w:fldCharType="separate"/>
            </w:r>
            <w:r w:rsidR="008E1CA3">
              <w:rPr>
                <w:noProof/>
                <w:webHidden/>
              </w:rPr>
              <w:t>29</w:t>
            </w:r>
            <w:r w:rsidR="008E1CA3">
              <w:rPr>
                <w:noProof/>
                <w:webHidden/>
              </w:rPr>
              <w:fldChar w:fldCharType="end"/>
            </w:r>
          </w:hyperlink>
        </w:p>
        <w:p w14:paraId="14AF3D28" w14:textId="324AB2A9" w:rsidR="008E1CA3" w:rsidRDefault="00000000">
          <w:pPr>
            <w:pStyle w:val="TOC1"/>
            <w:rPr>
              <w:rFonts w:asciiTheme="minorHAnsi" w:eastAsiaTheme="minorEastAsia" w:hAnsiTheme="minorHAnsi"/>
              <w:noProof/>
            </w:rPr>
          </w:pPr>
          <w:hyperlink w:anchor="_Toc163197298" w:history="1">
            <w:r w:rsidR="008E1CA3" w:rsidRPr="009E2712">
              <w:rPr>
                <w:rStyle w:val="Hyperlink"/>
                <w:noProof/>
              </w:rPr>
              <w:t>APPENDIX B. Coefficients of Variation for IPTDS-Based Abundance Estimates</w:t>
            </w:r>
            <w:r w:rsidR="008E1CA3">
              <w:rPr>
                <w:noProof/>
                <w:webHidden/>
              </w:rPr>
              <w:tab/>
            </w:r>
            <w:r w:rsidR="008E1CA3">
              <w:rPr>
                <w:noProof/>
                <w:webHidden/>
              </w:rPr>
              <w:fldChar w:fldCharType="begin"/>
            </w:r>
            <w:r w:rsidR="008E1CA3">
              <w:rPr>
                <w:noProof/>
                <w:webHidden/>
              </w:rPr>
              <w:instrText xml:space="preserve"> PAGEREF _Toc163197298 \h </w:instrText>
            </w:r>
            <w:r w:rsidR="008E1CA3">
              <w:rPr>
                <w:noProof/>
                <w:webHidden/>
              </w:rPr>
            </w:r>
            <w:r w:rsidR="008E1CA3">
              <w:rPr>
                <w:noProof/>
                <w:webHidden/>
              </w:rPr>
              <w:fldChar w:fldCharType="separate"/>
            </w:r>
            <w:r w:rsidR="008E1CA3">
              <w:rPr>
                <w:noProof/>
                <w:webHidden/>
              </w:rPr>
              <w:t>35</w:t>
            </w:r>
            <w:r w:rsidR="008E1CA3">
              <w:rPr>
                <w:noProof/>
                <w:webHidden/>
              </w:rPr>
              <w:fldChar w:fldCharType="end"/>
            </w:r>
          </w:hyperlink>
        </w:p>
        <w:p w14:paraId="42FCE074" w14:textId="21C9F2B0" w:rsidR="00692306" w:rsidRDefault="00692306">
          <w:r>
            <w:rPr>
              <w:b/>
              <w:bCs/>
              <w:noProof/>
            </w:rPr>
            <w:fldChar w:fldCharType="end"/>
          </w:r>
        </w:p>
      </w:sdtContent>
    </w:sdt>
    <w:p w14:paraId="310321FC" w14:textId="3ADCB2E7" w:rsidR="007664E3" w:rsidRDefault="007664E3">
      <w:pPr>
        <w:rPr>
          <w:b/>
          <w:bCs/>
        </w:rPr>
      </w:pPr>
      <w:r w:rsidRPr="007664E3">
        <w:rPr>
          <w:b/>
          <w:bCs/>
        </w:rPr>
        <w:t>Suggested Citation:</w:t>
      </w:r>
    </w:p>
    <w:p w14:paraId="6C04C0FC" w14:textId="7A7B73D4"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w:t>
      </w:r>
      <w:r w:rsidR="00F40221">
        <w:t>4</w:t>
      </w:r>
      <w:r>
        <w:t>. Prioritization of Snake River Instream PIT Tag Detection Systems for Operations and Maintenance. Report to the Bonneville Power Administration</w:t>
      </w:r>
      <w:r w:rsidR="009B43BF">
        <w:t>. BPA Project # 2010-057-00.</w:t>
      </w:r>
    </w:p>
    <w:p w14:paraId="3B3B25EB" w14:textId="66336F7A" w:rsidR="00F97286" w:rsidRDefault="00F97286" w:rsidP="003627F5">
      <w:pPr>
        <w:pStyle w:val="Heading1"/>
      </w:pPr>
      <w:bookmarkStart w:id="2" w:name="_Toc163197271"/>
      <w:r>
        <w:lastRenderedPageBreak/>
        <w:t>BACKGROUND</w:t>
      </w:r>
      <w:bookmarkEnd w:id="2"/>
    </w:p>
    <w:p w14:paraId="3BA48F81" w14:textId="34DBC5FB" w:rsidR="00F40221"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 status and trends monitoring and management utility. However, the number and location of IPTDS on the landscape has been somewhat dynamic and each may be operated for more than one and/or differing purposes. Related, it has not always been clear which IPTDS (i.e., which management, monitoring, or research objectives) should be prioritized and managed under the IPTDS O&amp;M project. Therefore, a small group of representatives from the fisheries management agencies was convened to address this issue within the Snake River basin.</w:t>
      </w:r>
    </w:p>
    <w:p w14:paraId="199E477E" w14:textId="5C7F6DEF" w:rsidR="00485899" w:rsidRPr="00485899" w:rsidRDefault="00485899" w:rsidP="003627F5">
      <w:pPr>
        <w:pStyle w:val="Heading2"/>
      </w:pPr>
      <w:bookmarkStart w:id="3" w:name="_Toc163197272"/>
      <w:r>
        <w:t>Objectives</w:t>
      </w:r>
      <w:bookmarkEnd w:id="3"/>
    </w:p>
    <w:p w14:paraId="302505B1" w14:textId="2CB57CC8" w:rsidR="00676EE1" w:rsidRDefault="00676EE1" w:rsidP="00CC1DC7">
      <w:pPr>
        <w:jc w:val="both"/>
      </w:pPr>
      <w:r>
        <w:t xml:space="preserve">Our goal is to provide clarity on research, monitoring, and evaluation (RM&amp;E) objectives and to provide recommendations on the continued funding of O&amp;M for IPTDS throughout the Snake River basin, to be continued under Bonneville Power Administration (BPA) project number 2018-002-00 (Project), currently managed by Biomark, Inc. </w:t>
      </w:r>
      <w:r w:rsidR="001F0EB0">
        <w:t xml:space="preserve">Here, the primary goal for prioritization and selection of IPTDS is to obtain status and trends information for spring/summer run Chinook salmon and summer-run steelhead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ability to answer specific fish monitoring and research questions. However, we were tasked with developing a prioritization process to objectively rank the IPTDS sites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efficiently and reliably, and to recommend them for continued or improved O&amp;M through project 2018-002-00. Ultimately, our aim is to provide a transparent framework to identify the following recommendations and/or outcomes for IPTDS:</w:t>
      </w:r>
    </w:p>
    <w:p w14:paraId="6C91A616" w14:textId="003EDA36" w:rsidR="001F0EB0" w:rsidRDefault="001F0EB0" w:rsidP="00CC1DC7">
      <w:pPr>
        <w:pStyle w:val="ListParagraph"/>
        <w:numPr>
          <w:ilvl w:val="0"/>
          <w:numId w:val="10"/>
        </w:numPr>
        <w:jc w:val="both"/>
      </w:pPr>
      <w:r>
        <w:t>Continued funding of O&amp;M for IPTDS currently managed under the Project,</w:t>
      </w:r>
    </w:p>
    <w:p w14:paraId="64FC0F09" w14:textId="2F336645" w:rsidR="001F0EB0" w:rsidRDefault="001F0EB0" w:rsidP="00CC1DC7">
      <w:pPr>
        <w:pStyle w:val="ListParagraph"/>
        <w:numPr>
          <w:ilvl w:val="0"/>
          <w:numId w:val="10"/>
        </w:numPr>
        <w:jc w:val="both"/>
      </w:pPr>
      <w:r>
        <w:t>Transferring</w:t>
      </w:r>
      <w:r w:rsidR="00D20DCB">
        <w:t xml:space="preserve"> existing sites to the IPTDS O&amp;M Project whose operation support Project objectives,</w:t>
      </w:r>
    </w:p>
    <w:p w14:paraId="1211974E" w14:textId="77777777" w:rsidR="00D20DCB" w:rsidRDefault="00D20DCB" w:rsidP="00CC1DC7">
      <w:pPr>
        <w:pStyle w:val="ListParagraph"/>
        <w:numPr>
          <w:ilvl w:val="0"/>
          <w:numId w:val="10"/>
        </w:numPr>
        <w:jc w:val="both"/>
      </w:pPr>
      <w:r>
        <w:t>Upgrades to existing sites to improve site reliability or detection probabilities,</w:t>
      </w:r>
    </w:p>
    <w:p w14:paraId="294DC520" w14:textId="77777777" w:rsidR="00D20DCB" w:rsidRDefault="00D20DCB" w:rsidP="00CC1DC7">
      <w:pPr>
        <w:pStyle w:val="ListParagraph"/>
        <w:numPr>
          <w:ilvl w:val="0"/>
          <w:numId w:val="10"/>
        </w:numPr>
        <w:jc w:val="both"/>
      </w:pPr>
      <w:r>
        <w:t>Moving existing sites to better support ICTRT population monitoring,</w:t>
      </w:r>
    </w:p>
    <w:p w14:paraId="35137C36" w14:textId="77777777" w:rsidR="00D20DCB" w:rsidRDefault="00D20DCB" w:rsidP="00CC1DC7">
      <w:pPr>
        <w:pStyle w:val="ListParagraph"/>
        <w:numPr>
          <w:ilvl w:val="0"/>
          <w:numId w:val="10"/>
        </w:numPr>
        <w:jc w:val="both"/>
      </w:pPr>
      <w:r>
        <w:t>Propose new IPTDS to address data gaps or to increase cost-savings,</w:t>
      </w:r>
    </w:p>
    <w:p w14:paraId="425274BB" w14:textId="57E8284E" w:rsidR="00D20DCB" w:rsidRDefault="00D20DCB" w:rsidP="00CC1DC7">
      <w:pPr>
        <w:pStyle w:val="ListParagraph"/>
        <w:numPr>
          <w:ilvl w:val="0"/>
          <w:numId w:val="10"/>
        </w:numPr>
        <w:jc w:val="both"/>
      </w:pPr>
      <w:r>
        <w:t xml:space="preserve">Decommissioning or removal of existing sites. </w:t>
      </w:r>
    </w:p>
    <w:p w14:paraId="023F0B4D" w14:textId="7BCD8508" w:rsidR="00D85DD4" w:rsidRDefault="00D85DD4" w:rsidP="00CC1DC7">
      <w:pPr>
        <w:pStyle w:val="Heading1"/>
        <w:jc w:val="both"/>
      </w:pPr>
      <w:bookmarkStart w:id="4" w:name="_Toc163197273"/>
      <w:r>
        <w:t>GENERAL APPROACH</w:t>
      </w:r>
      <w:bookmarkEnd w:id="4"/>
    </w:p>
    <w:p w14:paraId="127D5F94" w14:textId="4DB83BE3" w:rsidR="008E6BA7" w:rsidRDefault="008E6BA7" w:rsidP="00CC1DC7">
      <w:pPr>
        <w:jc w:val="both"/>
        <w:rPr>
          <w:rFonts w:cs="Times New Roman"/>
        </w:rPr>
      </w:pPr>
      <w:r>
        <w:rPr>
          <w:rFonts w:cs="Times New Roman"/>
        </w:rPr>
        <w:t xml:space="preserve">Four general parameters form the key to evaluating a population’s viability status: abundance, productivity, spatial structure, and diversity (McElhany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3197274"/>
      <w:r>
        <w:lastRenderedPageBreak/>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541CC0E6"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 CI’s)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3197275"/>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Annual estimates of adult:adult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For VSP analysis the adult:adult productivity estimate is a higher priority than the adult:juvenile (smolt) productivity estimate.</w:t>
      </w:r>
    </w:p>
    <w:p w14:paraId="005AC48D" w14:textId="1316283F" w:rsidR="00FC56E6" w:rsidRPr="00110D73" w:rsidRDefault="00FC56E6" w:rsidP="00CC1DC7">
      <w:pPr>
        <w:pStyle w:val="Heading2"/>
        <w:jc w:val="both"/>
      </w:pPr>
      <w:bookmarkStart w:id="7" w:name="_Toc163197276"/>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3197277"/>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7A38C514" w:rsidR="00110D73" w:rsidRP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r w:rsidR="004C2978">
        <w:rPr>
          <w:rFonts w:cs="Times New Roman"/>
        </w:rPr>
        <w:t xml:space="preserve">spatial structure </w:t>
      </w:r>
      <w:commentRangeEnd w:id="9"/>
      <w:r w:rsidR="004C2978">
        <w:rPr>
          <w:rStyle w:val="CommentReference"/>
        </w:rPr>
        <w:commentReference w:id="9"/>
      </w:r>
      <w:commentRangeEnd w:id="10"/>
      <w:r w:rsidR="00756EFD">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1"/>
      <w:commentRangeStart w:id="12"/>
      <w:r w:rsidR="004C2978">
        <w:rPr>
          <w:rFonts w:cs="Times New Roman"/>
        </w:rPr>
        <w:t>.</w:t>
      </w:r>
      <w:commentRangeEnd w:id="11"/>
      <w:r w:rsidR="004C2978">
        <w:rPr>
          <w:rStyle w:val="CommentReference"/>
        </w:rPr>
        <w:commentReference w:id="11"/>
      </w:r>
      <w:commentRangeEnd w:id="12"/>
      <w:r w:rsidR="00756EFD">
        <w:rPr>
          <w:rStyle w:val="CommentReference"/>
        </w:rPr>
        <w:commentReference w:id="12"/>
      </w:r>
    </w:p>
    <w:p w14:paraId="70F92BF5" w14:textId="71E4FD05" w:rsidR="00A72EAA" w:rsidRDefault="00A72EAA" w:rsidP="003627F5">
      <w:pPr>
        <w:pStyle w:val="Heading1"/>
      </w:pPr>
      <w:bookmarkStart w:id="13" w:name="_Toc163197278"/>
      <w:r w:rsidRPr="00F97286">
        <w:t xml:space="preserve">PRIORITIZATION </w:t>
      </w:r>
      <w:r w:rsidR="00393A12">
        <w:t>FRAMEWORK</w:t>
      </w:r>
      <w:bookmarkEnd w:id="13"/>
    </w:p>
    <w:p w14:paraId="692B3680" w14:textId="3777E04C" w:rsidR="006377EF" w:rsidRDefault="00CC1DC7" w:rsidP="00CC1DC7">
      <w:pPr>
        <w:pStyle w:val="ListParagraph"/>
        <w:numPr>
          <w:ilvl w:val="0"/>
          <w:numId w:val="2"/>
        </w:numPr>
        <w:jc w:val="both"/>
        <w:rPr>
          <w:rFonts w:cs="Times New Roman"/>
        </w:rPr>
      </w:pPr>
      <w:r>
        <w:rPr>
          <w:rFonts w:cs="Times New Roman"/>
        </w:rPr>
        <w:t>First, we evaluated existing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C1DC7">
      <w:pPr>
        <w:pStyle w:val="ListParagraph"/>
        <w:jc w:val="both"/>
        <w:rPr>
          <w:rFonts w:cs="Times New Roman"/>
        </w:rPr>
      </w:pPr>
    </w:p>
    <w:p w14:paraId="7E40623A" w14:textId="671EE9AA" w:rsidR="006377EF" w:rsidRDefault="006377EF" w:rsidP="006377EF">
      <w:pPr>
        <w:pStyle w:val="ListParagraph"/>
        <w:numPr>
          <w:ilvl w:val="1"/>
          <w:numId w:val="2"/>
        </w:numPr>
        <w:jc w:val="both"/>
        <w:rPr>
          <w:rFonts w:cs="Times New Roman"/>
        </w:rPr>
      </w:pPr>
      <w:r w:rsidRPr="006377EF">
        <w:rPr>
          <w:rFonts w:cs="Times New Roman"/>
          <w:b/>
          <w:bCs/>
        </w:rPr>
        <w:lastRenderedPageBreak/>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6377EF">
      <w:pPr>
        <w:pStyle w:val="ListParagraph"/>
        <w:ind w:left="1440"/>
        <w:jc w:val="both"/>
        <w:rPr>
          <w:rFonts w:cs="Times New Roman"/>
        </w:rPr>
      </w:pPr>
    </w:p>
    <w:p w14:paraId="52914D5E" w14:textId="572FD4FE" w:rsidR="006377EF" w:rsidRDefault="006377EF" w:rsidP="006377EF">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r w:rsidR="002A39E5">
        <w:rPr>
          <w:rStyle w:val="FootnoteReference"/>
          <w:rFonts w:cs="Times New Roman"/>
        </w:rPr>
        <w:footnoteReference w:id="3"/>
      </w:r>
      <w:r>
        <w:rPr>
          <w:rFonts w:cs="Times New Roman"/>
        </w:rPr>
        <w:t>.</w:t>
      </w:r>
    </w:p>
    <w:p w14:paraId="0CA95FE5" w14:textId="77777777" w:rsidR="006377EF" w:rsidRPr="006377EF" w:rsidRDefault="006377EF" w:rsidP="006377EF">
      <w:pPr>
        <w:pStyle w:val="ListParagraph"/>
        <w:rPr>
          <w:rFonts w:cs="Times New Roman"/>
        </w:rPr>
      </w:pPr>
    </w:p>
    <w:p w14:paraId="4D21AD54" w14:textId="4DC2F287" w:rsidR="00141564" w:rsidRDefault="006377EF" w:rsidP="00141564">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141564">
      <w:pPr>
        <w:pStyle w:val="ListParagraph"/>
        <w:jc w:val="both"/>
        <w:rPr>
          <w:rFonts w:cs="Times New Roman"/>
        </w:rPr>
      </w:pPr>
    </w:p>
    <w:p w14:paraId="19530D57" w14:textId="20A81B25" w:rsidR="00742063" w:rsidRDefault="00742063" w:rsidP="00742063">
      <w:pPr>
        <w:pStyle w:val="ListParagraph"/>
        <w:numPr>
          <w:ilvl w:val="0"/>
          <w:numId w:val="2"/>
        </w:numPr>
        <w:jc w:val="both"/>
        <w:rPr>
          <w:rFonts w:cs="Times New Roman"/>
        </w:rPr>
      </w:pPr>
      <w:r>
        <w:rPr>
          <w:rFonts w:cs="Times New Roman"/>
        </w:rPr>
        <w:t>Next, depending on the current monitoring activities within each population (non,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C9164F" w:rsidRPr="00C9164F">
        <w:t xml:space="preserve">Figure </w:t>
      </w:r>
      <w:r w:rsidR="00C9164F" w:rsidRPr="00C9164F">
        <w:rPr>
          <w:noProof/>
        </w:rPr>
        <w:t>1</w:t>
      </w:r>
      <w:r w:rsidRPr="0045782A">
        <w:rPr>
          <w:rFonts w:cs="Times New Roman"/>
        </w:rPr>
        <w:fldChar w:fldCharType="end"/>
      </w:r>
      <w:commentRangeStart w:id="14"/>
      <w:commentRangeStart w:id="15"/>
      <w:r>
        <w:rPr>
          <w:rFonts w:cs="Times New Roman"/>
        </w:rPr>
        <w:t>).</w:t>
      </w:r>
      <w:commentRangeEnd w:id="14"/>
      <w:r>
        <w:rPr>
          <w:rStyle w:val="CommentReference"/>
        </w:rPr>
        <w:commentReference w:id="14"/>
      </w:r>
      <w:commentRangeEnd w:id="15"/>
      <w:r w:rsidR="005F3C57">
        <w:rPr>
          <w:rStyle w:val="CommentReference"/>
        </w:rPr>
        <w:commentReference w:id="15"/>
      </w:r>
      <w:r>
        <w:rPr>
          <w:rFonts w:cs="Times New Roman"/>
        </w:rPr>
        <w:t xml:space="preserve"> Questions for each population given current levels of monitoring include:</w:t>
      </w:r>
    </w:p>
    <w:p w14:paraId="11BD5502" w14:textId="77777777" w:rsidR="0045782A" w:rsidRDefault="0045782A" w:rsidP="0045782A">
      <w:pPr>
        <w:pStyle w:val="ListParagraph"/>
        <w:jc w:val="both"/>
        <w:rPr>
          <w:rFonts w:cs="Times New Roman"/>
        </w:rPr>
      </w:pPr>
    </w:p>
    <w:p w14:paraId="3C870D57" w14:textId="76A07030" w:rsidR="0045782A" w:rsidRDefault="0045782A" w:rsidP="0045782A">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i.e., with no monitoring,</w:t>
      </w:r>
      <w:r w:rsidR="00597A13" w:rsidRPr="00597A13">
        <w:rPr>
          <w:rFonts w:cs="Times New Roman"/>
        </w:rPr>
        <w:t xml:space="preserve"> 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597A13">
      <w:pPr>
        <w:pStyle w:val="ListParagraph"/>
        <w:ind w:left="1440"/>
        <w:jc w:val="both"/>
        <w:rPr>
          <w:rFonts w:cs="Times New Roman"/>
        </w:rPr>
      </w:pPr>
    </w:p>
    <w:p w14:paraId="08F2C29C" w14:textId="7D9C5F49" w:rsidR="003C5676" w:rsidRDefault="0045782A" w:rsidP="003C5676">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3C5676">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3C5676">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3C5676">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597A13">
      <w:pPr>
        <w:pStyle w:val="ListParagraph"/>
        <w:ind w:left="1440"/>
        <w:jc w:val="both"/>
        <w:rPr>
          <w:rFonts w:cs="Times New Roman"/>
        </w:rPr>
      </w:pPr>
    </w:p>
    <w:p w14:paraId="215D9F78" w14:textId="20DE6181" w:rsidR="00305646" w:rsidRDefault="0045782A" w:rsidP="0045782A">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305646">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305646">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305646">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305646">
      <w:pPr>
        <w:pStyle w:val="ListParagraph"/>
        <w:numPr>
          <w:ilvl w:val="2"/>
          <w:numId w:val="2"/>
        </w:numPr>
        <w:jc w:val="both"/>
        <w:rPr>
          <w:rFonts w:cs="Times New Roman"/>
        </w:rPr>
      </w:pPr>
      <w:r>
        <w:rPr>
          <w:rFonts w:cs="Times New Roman"/>
        </w:rPr>
        <w:lastRenderedPageBreak/>
        <w:t>Is an alternate low-precision monitoring method feasible</w:t>
      </w:r>
      <w:r w:rsidR="00305646">
        <w:rPr>
          <w:rFonts w:cs="Times New Roman"/>
        </w:rPr>
        <w:t>?</w:t>
      </w:r>
    </w:p>
    <w:p w14:paraId="541DB09D" w14:textId="216F51A7" w:rsidR="00305646" w:rsidRDefault="00305646" w:rsidP="00305646">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193E4E0D" w14:textId="088CB7DF" w:rsidR="00032534" w:rsidRDefault="00032534" w:rsidP="00032534">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C9164F" w:rsidRPr="00C9164F">
        <w:rPr>
          <w:rFonts w:cs="Times New Roman"/>
        </w:rPr>
        <w:t xml:space="preserve">Figure </w:t>
      </w:r>
      <w:r w:rsidR="00C9164F" w:rsidRPr="00C9164F">
        <w:rPr>
          <w:rFonts w:cs="Times New Roman"/>
          <w:noProof/>
        </w:rPr>
        <w:t>1</w:t>
      </w:r>
      <w:r w:rsidR="005E4DDF" w:rsidRPr="00032534">
        <w:rPr>
          <w:rFonts w:cs="Times New Roman"/>
        </w:rPr>
        <w:fldChar w:fldCharType="end"/>
      </w:r>
      <w:r w:rsidR="00ED0BE9">
        <w:rPr>
          <w:rFonts w:cs="Times New Roman"/>
        </w:rPr>
        <w:t xml:space="preserve"> and </w:t>
      </w:r>
      <w:r w:rsidR="005E4DDF" w:rsidRPr="005E4DDF">
        <w:rPr>
          <w:rFonts w:cs="Times New Roman"/>
        </w:rPr>
        <w:fldChar w:fldCharType="begin"/>
      </w:r>
      <w:r w:rsidR="005E4DDF" w:rsidRPr="005E4DDF">
        <w:rPr>
          <w:rFonts w:cs="Times New Roman"/>
        </w:rPr>
        <w:instrText xml:space="preserve"> REF _Ref136929152 \h </w:instrText>
      </w:r>
      <w:r w:rsidR="005E4DDF">
        <w:rPr>
          <w:rFonts w:cs="Times New Roman"/>
        </w:rPr>
        <w:instrText xml:space="preserve"> \* MERGEFORMAT </w:instrText>
      </w:r>
      <w:r w:rsidR="005E4DDF" w:rsidRPr="005E4DDF">
        <w:rPr>
          <w:rFonts w:cs="Times New Roman"/>
        </w:rPr>
      </w:r>
      <w:r w:rsidR="005E4DDF" w:rsidRPr="005E4DDF">
        <w:rPr>
          <w:rFonts w:cs="Times New Roman"/>
        </w:rPr>
        <w:fldChar w:fldCharType="separate"/>
      </w:r>
      <w:r w:rsidR="00C9164F" w:rsidRPr="00C9164F">
        <w:rPr>
          <w:rFonts w:cs="Times New Roman"/>
        </w:rPr>
        <w:t xml:space="preserve">Table </w:t>
      </w:r>
      <w:r w:rsidR="00C9164F" w:rsidRPr="00C9164F">
        <w:rPr>
          <w:rFonts w:cs="Times New Roman"/>
          <w:noProof/>
        </w:rPr>
        <w:t>1</w:t>
      </w:r>
      <w:r w:rsidR="005E4DDF" w:rsidRPr="005E4DDF">
        <w:rPr>
          <w:rFonts w:cs="Times New Roman"/>
        </w:rPr>
        <w:fldChar w:fldCharType="end"/>
      </w:r>
      <w:r w:rsidR="00DF6443">
        <w:rPr>
          <w:rFonts w:cs="Times New Roman"/>
        </w:rPr>
        <w:t>.</w:t>
      </w: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16"/>
      <w:commentRangeStart w:id="17"/>
      <w:r w:rsidRPr="00BB08B4">
        <w:rPr>
          <w:rFonts w:cs="Times New Roman"/>
          <w:noProof/>
        </w:rPr>
        <w:lastRenderedPageBreak/>
        <w:drawing>
          <wp:inline distT="0" distB="0" distL="0" distR="0" wp14:anchorId="064C0EFA" wp14:editId="446DF7AA">
            <wp:extent cx="7258050" cy="5690072"/>
            <wp:effectExtent l="0" t="0" r="0" b="635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07768" cy="5729049"/>
                    </a:xfrm>
                    <a:prstGeom prst="rect">
                      <a:avLst/>
                    </a:prstGeom>
                  </pic:spPr>
                </pic:pic>
              </a:graphicData>
            </a:graphic>
          </wp:inline>
        </w:drawing>
      </w:r>
      <w:commentRangeEnd w:id="16"/>
      <w:r w:rsidR="00FA1452">
        <w:rPr>
          <w:rStyle w:val="CommentReference"/>
        </w:rPr>
        <w:commentReference w:id="16"/>
      </w:r>
      <w:commentRangeEnd w:id="17"/>
      <w:r w:rsidR="00C41C67">
        <w:rPr>
          <w:rStyle w:val="CommentReference"/>
        </w:rPr>
        <w:commentReference w:id="17"/>
      </w:r>
    </w:p>
    <w:p w14:paraId="176F3844" w14:textId="416EC227"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18"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C9164F">
        <w:rPr>
          <w:b/>
          <w:bCs/>
          <w:noProof/>
        </w:rPr>
        <w:t>1</w:t>
      </w:r>
      <w:r w:rsidRPr="00465B97">
        <w:rPr>
          <w:b/>
          <w:bCs/>
        </w:rPr>
        <w:fldChar w:fldCharType="end"/>
      </w:r>
      <w:bookmarkEnd w:id="18"/>
      <w:r>
        <w:t xml:space="preserve">. </w:t>
      </w:r>
      <w:r w:rsidR="0001722A">
        <w:t xml:space="preserve">Flowchart used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candidate for </w:t>
      </w:r>
      <w:r w:rsidR="0042581F">
        <w:t xml:space="preserve">decommissioning or </w:t>
      </w:r>
      <w:r w:rsidR="00032534">
        <w:t xml:space="preserve">removal from project 2018-002-00;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70258098" w14:textId="4A41EAA5" w:rsidR="005E4DDF" w:rsidRDefault="005E4DDF" w:rsidP="00B25FFC">
      <w:pPr>
        <w:pStyle w:val="Caption"/>
        <w:jc w:val="both"/>
        <w:rPr>
          <w:rFonts w:cs="Times New Roman"/>
        </w:rPr>
      </w:pPr>
      <w:bookmarkStart w:id="19" w:name="_Ref136929152"/>
      <w:r w:rsidRPr="00E82E29">
        <w:rPr>
          <w:b/>
          <w:bCs/>
        </w:rPr>
        <w:lastRenderedPageBreak/>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C9164F">
        <w:rPr>
          <w:b/>
          <w:bCs/>
          <w:noProof/>
        </w:rPr>
        <w:t>1</w:t>
      </w:r>
      <w:r w:rsidRPr="00E82E29">
        <w:rPr>
          <w:b/>
          <w:bCs/>
        </w:rPr>
        <w:fldChar w:fldCharType="end"/>
      </w:r>
      <w:bookmarkEnd w:id="19"/>
      <w:r>
        <w:t xml:space="preserve">. Potential population-level outcomes resulting from the initial step of the prioritization framework. </w:t>
      </w:r>
      <w:r>
        <w:rPr>
          <w:color w:val="FF0000"/>
        </w:rPr>
        <w:t>Red</w:t>
      </w:r>
      <w:r>
        <w:t xml:space="preserve"> = candidate for </w:t>
      </w:r>
      <w:r w:rsidR="0042581F">
        <w:t xml:space="preserve">decommissioning or </w:t>
      </w:r>
      <w:r>
        <w:t xml:space="preserve">removal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E4DDF" w:rsidRPr="00B10F24" w14:paraId="345392A3" w14:textId="77777777" w:rsidTr="00AB0ED4">
        <w:tc>
          <w:tcPr>
            <w:tcW w:w="2965" w:type="dxa"/>
            <w:vAlign w:val="center"/>
          </w:tcPr>
          <w:p w14:paraId="69C34B77" w14:textId="77777777" w:rsidR="005E4DDF" w:rsidRPr="00B10F24" w:rsidRDefault="005E4DDF" w:rsidP="001D00FC">
            <w:pPr>
              <w:jc w:val="center"/>
              <w:rPr>
                <w:rFonts w:cs="Times New Roman"/>
                <w:b/>
                <w:bCs/>
                <w:sz w:val="20"/>
                <w:szCs w:val="20"/>
              </w:rPr>
            </w:pPr>
            <w:r w:rsidRPr="00B10F24">
              <w:rPr>
                <w:rFonts w:cs="Times New Roman"/>
                <w:b/>
                <w:bCs/>
                <w:sz w:val="20"/>
                <w:szCs w:val="20"/>
              </w:rPr>
              <w:t>Outcome</w:t>
            </w:r>
          </w:p>
        </w:tc>
        <w:tc>
          <w:tcPr>
            <w:tcW w:w="6385" w:type="dxa"/>
            <w:vAlign w:val="center"/>
          </w:tcPr>
          <w:p w14:paraId="04330500" w14:textId="77777777" w:rsidR="005E4DDF" w:rsidRPr="00B10F24" w:rsidRDefault="005E4DDF" w:rsidP="001D00FC">
            <w:pPr>
              <w:jc w:val="center"/>
              <w:rPr>
                <w:rFonts w:cs="Times New Roman"/>
                <w:b/>
                <w:bCs/>
                <w:sz w:val="20"/>
                <w:szCs w:val="20"/>
              </w:rPr>
            </w:pPr>
            <w:r w:rsidRPr="00B10F24">
              <w:rPr>
                <w:rFonts w:cs="Times New Roman"/>
                <w:b/>
                <w:bCs/>
                <w:sz w:val="20"/>
                <w:szCs w:val="20"/>
              </w:rPr>
              <w:t>Description</w:t>
            </w:r>
          </w:p>
        </w:tc>
      </w:tr>
      <w:tr w:rsidR="005E4DDF" w:rsidRPr="00B10F24" w14:paraId="7333584E" w14:textId="77777777" w:rsidTr="0089096A">
        <w:trPr>
          <w:trHeight w:val="1369"/>
        </w:trPr>
        <w:tc>
          <w:tcPr>
            <w:tcW w:w="2965" w:type="dxa"/>
            <w:shd w:val="clear" w:color="auto" w:fill="FF5050"/>
            <w:vAlign w:val="center"/>
          </w:tcPr>
          <w:p w14:paraId="052D558E" w14:textId="1A567E9D" w:rsidR="005E4DDF" w:rsidRPr="00B10F24" w:rsidRDefault="00FA1EC1" w:rsidP="001D00FC">
            <w:pPr>
              <w:jc w:val="center"/>
              <w:rPr>
                <w:rFonts w:cs="Times New Roman"/>
                <w:b/>
                <w:bCs/>
                <w:sz w:val="20"/>
                <w:szCs w:val="20"/>
              </w:rPr>
            </w:pPr>
            <w:r w:rsidRPr="00B10F24">
              <w:rPr>
                <w:rFonts w:cs="Times New Roman"/>
                <w:b/>
                <w:bCs/>
                <w:sz w:val="20"/>
                <w:szCs w:val="20"/>
              </w:rPr>
              <w:t>Consider removing IPTDS (if any) from O&amp;M project; keep other monitoring method</w:t>
            </w:r>
          </w:p>
        </w:tc>
        <w:tc>
          <w:tcPr>
            <w:tcW w:w="6385" w:type="dxa"/>
            <w:shd w:val="clear" w:color="auto" w:fill="FF5050"/>
            <w:vAlign w:val="center"/>
          </w:tcPr>
          <w:p w14:paraId="3737D000" w14:textId="02BBC059" w:rsidR="005E4DDF" w:rsidRPr="00B10F24" w:rsidRDefault="005E4DDF" w:rsidP="001D00FC">
            <w:pPr>
              <w:jc w:val="center"/>
              <w:rPr>
                <w:rFonts w:cs="Times New Roman"/>
                <w:sz w:val="20"/>
                <w:szCs w:val="20"/>
              </w:rPr>
            </w:pPr>
            <w:r w:rsidRPr="00B10F24">
              <w:rPr>
                <w:rFonts w:cs="Times New Roman"/>
                <w:sz w:val="20"/>
                <w:szCs w:val="20"/>
              </w:rPr>
              <w:t>Outcome is for populations</w:t>
            </w:r>
            <w:r w:rsidR="00ED0BE9" w:rsidRPr="00B10F24">
              <w:rPr>
                <w:rFonts w:cs="Times New Roman"/>
                <w:sz w:val="20"/>
                <w:szCs w:val="20"/>
              </w:rPr>
              <w:t xml:space="preserve"> th</w:t>
            </w:r>
            <w:r w:rsidR="00FA1EC1" w:rsidRPr="00B10F24">
              <w:rPr>
                <w:rFonts w:cs="Times New Roman"/>
                <w:sz w:val="20"/>
                <w:szCs w:val="20"/>
              </w:rPr>
              <w:t>at</w:t>
            </w:r>
            <w:r w:rsidR="00ED0BE9" w:rsidRPr="00B10F24">
              <w:rPr>
                <w:rFonts w:cs="Times New Roman"/>
                <w:sz w:val="20"/>
                <w:szCs w:val="20"/>
              </w:rPr>
              <w:t xml:space="preserve"> either a) occur within a</w:t>
            </w:r>
            <w:r w:rsidR="00FA1EC1" w:rsidRPr="00B10F24">
              <w:rPr>
                <w:rFonts w:cs="Times New Roman"/>
                <w:sz w:val="20"/>
                <w:szCs w:val="20"/>
              </w:rPr>
              <w:t>n</w:t>
            </w:r>
            <w:r w:rsidR="00ED0BE9" w:rsidRPr="00B10F24">
              <w:rPr>
                <w:rFonts w:cs="Times New Roman"/>
                <w:sz w:val="20"/>
                <w:szCs w:val="20"/>
              </w:rPr>
              <w:t xml:space="preserve"> MPG in which another population is monitored using a high-precision method AND is monitored using another low-precision method, or b) is monitored using two redundant, high-precision methods including IPTDS and redundancy is not necessary.</w:t>
            </w:r>
          </w:p>
        </w:tc>
      </w:tr>
      <w:tr w:rsidR="005E4DDF" w:rsidRPr="00B10F24" w14:paraId="0D51F55B" w14:textId="77777777" w:rsidTr="00AB0ED4">
        <w:tc>
          <w:tcPr>
            <w:tcW w:w="2965" w:type="dxa"/>
            <w:shd w:val="clear" w:color="auto" w:fill="FFD966" w:themeFill="accent4" w:themeFillTint="99"/>
            <w:vAlign w:val="center"/>
          </w:tcPr>
          <w:p w14:paraId="13CF8D0B" w14:textId="530E9FDE" w:rsidR="005E4DDF" w:rsidRPr="00B10F24" w:rsidRDefault="005E4DDF" w:rsidP="001D00FC">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1C629745" w14:textId="129EC627" w:rsidR="005E4DDF" w:rsidRPr="00B10F24" w:rsidRDefault="005E4DDF" w:rsidP="001D00FC">
            <w:pPr>
              <w:jc w:val="center"/>
              <w:rPr>
                <w:rFonts w:cs="Times New Roman"/>
                <w:sz w:val="20"/>
                <w:szCs w:val="20"/>
              </w:rPr>
            </w:pPr>
            <w:r w:rsidRPr="00B10F24">
              <w:rPr>
                <w:rFonts w:cs="Times New Roman"/>
                <w:sz w:val="20"/>
                <w:szCs w:val="20"/>
              </w:rPr>
              <w:t>Outcome is for populations with currently no monitoring (i.e., data gaps) or for a population within a</w:t>
            </w:r>
            <w:r w:rsidR="00AB0ED4" w:rsidRPr="00B10F24">
              <w:rPr>
                <w:rFonts w:cs="Times New Roman"/>
                <w:sz w:val="20"/>
                <w:szCs w:val="20"/>
              </w:rPr>
              <w:t>n</w:t>
            </w:r>
            <w:r w:rsidRPr="00B10F24">
              <w:rPr>
                <w:rFonts w:cs="Times New Roman"/>
                <w:sz w:val="20"/>
                <w:szCs w:val="20"/>
              </w:rPr>
              <w:t xml:space="preserve"> MPG that includes no population</w:t>
            </w:r>
            <w:r w:rsidR="00421032" w:rsidRPr="00B10F24">
              <w:rPr>
                <w:rFonts w:cs="Times New Roman"/>
                <w:sz w:val="20"/>
                <w:szCs w:val="20"/>
              </w:rPr>
              <w:t>s</w:t>
            </w:r>
            <w:r w:rsidRPr="00B10F24">
              <w:rPr>
                <w:rFonts w:cs="Times New Roman"/>
                <w:sz w:val="20"/>
                <w:szCs w:val="20"/>
              </w:rPr>
              <w:t xml:space="preserve"> with high-precision monitoring.</w:t>
            </w:r>
            <w:r w:rsidR="00421032" w:rsidRPr="00B10F24">
              <w:rPr>
                <w:rStyle w:val="FootnoteReference"/>
                <w:rFonts w:cs="Times New Roman"/>
                <w:sz w:val="20"/>
                <w:szCs w:val="20"/>
              </w:rPr>
              <w:footnoteReference w:id="4"/>
            </w:r>
          </w:p>
        </w:tc>
      </w:tr>
      <w:tr w:rsidR="005E4DDF" w:rsidRPr="00B10F24" w14:paraId="01926A1A" w14:textId="77777777" w:rsidTr="00AB0ED4">
        <w:tc>
          <w:tcPr>
            <w:tcW w:w="2965" w:type="dxa"/>
            <w:shd w:val="clear" w:color="auto" w:fill="FFD966" w:themeFill="accent4" w:themeFillTint="99"/>
            <w:vAlign w:val="center"/>
          </w:tcPr>
          <w:p w14:paraId="1C3E5BE2" w14:textId="0464893D" w:rsidR="005E4DDF" w:rsidRPr="00B10F24" w:rsidRDefault="00FA1EC1" w:rsidP="001D00FC">
            <w:pPr>
              <w:jc w:val="center"/>
              <w:rPr>
                <w:rFonts w:cs="Times New Roman"/>
                <w:b/>
                <w:bCs/>
                <w:sz w:val="20"/>
                <w:szCs w:val="20"/>
              </w:rPr>
            </w:pPr>
            <w:r w:rsidRPr="00B10F24">
              <w:rPr>
                <w:rFonts w:cs="Times New Roman"/>
                <w:b/>
                <w:bCs/>
                <w:sz w:val="20"/>
                <w:szCs w:val="20"/>
              </w:rPr>
              <w:t>Keep IPTDS or c</w:t>
            </w:r>
            <w:r w:rsidR="005E4DDF" w:rsidRPr="00B10F24">
              <w:rPr>
                <w:rFonts w:cs="Times New Roman"/>
                <w:b/>
                <w:bCs/>
                <w:sz w:val="20"/>
                <w:szCs w:val="20"/>
              </w:rPr>
              <w:t>onsider a</w:t>
            </w:r>
            <w:r w:rsidRPr="00B10F24">
              <w:rPr>
                <w:rFonts w:cs="Times New Roman"/>
                <w:b/>
                <w:bCs/>
                <w:sz w:val="20"/>
                <w:szCs w:val="20"/>
              </w:rPr>
              <w:t>n</w:t>
            </w:r>
            <w:r w:rsidR="005E4DDF" w:rsidRPr="00B10F24">
              <w:rPr>
                <w:rFonts w:cs="Times New Roman"/>
                <w:b/>
                <w:bCs/>
                <w:sz w:val="20"/>
                <w:szCs w:val="20"/>
              </w:rPr>
              <w:t xml:space="preserve"> alternative low-precision</w:t>
            </w:r>
            <w:r w:rsidRPr="00B10F24">
              <w:rPr>
                <w:rFonts w:cs="Times New Roman"/>
                <w:b/>
                <w:bCs/>
                <w:sz w:val="20"/>
                <w:szCs w:val="20"/>
              </w:rPr>
              <w:t xml:space="preserve"> </w:t>
            </w:r>
            <w:r w:rsidR="005E4DDF" w:rsidRPr="00B10F24">
              <w:rPr>
                <w:rFonts w:cs="Times New Roman"/>
                <w:b/>
                <w:bCs/>
                <w:sz w:val="20"/>
                <w:szCs w:val="20"/>
              </w:rPr>
              <w:t>method</w:t>
            </w:r>
          </w:p>
        </w:tc>
        <w:tc>
          <w:tcPr>
            <w:tcW w:w="6385" w:type="dxa"/>
            <w:shd w:val="clear" w:color="auto" w:fill="FFD966" w:themeFill="accent4" w:themeFillTint="99"/>
            <w:vAlign w:val="center"/>
          </w:tcPr>
          <w:p w14:paraId="1F57ACF1" w14:textId="7407267C" w:rsidR="005E4DDF" w:rsidRPr="00B10F24" w:rsidRDefault="00AB0ED4" w:rsidP="00AB0ED4">
            <w:pPr>
              <w:jc w:val="center"/>
              <w:rPr>
                <w:rFonts w:cs="Times New Roman"/>
                <w:sz w:val="20"/>
                <w:szCs w:val="20"/>
              </w:rPr>
            </w:pPr>
            <w:r w:rsidRPr="00B10F24">
              <w:rPr>
                <w:rFonts w:cs="Times New Roman"/>
                <w:sz w:val="20"/>
                <w:szCs w:val="20"/>
              </w:rPr>
              <w:t xml:space="preserve">Outcome is for populations that currently experience high-precision IPTDS </w:t>
            </w:r>
            <w:r w:rsidR="00637C2F" w:rsidRPr="00B10F24">
              <w:rPr>
                <w:rFonts w:cs="Times New Roman"/>
                <w:sz w:val="20"/>
                <w:szCs w:val="20"/>
              </w:rPr>
              <w:t>monitoring</w:t>
            </w:r>
            <w:r w:rsidR="00637C2F">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E4DDF" w:rsidRPr="00B10F24" w14:paraId="7AA4CEDF" w14:textId="77777777" w:rsidTr="00AB0ED4">
        <w:tc>
          <w:tcPr>
            <w:tcW w:w="2965" w:type="dxa"/>
            <w:shd w:val="clear" w:color="auto" w:fill="A8D08D" w:themeFill="accent6" w:themeFillTint="99"/>
            <w:vAlign w:val="center"/>
          </w:tcPr>
          <w:p w14:paraId="68FD2509" w14:textId="09FFC357" w:rsidR="005E4DDF" w:rsidRPr="00B10F24" w:rsidRDefault="00FA1EC1" w:rsidP="001D00FC">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5282AFF3" w14:textId="3A046DD3" w:rsidR="005E4DDF" w:rsidRPr="00B10F24" w:rsidRDefault="00FA1EC1" w:rsidP="001D00FC">
            <w:pPr>
              <w:jc w:val="center"/>
              <w:rPr>
                <w:rFonts w:cs="Times New Roman"/>
                <w:sz w:val="20"/>
                <w:szCs w:val="20"/>
              </w:rPr>
            </w:pPr>
            <w:r w:rsidRPr="00B10F24">
              <w:rPr>
                <w:rFonts w:cs="Times New Roman"/>
                <w:sz w:val="20"/>
                <w:szCs w:val="20"/>
              </w:rPr>
              <w:t xml:space="preserve">The population should continue to be monitored using IPTDS </w:t>
            </w:r>
            <w:r w:rsidR="00421032" w:rsidRPr="00B10F24">
              <w:rPr>
                <w:rFonts w:cs="Times New Roman"/>
                <w:sz w:val="20"/>
                <w:szCs w:val="20"/>
              </w:rPr>
              <w:t xml:space="preserve">funded </w:t>
            </w:r>
            <w:r w:rsidRPr="00B10F24">
              <w:rPr>
                <w:rFonts w:cs="Times New Roman"/>
                <w:sz w:val="20"/>
                <w:szCs w:val="20"/>
              </w:rPr>
              <w:t>under</w:t>
            </w:r>
            <w:r w:rsidR="00421032" w:rsidRPr="00B10F24">
              <w:rPr>
                <w:rFonts w:cs="Times New Roman"/>
                <w:sz w:val="20"/>
                <w:szCs w:val="20"/>
              </w:rPr>
              <w:t xml:space="preserve"> the Integrated IPTDS</w:t>
            </w:r>
            <w:r w:rsidRPr="00B10F24">
              <w:rPr>
                <w:rFonts w:cs="Times New Roman"/>
                <w:sz w:val="20"/>
                <w:szCs w:val="20"/>
              </w:rPr>
              <w:t xml:space="preserve"> O&amp;M project. </w:t>
            </w:r>
            <w:r w:rsidR="00421032" w:rsidRPr="00B10F24">
              <w:rPr>
                <w:rFonts w:cs="Times New Roman"/>
                <w:sz w:val="20"/>
                <w:szCs w:val="20"/>
              </w:rPr>
              <w:t>Three</w:t>
            </w:r>
            <w:r w:rsidR="00AB53A5" w:rsidRPr="00B10F24">
              <w:rPr>
                <w:rFonts w:cs="Times New Roman"/>
                <w:sz w:val="20"/>
                <w:szCs w:val="20"/>
              </w:rPr>
              <w:t xml:space="preserve"> paths in </w:t>
            </w:r>
            <w:r w:rsidR="00AB53A5" w:rsidRPr="00B10F24">
              <w:rPr>
                <w:rFonts w:cs="Times New Roman"/>
                <w:sz w:val="20"/>
                <w:szCs w:val="20"/>
              </w:rPr>
              <w:fldChar w:fldCharType="begin"/>
            </w:r>
            <w:r w:rsidR="00AB53A5" w:rsidRPr="00B10F24">
              <w:rPr>
                <w:rFonts w:cs="Times New Roman"/>
                <w:sz w:val="20"/>
                <w:szCs w:val="20"/>
              </w:rPr>
              <w:instrText xml:space="preserve"> REF _Ref136412831 \h  \* MERGEFORMAT </w:instrText>
            </w:r>
            <w:r w:rsidR="00AB53A5" w:rsidRPr="00B10F24">
              <w:rPr>
                <w:rFonts w:cs="Times New Roman"/>
                <w:sz w:val="20"/>
                <w:szCs w:val="20"/>
              </w:rPr>
            </w:r>
            <w:r w:rsidR="00AB53A5" w:rsidRPr="00B10F24">
              <w:rPr>
                <w:rFonts w:cs="Times New Roman"/>
                <w:sz w:val="20"/>
                <w:szCs w:val="20"/>
              </w:rPr>
              <w:fldChar w:fldCharType="separate"/>
            </w:r>
            <w:r w:rsidR="00C9164F" w:rsidRPr="00C9164F">
              <w:rPr>
                <w:rFonts w:cs="Times New Roman"/>
                <w:sz w:val="20"/>
                <w:szCs w:val="20"/>
              </w:rPr>
              <w:t xml:space="preserve">Figure </w:t>
            </w:r>
            <w:r w:rsidR="00C9164F" w:rsidRPr="00C9164F">
              <w:rPr>
                <w:rFonts w:cs="Times New Roman"/>
                <w:noProof/>
                <w:sz w:val="20"/>
                <w:szCs w:val="20"/>
              </w:rPr>
              <w:t>1</w:t>
            </w:r>
            <w:r w:rsidR="00AB53A5" w:rsidRPr="00B10F24">
              <w:rPr>
                <w:rFonts w:cs="Times New Roman"/>
                <w:sz w:val="20"/>
                <w:szCs w:val="20"/>
              </w:rPr>
              <w:fldChar w:fldCharType="end"/>
            </w:r>
            <w:r w:rsidR="00AB53A5"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388AA2" w14:textId="77777777" w:rsidR="005E4DDF" w:rsidRDefault="005E4DDF" w:rsidP="005E4DDF">
      <w:pPr>
        <w:jc w:val="both"/>
        <w:rPr>
          <w:rFonts w:cs="Times New Roman"/>
        </w:rPr>
      </w:pPr>
    </w:p>
    <w:p w14:paraId="6969C4F7" w14:textId="0A5F8B56" w:rsidR="0045782A" w:rsidRPr="00637C2F" w:rsidRDefault="0045782A" w:rsidP="00637C2F">
      <w:pPr>
        <w:pStyle w:val="ListParagraph"/>
        <w:numPr>
          <w:ilvl w:val="0"/>
          <w:numId w:val="8"/>
        </w:numPr>
        <w:jc w:val="both"/>
        <w:rPr>
          <w:rFonts w:cs="Times New Roman"/>
        </w:rPr>
      </w:pPr>
      <w:r>
        <w:rPr>
          <w:rFonts w:cs="Times New Roman"/>
        </w:rPr>
        <w:t xml:space="preserve">Finally, for each </w:t>
      </w:r>
      <w:r w:rsidR="00637C2F">
        <w:rPr>
          <w:rFonts w:cs="Times New Roman"/>
        </w:rPr>
        <w:t xml:space="preserve">extant population, we further considered which IPTDS site(s) within the population are necessary for status and trends monitoring (low- or high-precision) and recommended for inclusion in project 2018-002-00 (Figure 2). Definitions and descriptions in </w:t>
      </w:r>
      <w:r w:rsidR="00637C2F" w:rsidRPr="00AB53A5">
        <w:rPr>
          <w:rFonts w:cs="Times New Roman"/>
        </w:rPr>
        <w:fldChar w:fldCharType="begin"/>
      </w:r>
      <w:r w:rsidR="00637C2F" w:rsidRPr="00AB53A5">
        <w:rPr>
          <w:rFonts w:cs="Times New Roman"/>
        </w:rPr>
        <w:instrText xml:space="preserve"> REF _Ref136931135 \h  \* MERGEFORMAT </w:instrText>
      </w:r>
      <w:r w:rsidR="00637C2F" w:rsidRPr="00AB53A5">
        <w:rPr>
          <w:rFonts w:cs="Times New Roman"/>
        </w:rPr>
      </w:r>
      <w:r w:rsidR="00637C2F" w:rsidRPr="00AB53A5">
        <w:rPr>
          <w:rFonts w:cs="Times New Roman"/>
        </w:rPr>
        <w:fldChar w:fldCharType="separate"/>
      </w:r>
      <w:r w:rsidR="00C9164F" w:rsidRPr="00C9164F">
        <w:t xml:space="preserve">Table </w:t>
      </w:r>
      <w:r w:rsidR="00C9164F" w:rsidRPr="00C9164F">
        <w:rPr>
          <w:noProof/>
        </w:rPr>
        <w:t>2</w:t>
      </w:r>
      <w:r w:rsidR="00637C2F" w:rsidRPr="00AB53A5">
        <w:rPr>
          <w:rFonts w:cs="Times New Roman"/>
        </w:rPr>
        <w:fldChar w:fldCharType="end"/>
      </w:r>
      <w:r w:rsidR="00637C2F">
        <w:rPr>
          <w:rFonts w:cs="Times New Roman"/>
        </w:rPr>
        <w:t xml:space="preserve"> are provided to aid in interpretation of </w:t>
      </w:r>
      <w:r w:rsidR="00637C2F" w:rsidRPr="00BC3D87">
        <w:rPr>
          <w:rFonts w:cs="Times New Roman"/>
        </w:rPr>
        <w:fldChar w:fldCharType="begin"/>
      </w:r>
      <w:r w:rsidR="00637C2F" w:rsidRPr="00BC3D87">
        <w:rPr>
          <w:rFonts w:cs="Times New Roman"/>
        </w:rPr>
        <w:instrText xml:space="preserve"> REF _Ref136413521 \h  \* MERGEFORMAT </w:instrText>
      </w:r>
      <w:r w:rsidR="00637C2F" w:rsidRPr="00BC3D87">
        <w:rPr>
          <w:rFonts w:cs="Times New Roman"/>
        </w:rPr>
      </w:r>
      <w:r w:rsidR="00637C2F" w:rsidRPr="00BC3D87">
        <w:rPr>
          <w:rFonts w:cs="Times New Roman"/>
        </w:rPr>
        <w:fldChar w:fldCharType="separate"/>
      </w:r>
      <w:r w:rsidR="00C9164F" w:rsidRPr="00C9164F">
        <w:t xml:space="preserve">Figure </w:t>
      </w:r>
      <w:r w:rsidR="00C9164F" w:rsidRPr="00C9164F">
        <w:rPr>
          <w:noProof/>
        </w:rPr>
        <w:t>2</w:t>
      </w:r>
      <w:r w:rsidR="00637C2F" w:rsidRPr="00BC3D87">
        <w:rPr>
          <w:rFonts w:cs="Times New Roman"/>
        </w:rPr>
        <w:fldChar w:fldCharType="end"/>
      </w:r>
      <w:r w:rsidR="00637C2F">
        <w:rPr>
          <w:rFonts w:cs="Times New Roman"/>
        </w:rPr>
        <w:t>.</w:t>
      </w:r>
    </w:p>
    <w:p w14:paraId="2AF1C16A" w14:textId="3CAC01D9" w:rsidR="0001722A" w:rsidRPr="0001722A" w:rsidRDefault="0001722A" w:rsidP="0001722A">
      <w:pPr>
        <w:pStyle w:val="Caption"/>
        <w:rPr>
          <w:rFonts w:cs="Times New Roman"/>
        </w:rPr>
      </w:pPr>
      <w:bookmarkStart w:id="20" w:name="_Ref136931135"/>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C9164F">
        <w:rPr>
          <w:b/>
          <w:bCs/>
          <w:noProof/>
        </w:rPr>
        <w:t>2</w:t>
      </w:r>
      <w:r w:rsidRPr="0001722A">
        <w:rPr>
          <w:b/>
          <w:bCs/>
        </w:rPr>
        <w:fldChar w:fldCharType="end"/>
      </w:r>
      <w:bookmarkEnd w:id="20"/>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C9164F" w:rsidRPr="00C9164F">
        <w:t xml:space="preserve">Figure </w:t>
      </w:r>
      <w:r w:rsidR="00C9164F" w:rsidRPr="00C9164F">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21"/>
            <w:commentRangeStart w:id="22"/>
            <w:r w:rsidR="00FA1452" w:rsidRPr="00B10F24">
              <w:rPr>
                <w:rFonts w:cs="Times New Roman"/>
                <w:sz w:val="20"/>
                <w:szCs w:val="20"/>
              </w:rPr>
              <w:t xml:space="preserve">continuously (or near continuously) </w:t>
            </w:r>
            <w:commentRangeEnd w:id="21"/>
            <w:r w:rsidR="00FA1452">
              <w:rPr>
                <w:rStyle w:val="CommentReference"/>
              </w:rPr>
              <w:commentReference w:id="21"/>
            </w:r>
            <w:commentRangeEnd w:id="22"/>
            <w:r w:rsidR="00186027">
              <w:rPr>
                <w:rStyle w:val="CommentReference"/>
              </w:rPr>
              <w:commentReference w:id="22"/>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743E712B" w:rsidR="00465B97" w:rsidRPr="00465B97" w:rsidRDefault="00465B97" w:rsidP="00A14C61">
      <w:pPr>
        <w:pStyle w:val="Caption"/>
        <w:jc w:val="both"/>
      </w:pPr>
      <w:bookmarkStart w:id="23"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C9164F">
        <w:rPr>
          <w:b/>
          <w:bCs/>
          <w:noProof/>
        </w:rPr>
        <w:t>2</w:t>
      </w:r>
      <w:r w:rsidRPr="00465B97">
        <w:rPr>
          <w:b/>
          <w:bCs/>
        </w:rPr>
        <w:fldChar w:fldCharType="end"/>
      </w:r>
      <w:bookmarkEnd w:id="23"/>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C41C67">
      <w:pPr>
        <w:pStyle w:val="Heading1"/>
      </w:pPr>
      <w:bookmarkStart w:id="24" w:name="_Toc163197279"/>
      <w:r>
        <w:lastRenderedPageBreak/>
        <w:t>Additional Considerations</w:t>
      </w:r>
      <w:bookmarkEnd w:id="24"/>
    </w:p>
    <w:p w14:paraId="51AD60C6" w14:textId="2865511A" w:rsidR="00C41C67" w:rsidRDefault="00C41C67" w:rsidP="000805A6">
      <w:pPr>
        <w:jc w:val="both"/>
      </w:pPr>
      <w:r>
        <w:rPr>
          <w:rFonts w:cs="Times New Roman"/>
        </w:rPr>
        <w:t xml:space="preserve">In addition to the prioritization framework outlined which uses ASMS guidance (CBCAMW 2010), we also considered the role or importance of each population according to the viable MPG recovery scenarios provided by NOAA (2017; </w:t>
      </w:r>
      <w:r>
        <w:rPr>
          <w:rFonts w:cs="Times New Roman"/>
        </w:rPr>
        <w:fldChar w:fldCharType="begin"/>
      </w:r>
      <w:r>
        <w:rPr>
          <w:rFonts w:cs="Times New Roman"/>
        </w:rPr>
        <w:instrText xml:space="preserve"> REF _Ref163140252 \h </w:instrText>
      </w:r>
      <w:r>
        <w:rPr>
          <w:rFonts w:cs="Times New Roman"/>
        </w:rPr>
      </w:r>
      <w:r>
        <w:rPr>
          <w:rFonts w:cs="Times New Roman"/>
        </w:rPr>
        <w:fldChar w:fldCharType="separate"/>
      </w:r>
      <w:r w:rsidR="00C9164F">
        <w:t>APPENDIX A</w:t>
      </w:r>
      <w:r>
        <w:rPr>
          <w:rFonts w:cs="Times New Roman"/>
        </w:rPr>
        <w:fldChar w:fldCharType="end"/>
      </w:r>
      <w:r>
        <w:rPr>
          <w:rFonts w:cs="Times New Roman"/>
        </w:rPr>
        <w:t>). As an example, populations targeted for viability or high viability might be considered as a priority for high-precision monitoring over populations that are only targeted to be maintained.</w:t>
      </w:r>
      <w:r w:rsidR="00C9164F">
        <w:rPr>
          <w:rFonts w:cs="Times New Roman"/>
        </w:rPr>
        <w:t xml:space="preserve"> We also summarized for each steelhead and sp/sum Chinook salmon population the spawn years in which IPTDS-based abundance estimates were considered “valid” and the coefficients of variation around those estimates (</w:t>
      </w:r>
      <w:r w:rsidR="00C9164F">
        <w:rPr>
          <w:rFonts w:cs="Times New Roman"/>
        </w:rPr>
        <w:fldChar w:fldCharType="begin"/>
      </w:r>
      <w:r w:rsidR="00C9164F">
        <w:rPr>
          <w:rFonts w:cs="Times New Roman"/>
        </w:rPr>
        <w:instrText xml:space="preserve"> REF _Ref163195368 \h </w:instrText>
      </w:r>
      <w:r w:rsidR="00C9164F">
        <w:rPr>
          <w:rFonts w:cs="Times New Roman"/>
        </w:rPr>
      </w:r>
      <w:r w:rsidR="00C9164F">
        <w:rPr>
          <w:rFonts w:cs="Times New Roman"/>
        </w:rPr>
        <w:fldChar w:fldCharType="separate"/>
      </w:r>
      <w:r w:rsidR="00C9164F">
        <w:t>APPENDIX B</w:t>
      </w:r>
      <w:r w:rsidR="00C9164F">
        <w:rPr>
          <w:rFonts w:cs="Times New Roman"/>
        </w:rPr>
        <w:fldChar w:fldCharType="end"/>
      </w:r>
      <w:r w:rsidR="00C9164F">
        <w:rPr>
          <w:rFonts w:cs="Times New Roman"/>
        </w:rPr>
        <w:t>), which collectively provides information on both populations where IPTDS are in operation and the reliability (</w:t>
      </w:r>
      <w:r w:rsidR="00C9164F" w:rsidRPr="00C9164F">
        <w:rPr>
          <w:rFonts w:cs="Times New Roman"/>
        </w:rPr>
        <w:fldChar w:fldCharType="begin"/>
      </w:r>
      <w:r w:rsidR="00C9164F" w:rsidRPr="00C9164F">
        <w:rPr>
          <w:rFonts w:cs="Times New Roman"/>
        </w:rPr>
        <w:instrText xml:space="preserve"> REF _Ref136931135 \h  \* MERGEFORMAT </w:instrText>
      </w:r>
      <w:r w:rsidR="00C9164F" w:rsidRPr="00C9164F">
        <w:rPr>
          <w:rFonts w:cs="Times New Roman"/>
        </w:rPr>
      </w:r>
      <w:r w:rsidR="00C9164F" w:rsidRPr="00C9164F">
        <w:rPr>
          <w:rFonts w:cs="Times New Roman"/>
        </w:rPr>
        <w:fldChar w:fldCharType="separate"/>
      </w:r>
      <w:r w:rsidR="00C9164F" w:rsidRPr="00C9164F">
        <w:t xml:space="preserve">Table </w:t>
      </w:r>
      <w:r w:rsidR="00C9164F" w:rsidRPr="00C9164F">
        <w:rPr>
          <w:noProof/>
        </w:rPr>
        <w:t>2</w:t>
      </w:r>
      <w:r w:rsidR="00C9164F" w:rsidRPr="00C9164F">
        <w:rPr>
          <w:rFonts w:cs="Times New Roman"/>
        </w:rPr>
        <w:fldChar w:fldCharType="end"/>
      </w:r>
      <w:r w:rsidR="00C9164F">
        <w:rPr>
          <w:rFonts w:cs="Times New Roman"/>
        </w:rPr>
        <w:t>) of those IPTDS.</w:t>
      </w:r>
    </w:p>
    <w:p w14:paraId="4BF964E3" w14:textId="14231A69" w:rsidR="000805A6" w:rsidRDefault="000805A6" w:rsidP="000805A6">
      <w:pPr>
        <w:jc w:val="both"/>
      </w:pPr>
      <w:r>
        <w:t>The goal of our site prioritization framework is to make recommendations as transparent and clear as possible. However, for some MPGs, populations, and</w:t>
      </w:r>
      <w:r w:rsidR="00860F66">
        <w:t>/or</w:t>
      </w:r>
      <w:r>
        <w:t xml:space="preserve"> IPTDS sites, “gray areas” exist, and professional judgement must occasionally be made which considers</w:t>
      </w:r>
      <w:r w:rsidR="00C9164F">
        <w:t xml:space="preserve"> population priorities,</w:t>
      </w:r>
      <w:r>
        <w:t xml:space="preserve"> logistics, costs, site reliability</w:t>
      </w:r>
      <w:r w:rsidR="00397ED9">
        <w:t>, past decisions,</w:t>
      </w:r>
      <w:r>
        <w:t xml:space="preserve"> etc. Further, some recommendations for Snake River steelhead inevitably must consider </w:t>
      </w:r>
      <w:r w:rsidR="00397ED9">
        <w:t>sp</w:t>
      </w:r>
      <w:r w:rsidR="004C2978">
        <w:t>ring</w:t>
      </w:r>
      <w:r w:rsidR="00397ED9">
        <w:t>/su</w:t>
      </w:r>
      <w:r w:rsidR="004C2978">
        <w:t>mmer</w:t>
      </w:r>
      <w:r>
        <w:t xml:space="preserve"> Chinook salmon, or vice-versa, and so </w:t>
      </w:r>
      <w:r w:rsidR="004C2978">
        <w:t>both species were considered during the process</w:t>
      </w:r>
      <w:r>
        <w:t>.</w:t>
      </w:r>
      <w:r w:rsidR="00C9164F">
        <w:t xml:space="preserve"> However, we do recognize that greater logistical constraints historically occur for monitoring returning steelhead adults, and so in instances, some additional weight is </w:t>
      </w:r>
      <w:r w:rsidR="00792B7D">
        <w:t>given towards steelhead population monitoring.</w:t>
      </w:r>
      <w:r w:rsidR="00C9164F">
        <w:t xml:space="preserve"> </w:t>
      </w:r>
      <w:r>
        <w:t xml:space="preserve">Considerations and recommendations for Snake River steelhead and </w:t>
      </w:r>
      <w:r w:rsidR="00397ED9">
        <w:t>sp</w:t>
      </w:r>
      <w:r w:rsidR="004C2978">
        <w:t>ring</w:t>
      </w:r>
      <w:r w:rsidR="00397ED9">
        <w:t>/su</w:t>
      </w:r>
      <w:r w:rsidR="004C2978">
        <w:t>mmer</w:t>
      </w:r>
      <w:r>
        <w:t xml:space="preserve"> Chinook salmon, by MPG and population, follow. </w:t>
      </w:r>
    </w:p>
    <w:p w14:paraId="57A16124" w14:textId="464C0355" w:rsidR="0001722A" w:rsidRPr="003627F5" w:rsidRDefault="0001722A" w:rsidP="003627F5">
      <w:pPr>
        <w:pStyle w:val="Heading1"/>
      </w:pPr>
      <w:bookmarkStart w:id="25" w:name="_Toc163197280"/>
      <w:r w:rsidRPr="003627F5">
        <w:t>RESULTS</w:t>
      </w:r>
      <w:bookmarkEnd w:id="25"/>
    </w:p>
    <w:p w14:paraId="3DA8CF8A" w14:textId="3F677585" w:rsidR="00C63F85" w:rsidRDefault="00C63F85" w:rsidP="003627F5">
      <w:pPr>
        <w:pStyle w:val="Heading2"/>
      </w:pPr>
      <w:bookmarkStart w:id="26" w:name="_Toc163197281"/>
      <w:r>
        <w:t>Synopsis</w:t>
      </w:r>
      <w:bookmarkEnd w:id="26"/>
    </w:p>
    <w:p w14:paraId="76AF49A2" w14:textId="6E854C82" w:rsidR="00C63F85" w:rsidRPr="00BE5432" w:rsidRDefault="00916C1C" w:rsidP="00B25FFC">
      <w:pPr>
        <w:jc w:val="both"/>
        <w:rPr>
          <w:rFonts w:cs="Times New Roman"/>
        </w:rPr>
      </w:pPr>
      <w:r w:rsidRPr="00BE5432">
        <w:rPr>
          <w:rFonts w:cs="Times New Roman"/>
        </w:rPr>
        <w:t>After considering each IPTDS site, population, and MPG for both steelhead and</w:t>
      </w:r>
      <w:r w:rsidR="00860F66">
        <w:rPr>
          <w:rFonts w:cs="Times New Roman"/>
        </w:rPr>
        <w:t xml:space="preserve"> sp</w:t>
      </w:r>
      <w:r w:rsidR="004C2978">
        <w:rPr>
          <w:rFonts w:cs="Times New Roman"/>
        </w:rPr>
        <w:t>ring</w:t>
      </w:r>
      <w:r w:rsidR="00860F66">
        <w:rPr>
          <w:rFonts w:cs="Times New Roman"/>
        </w:rPr>
        <w:t>/su</w:t>
      </w:r>
      <w:r w:rsidR="004C2978">
        <w:rPr>
          <w:rFonts w:cs="Times New Roman"/>
        </w:rPr>
        <w:t>mmer</w:t>
      </w:r>
      <w:r w:rsidRPr="00BE5432">
        <w:rPr>
          <w:rFonts w:cs="Times New Roman"/>
        </w:rPr>
        <w:t xml:space="preserve"> Chinook salmon, sites were each lumped into one of four categories: </w:t>
      </w:r>
      <w:commentRangeStart w:id="27"/>
      <w:r w:rsidRPr="00BE5432">
        <w:rPr>
          <w:rFonts w:cs="Times New Roman"/>
        </w:rPr>
        <w:t xml:space="preserve">1) site recommended for continued funding, 2) existing sites recommended for funding under the IPTDS O&amp;M project, 3) proposed new sites, and 4) candidate sites for </w:t>
      </w:r>
      <w:commentRangeStart w:id="28"/>
      <w:r w:rsidR="0042581F">
        <w:rPr>
          <w:rFonts w:cs="Times New Roman"/>
        </w:rPr>
        <w:t xml:space="preserve">decommissioning or </w:t>
      </w:r>
      <w:r w:rsidRPr="00BE5432">
        <w:rPr>
          <w:rFonts w:cs="Times New Roman"/>
        </w:rPr>
        <w:t>removal</w:t>
      </w:r>
      <w:commentRangeEnd w:id="28"/>
      <w:r w:rsidR="0042581F">
        <w:rPr>
          <w:rStyle w:val="CommentReference"/>
        </w:rPr>
        <w:commentReference w:id="28"/>
      </w:r>
      <w:r w:rsidRPr="00BE5432">
        <w:rPr>
          <w:rFonts w:cs="Times New Roman"/>
        </w:rPr>
        <w:t>, at least from funding under the IPTDS O&amp;M project</w:t>
      </w:r>
      <w:commentRangeEnd w:id="27"/>
      <w:r w:rsidR="008E1CA3">
        <w:rPr>
          <w:rStyle w:val="CommentReference"/>
        </w:rPr>
        <w:commentReference w:id="27"/>
      </w:r>
      <w:r w:rsidRPr="00BE5432">
        <w:rPr>
          <w:rFonts w:cs="Times New Roman"/>
        </w:rPr>
        <w:t xml:space="preserve"> (</w:t>
      </w:r>
      <w:r w:rsidR="005D65B4" w:rsidRPr="005D65B4">
        <w:rPr>
          <w:rFonts w:cs="Times New Roman"/>
        </w:rPr>
        <w:fldChar w:fldCharType="begin"/>
      </w:r>
      <w:r w:rsidR="005D65B4" w:rsidRPr="005D65B4">
        <w:rPr>
          <w:rFonts w:cs="Times New Roman"/>
        </w:rPr>
        <w:instrText xml:space="preserve"> REF _Ref142566021 \h  \* MERGEFORMAT </w:instrText>
      </w:r>
      <w:r w:rsidR="005D65B4" w:rsidRPr="005D65B4">
        <w:rPr>
          <w:rFonts w:cs="Times New Roman"/>
        </w:rPr>
      </w:r>
      <w:r w:rsidR="005D65B4" w:rsidRPr="005D65B4">
        <w:rPr>
          <w:rFonts w:cs="Times New Roman"/>
        </w:rPr>
        <w:fldChar w:fldCharType="separate"/>
      </w:r>
      <w:r w:rsidR="00C9164F" w:rsidRPr="00C9164F">
        <w:t xml:space="preserve">Table </w:t>
      </w:r>
      <w:r w:rsidR="00C9164F" w:rsidRPr="00C9164F">
        <w:rPr>
          <w:noProof/>
        </w:rPr>
        <w:t>3</w:t>
      </w:r>
      <w:r w:rsidR="005D65B4" w:rsidRPr="005D65B4">
        <w:rPr>
          <w:rFonts w:cs="Times New Roman"/>
        </w:rPr>
        <w:fldChar w:fldCharType="end"/>
      </w:r>
      <w:r w:rsidRPr="00BE5432">
        <w:rPr>
          <w:rFonts w:cs="Times New Roman"/>
        </w:rPr>
        <w:t xml:space="preserve">). </w:t>
      </w:r>
      <w:r w:rsidR="003520D5">
        <w:rPr>
          <w:rFonts w:cs="Times New Roman"/>
        </w:rPr>
        <w:t xml:space="preserve">A summary of recommendations is provided in </w:t>
      </w:r>
      <w:r w:rsidR="003520D5" w:rsidRPr="003520D5">
        <w:rPr>
          <w:rFonts w:cs="Times New Roman"/>
        </w:rPr>
        <w:fldChar w:fldCharType="begin"/>
      </w:r>
      <w:r w:rsidR="003520D5" w:rsidRPr="003520D5">
        <w:rPr>
          <w:rFonts w:cs="Times New Roman"/>
        </w:rPr>
        <w:instrText xml:space="preserve"> REF _Ref142566021 \h  \* MERGEFORMAT </w:instrText>
      </w:r>
      <w:r w:rsidR="003520D5" w:rsidRPr="003520D5">
        <w:rPr>
          <w:rFonts w:cs="Times New Roman"/>
        </w:rPr>
      </w:r>
      <w:r w:rsidR="003520D5" w:rsidRPr="003520D5">
        <w:rPr>
          <w:rFonts w:cs="Times New Roman"/>
        </w:rPr>
        <w:fldChar w:fldCharType="separate"/>
      </w:r>
      <w:r w:rsidR="00C9164F" w:rsidRPr="00C9164F">
        <w:t xml:space="preserve">Table </w:t>
      </w:r>
      <w:r w:rsidR="00C9164F" w:rsidRPr="00C9164F">
        <w:rPr>
          <w:noProof/>
        </w:rPr>
        <w:t>3</w:t>
      </w:r>
      <w:r w:rsidR="003520D5" w:rsidRPr="003520D5">
        <w:rPr>
          <w:rFonts w:cs="Times New Roman"/>
        </w:rPr>
        <w:fldChar w:fldCharType="end"/>
      </w:r>
      <w:r w:rsidR="003520D5" w:rsidRPr="003520D5">
        <w:rPr>
          <w:rFonts w:cs="Times New Roman"/>
        </w:rPr>
        <w:t xml:space="preserve"> </w:t>
      </w:r>
      <w:r w:rsidR="003520D5">
        <w:rPr>
          <w:rFonts w:cs="Times New Roman"/>
        </w:rPr>
        <w:t xml:space="preserve">with footnotes; more detailed descriptions of considerations and recommendations are provided the in the Results that follow. </w:t>
      </w:r>
    </w:p>
    <w:p w14:paraId="525D6482" w14:textId="77777777" w:rsidR="000805A6" w:rsidRDefault="000805A6">
      <w:pPr>
        <w:rPr>
          <w:b/>
          <w:bCs/>
          <w:i/>
          <w:iCs/>
          <w:sz w:val="20"/>
          <w:szCs w:val="18"/>
        </w:rPr>
      </w:pPr>
      <w:bookmarkStart w:id="29" w:name="_Ref141944808"/>
      <w:r>
        <w:rPr>
          <w:b/>
          <w:bCs/>
        </w:rPr>
        <w:br w:type="page"/>
      </w:r>
    </w:p>
    <w:p w14:paraId="56BFA1CC" w14:textId="691ADC93" w:rsidR="001C13D4" w:rsidRPr="00C63F85" w:rsidRDefault="001C13D4" w:rsidP="001C13D4">
      <w:pPr>
        <w:pStyle w:val="Caption"/>
        <w:rPr>
          <w:rFonts w:cs="Times New Roman"/>
          <w:sz w:val="24"/>
          <w:szCs w:val="24"/>
        </w:rPr>
      </w:pPr>
      <w:bookmarkStart w:id="30" w:name="_Ref142566021"/>
      <w:commentRangeStart w:id="31"/>
      <w:r w:rsidRPr="001C13D4">
        <w:rPr>
          <w:b/>
          <w:bCs/>
        </w:rPr>
        <w:lastRenderedPageBreak/>
        <w:t xml:space="preserve">Table </w:t>
      </w:r>
      <w:r w:rsidRPr="001C13D4">
        <w:rPr>
          <w:b/>
          <w:bCs/>
        </w:rPr>
        <w:fldChar w:fldCharType="begin"/>
      </w:r>
      <w:r w:rsidRPr="001C13D4">
        <w:rPr>
          <w:b/>
          <w:bCs/>
        </w:rPr>
        <w:instrText xml:space="preserve"> SEQ Table \* ARABIC </w:instrText>
      </w:r>
      <w:r w:rsidRPr="001C13D4">
        <w:rPr>
          <w:b/>
          <w:bCs/>
        </w:rPr>
        <w:fldChar w:fldCharType="separate"/>
      </w:r>
      <w:r w:rsidR="00C9164F">
        <w:rPr>
          <w:b/>
          <w:bCs/>
          <w:noProof/>
        </w:rPr>
        <w:t>3</w:t>
      </w:r>
      <w:r w:rsidRPr="001C13D4">
        <w:rPr>
          <w:b/>
          <w:bCs/>
        </w:rPr>
        <w:fldChar w:fldCharType="end"/>
      </w:r>
      <w:bookmarkEnd w:id="29"/>
      <w:bookmarkEnd w:id="30"/>
      <w:commentRangeEnd w:id="31"/>
      <w:r w:rsidR="008C636E">
        <w:rPr>
          <w:rStyle w:val="CommentReference"/>
          <w:i w:val="0"/>
          <w:iCs w:val="0"/>
        </w:rPr>
        <w:commentReference w:id="31"/>
      </w:r>
      <w:r w:rsidRPr="001C13D4">
        <w:rPr>
          <w:b/>
          <w:bCs/>
        </w:rPr>
        <w:t>.</w:t>
      </w:r>
      <w:r>
        <w:t xml:space="preserve"> </w:t>
      </w:r>
      <w:commentRangeStart w:id="32"/>
      <w:commentRangeStart w:id="33"/>
      <w:commentRangeStart w:id="34"/>
      <w:commentRangeStart w:id="35"/>
      <w:r w:rsidR="00FA1452">
        <w:t>Summary of recommendations for IPTDS in the Snake River basin.</w:t>
      </w:r>
      <w:commentRangeEnd w:id="32"/>
      <w:r w:rsidR="00FA1452">
        <w:rPr>
          <w:rStyle w:val="CommentReference"/>
          <w:i w:val="0"/>
          <w:iCs w:val="0"/>
        </w:rPr>
        <w:commentReference w:id="32"/>
      </w:r>
      <w:commentRangeEnd w:id="33"/>
      <w:r w:rsidR="00FA1452">
        <w:rPr>
          <w:rStyle w:val="CommentReference"/>
          <w:i w:val="0"/>
          <w:iCs w:val="0"/>
        </w:rPr>
        <w:commentReference w:id="33"/>
      </w:r>
      <w:commentRangeEnd w:id="34"/>
      <w:r w:rsidR="00FA1452">
        <w:rPr>
          <w:rStyle w:val="CommentReference"/>
          <w:i w:val="0"/>
          <w:iCs w:val="0"/>
        </w:rPr>
        <w:commentReference w:id="34"/>
      </w:r>
      <w:commentRangeEnd w:id="35"/>
      <w:r w:rsidR="00FA1452">
        <w:rPr>
          <w:rStyle w:val="CommentReference"/>
          <w:i w:val="0"/>
          <w:iCs w:val="0"/>
        </w:rPr>
        <w:commentReference w:id="35"/>
      </w:r>
    </w:p>
    <w:tbl>
      <w:tblPr>
        <w:tblStyle w:val="GridTable4-Accent3"/>
        <w:tblW w:w="9355" w:type="dxa"/>
        <w:jc w:val="center"/>
        <w:tblCellMar>
          <w:top w:w="58" w:type="dxa"/>
          <w:bottom w:w="58" w:type="dxa"/>
        </w:tblCellMar>
        <w:tblLook w:val="04A0" w:firstRow="1" w:lastRow="0" w:firstColumn="1" w:lastColumn="0" w:noHBand="0" w:noVBand="1"/>
      </w:tblPr>
      <w:tblGrid>
        <w:gridCol w:w="3865"/>
        <w:gridCol w:w="5490"/>
      </w:tblGrid>
      <w:tr w:rsidR="001C13D4" w:rsidRPr="00614D2A" w14:paraId="4D7D6FB6" w14:textId="77777777" w:rsidTr="008267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B560146" w14:textId="109379E7" w:rsidR="001C13D4" w:rsidRPr="00614D2A" w:rsidRDefault="001C13D4" w:rsidP="00E51CA8">
            <w:pPr>
              <w:contextualSpacing/>
              <w:jc w:val="center"/>
              <w:rPr>
                <w:rFonts w:cs="Times New Roman"/>
                <w:color w:val="auto"/>
                <w:sz w:val="20"/>
                <w:szCs w:val="20"/>
              </w:rPr>
            </w:pPr>
            <w:r w:rsidRPr="00614D2A">
              <w:rPr>
                <w:rFonts w:cs="Times New Roman"/>
                <w:color w:val="auto"/>
                <w:sz w:val="20"/>
                <w:szCs w:val="20"/>
              </w:rPr>
              <w:t>Category</w:t>
            </w:r>
          </w:p>
        </w:tc>
        <w:tc>
          <w:tcPr>
            <w:tcW w:w="5490" w:type="dxa"/>
            <w:vAlign w:val="center"/>
          </w:tcPr>
          <w:p w14:paraId="3D7BB28C" w14:textId="2DEE21DC" w:rsidR="001C13D4" w:rsidRPr="00614D2A" w:rsidRDefault="001C13D4" w:rsidP="00E51CA8">
            <w:pPr>
              <w:contextualSpacing/>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614D2A">
              <w:rPr>
                <w:rFonts w:cs="Times New Roman"/>
                <w:color w:val="auto"/>
                <w:sz w:val="20"/>
                <w:szCs w:val="20"/>
              </w:rPr>
              <w:t>Sites</w:t>
            </w:r>
          </w:p>
        </w:tc>
      </w:tr>
      <w:tr w:rsidR="001C13D4" w:rsidRPr="001E01B6" w14:paraId="42FF3A5D"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185E392" w14:textId="457440CB" w:rsidR="001C13D4" w:rsidRPr="00614D2A" w:rsidRDefault="001C13D4" w:rsidP="00826734">
            <w:pPr>
              <w:contextualSpacing/>
              <w:rPr>
                <w:rFonts w:cs="Times New Roman"/>
                <w:b w:val="0"/>
                <w:bCs w:val="0"/>
                <w:sz w:val="20"/>
                <w:szCs w:val="20"/>
              </w:rPr>
            </w:pPr>
            <w:r w:rsidRPr="00614D2A">
              <w:rPr>
                <w:rFonts w:cs="Times New Roman"/>
                <w:sz w:val="20"/>
                <w:szCs w:val="20"/>
              </w:rPr>
              <w:t>Continue funding</w:t>
            </w:r>
            <w:r w:rsidR="00E51CA8" w:rsidRPr="00614D2A">
              <w:rPr>
                <w:rFonts w:cs="Times New Roman"/>
                <w:sz w:val="20"/>
                <w:szCs w:val="20"/>
              </w:rPr>
              <w:t>:</w:t>
            </w:r>
            <w:r w:rsidR="00E51CA8" w:rsidRPr="00614D2A">
              <w:rPr>
                <w:rFonts w:cs="Times New Roman"/>
                <w:b w:val="0"/>
                <w:bCs w:val="0"/>
                <w:sz w:val="20"/>
                <w:szCs w:val="20"/>
              </w:rPr>
              <w:t xml:space="preserve"> Sites currently funded under the IPTDS O&amp;M project in which continued funding is recommended</w:t>
            </w:r>
            <w:r w:rsidR="003520D5">
              <w:rPr>
                <w:rFonts w:cs="Times New Roman"/>
                <w:b w:val="0"/>
                <w:bCs w:val="0"/>
                <w:sz w:val="20"/>
                <w:szCs w:val="20"/>
              </w:rPr>
              <w:t>.</w:t>
            </w:r>
          </w:p>
        </w:tc>
        <w:tc>
          <w:tcPr>
            <w:tcW w:w="5490" w:type="dxa"/>
            <w:vAlign w:val="center"/>
          </w:tcPr>
          <w:p w14:paraId="1FEE221B" w14:textId="00E78C26" w:rsidR="001C13D4" w:rsidRPr="00614D2A" w:rsidRDefault="001C13D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w:t>
            </w:r>
            <w:r w:rsidR="009B6ED0" w:rsidRPr="00614D2A">
              <w:rPr>
                <w:rFonts w:cs="Times New Roman"/>
                <w:sz w:val="20"/>
                <w:szCs w:val="20"/>
              </w:rPr>
              <w:t>HYC, LLR, LRW,</w:t>
            </w:r>
            <w:r w:rsidR="005A21C7" w:rsidRPr="00614D2A">
              <w:rPr>
                <w:rFonts w:cs="Times New Roman"/>
                <w:sz w:val="20"/>
                <w:szCs w:val="20"/>
              </w:rPr>
              <w:t xml:space="preserve"> KRS (or ESS)</w:t>
            </w:r>
            <w:bookmarkStart w:id="36" w:name="_Ref141944055"/>
            <w:r w:rsidR="007A739C" w:rsidRPr="00614D2A">
              <w:rPr>
                <w:rStyle w:val="FootnoteReference"/>
                <w:rFonts w:cs="Times New Roman"/>
                <w:sz w:val="20"/>
                <w:szCs w:val="20"/>
              </w:rPr>
              <w:footnoteReference w:id="5"/>
            </w:r>
            <w:bookmarkEnd w:id="36"/>
            <w:r w:rsidR="005A21C7" w:rsidRPr="00614D2A">
              <w:rPr>
                <w:rFonts w:cs="Times New Roman"/>
                <w:sz w:val="20"/>
                <w:szCs w:val="20"/>
              </w:rPr>
              <w:t>,</w:t>
            </w:r>
            <w:r w:rsidR="009B6ED0" w:rsidRPr="00614D2A">
              <w:rPr>
                <w:rFonts w:cs="Times New Roman"/>
                <w:sz w:val="20"/>
                <w:szCs w:val="20"/>
              </w:rPr>
              <w:t xml:space="preserve"> MAR, NFS, TAY, USE, VC2, ZEN</w:t>
            </w:r>
          </w:p>
          <w:p w14:paraId="3037420A" w14:textId="7777777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0AA5096C" w14:textId="00BE1F01"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LC1, LC2</w:t>
            </w:r>
            <w:r w:rsidRPr="00614D2A">
              <w:rPr>
                <w:rStyle w:val="FootnoteReference"/>
                <w:rFonts w:cs="Times New Roman"/>
                <w:sz w:val="20"/>
                <w:szCs w:val="20"/>
              </w:rPr>
              <w:footnoteReference w:id="6"/>
            </w:r>
            <w:r w:rsidRPr="00614D2A">
              <w:rPr>
                <w:rFonts w:cs="Times New Roman"/>
                <w:sz w:val="20"/>
                <w:szCs w:val="20"/>
              </w:rPr>
              <w:t>, LRL, LRU, SC1</w:t>
            </w:r>
            <w:bookmarkStart w:id="37" w:name="_Ref141944315"/>
            <w:r w:rsidR="00E51CA8" w:rsidRPr="00614D2A">
              <w:rPr>
                <w:rStyle w:val="FootnoteReference"/>
                <w:rFonts w:cs="Times New Roman"/>
                <w:sz w:val="20"/>
                <w:szCs w:val="20"/>
              </w:rPr>
              <w:footnoteReference w:id="7"/>
            </w:r>
            <w:bookmarkEnd w:id="37"/>
            <w:r w:rsidR="007A739C" w:rsidRPr="00614D2A">
              <w:rPr>
                <w:rFonts w:cs="Times New Roman"/>
                <w:sz w:val="20"/>
                <w:szCs w:val="20"/>
              </w:rPr>
              <w:t>, SC2 (or CRA)</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_Ref141944315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C9164F">
              <w:rPr>
                <w:rFonts w:cs="Times New Roman"/>
                <w:sz w:val="20"/>
                <w:szCs w:val="20"/>
                <w:vertAlign w:val="superscript"/>
              </w:rPr>
              <w:t>7</w:t>
            </w:r>
            <w:r w:rsidR="007A739C" w:rsidRPr="00614D2A">
              <w:rPr>
                <w:rFonts w:cs="Times New Roman"/>
                <w:sz w:val="20"/>
                <w:szCs w:val="20"/>
                <w:vertAlign w:val="superscript"/>
              </w:rPr>
              <w:fldChar w:fldCharType="end"/>
            </w:r>
          </w:p>
          <w:p w14:paraId="2AD826DB"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3EF67FB5" w14:textId="43284C03"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r w:rsidRPr="00614D2A">
              <w:rPr>
                <w:rFonts w:cs="Times New Roman"/>
                <w:b/>
                <w:bCs/>
                <w:sz w:val="20"/>
                <w:szCs w:val="20"/>
                <w:lang w:val="es-ES"/>
              </w:rPr>
              <w:t>Imnaha:</w:t>
            </w:r>
            <w:r w:rsidRPr="00614D2A">
              <w:rPr>
                <w:rFonts w:cs="Times New Roman"/>
                <w:sz w:val="20"/>
                <w:szCs w:val="20"/>
                <w:lang w:val="es-ES"/>
              </w:rPr>
              <w:t xml:space="preserve"> IR1</w:t>
            </w:r>
            <w:bookmarkStart w:id="38" w:name="_Ref141943648"/>
            <w:r w:rsidRPr="00614D2A">
              <w:rPr>
                <w:rStyle w:val="FootnoteReference"/>
                <w:rFonts w:cs="Times New Roman"/>
                <w:sz w:val="20"/>
                <w:szCs w:val="20"/>
              </w:rPr>
              <w:footnoteReference w:id="8"/>
            </w:r>
            <w:bookmarkEnd w:id="38"/>
          </w:p>
          <w:p w14:paraId="14226270"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
          <w:p w14:paraId="48781D0C" w14:textId="1A64C221" w:rsidR="00E51CA8" w:rsidRPr="00F14E97"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F14E97">
              <w:rPr>
                <w:rFonts w:cs="Times New Roman"/>
                <w:b/>
                <w:bCs/>
                <w:sz w:val="20"/>
                <w:szCs w:val="20"/>
                <w:lang w:val="fr-FR"/>
              </w:rPr>
              <w:t>Grande Ronde:</w:t>
            </w:r>
            <w:r w:rsidRPr="00F14E97">
              <w:rPr>
                <w:rFonts w:cs="Times New Roman"/>
                <w:sz w:val="20"/>
                <w:szCs w:val="20"/>
                <w:lang w:val="fr-FR"/>
              </w:rPr>
              <w:t xml:space="preserve"> JOC, UGR, WR1</w:t>
            </w:r>
            <w:r w:rsidR="00F14E97" w:rsidRPr="00F14E97">
              <w:rPr>
                <w:rFonts w:cs="Times New Roman"/>
                <w:sz w:val="20"/>
                <w:szCs w:val="20"/>
                <w:lang w:val="fr-FR"/>
              </w:rPr>
              <w:t xml:space="preserve"> (</w:t>
            </w:r>
            <w:r w:rsidR="00F14E97">
              <w:rPr>
                <w:rFonts w:cs="Times New Roman"/>
                <w:sz w:val="20"/>
                <w:szCs w:val="20"/>
                <w:lang w:val="fr-FR"/>
              </w:rPr>
              <w:t>or MR1 or WR2)</w:t>
            </w:r>
            <w:bookmarkStart w:id="39" w:name="_Ref142575239"/>
            <w:r w:rsidR="00CB6F14">
              <w:rPr>
                <w:rStyle w:val="FootnoteReference"/>
                <w:rFonts w:cs="Times New Roman"/>
                <w:sz w:val="20"/>
                <w:szCs w:val="20"/>
                <w:lang w:val="fr-FR"/>
              </w:rPr>
              <w:footnoteReference w:id="9"/>
            </w:r>
            <w:bookmarkEnd w:id="39"/>
          </w:p>
        </w:tc>
      </w:tr>
      <w:tr w:rsidR="001C13D4" w:rsidRPr="00614D2A" w14:paraId="2286E48C"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60338490" w14:textId="05280F3C" w:rsidR="001C13D4" w:rsidRPr="00614D2A" w:rsidRDefault="00E51CA8" w:rsidP="00826734">
            <w:pPr>
              <w:contextualSpacing/>
              <w:rPr>
                <w:rFonts w:cs="Times New Roman"/>
                <w:b w:val="0"/>
                <w:bCs w:val="0"/>
                <w:sz w:val="20"/>
                <w:szCs w:val="20"/>
              </w:rPr>
            </w:pPr>
            <w:r w:rsidRPr="00614D2A">
              <w:rPr>
                <w:rFonts w:cs="Times New Roman"/>
                <w:sz w:val="20"/>
                <w:szCs w:val="20"/>
              </w:rPr>
              <w:t>Existing IPTDS to add:</w:t>
            </w:r>
            <w:r w:rsidRPr="00614D2A">
              <w:rPr>
                <w:rFonts w:cs="Times New Roman"/>
                <w:b w:val="0"/>
                <w:bCs w:val="0"/>
                <w:sz w:val="20"/>
                <w:szCs w:val="20"/>
              </w:rPr>
              <w:t xml:space="preserve"> Existing IPTDS which should be considered for funding under the IPTDS O&amp;M project</w:t>
            </w:r>
            <w:r w:rsidR="003520D5">
              <w:rPr>
                <w:rFonts w:cs="Times New Roman"/>
                <w:b w:val="0"/>
                <w:bCs w:val="0"/>
                <w:sz w:val="20"/>
                <w:szCs w:val="20"/>
              </w:rPr>
              <w:t xml:space="preserve"> to ensure long-term monitoring.</w:t>
            </w:r>
          </w:p>
        </w:tc>
        <w:tc>
          <w:tcPr>
            <w:tcW w:w="5490" w:type="dxa"/>
            <w:vAlign w:val="center"/>
          </w:tcPr>
          <w:p w14:paraId="4C560DD7" w14:textId="76DB05CE" w:rsidR="00235B59" w:rsidRP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b/>
                <w:bCs/>
                <w:sz w:val="20"/>
                <w:szCs w:val="20"/>
              </w:rPr>
              <w:t>Salmon</w:t>
            </w:r>
            <w:r w:rsidRPr="00614D2A">
              <w:rPr>
                <w:rFonts w:cs="Times New Roman"/>
                <w:b/>
                <w:bCs/>
                <w:sz w:val="20"/>
                <w:szCs w:val="20"/>
              </w:rPr>
              <w:t>:</w:t>
            </w:r>
            <w:r w:rsidRPr="00614D2A">
              <w:rPr>
                <w:rFonts w:cs="Times New Roman"/>
                <w:sz w:val="20"/>
                <w:szCs w:val="20"/>
              </w:rPr>
              <w:t xml:space="preserve"> </w:t>
            </w:r>
            <w:r>
              <w:rPr>
                <w:rFonts w:cs="Times New Roman"/>
                <w:sz w:val="20"/>
                <w:szCs w:val="20"/>
              </w:rPr>
              <w:t>PCA</w:t>
            </w:r>
          </w:p>
          <w:p w14:paraId="0F7C0372" w14:textId="77777777" w:rsid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b/>
                <w:bCs/>
                <w:sz w:val="20"/>
                <w:szCs w:val="20"/>
              </w:rPr>
            </w:pPr>
          </w:p>
          <w:p w14:paraId="03CC986A" w14:textId="4AE37B43" w:rsidR="001C13D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w:t>
            </w:r>
            <w:r w:rsidR="00AD62B5">
              <w:rPr>
                <w:rFonts w:cs="Times New Roman"/>
                <w:sz w:val="20"/>
                <w:szCs w:val="20"/>
              </w:rPr>
              <w:t>SW1, SW2, (</w:t>
            </w:r>
            <w:r w:rsidRPr="00614D2A">
              <w:rPr>
                <w:rFonts w:cs="Times New Roman"/>
                <w:sz w:val="20"/>
                <w:szCs w:val="20"/>
              </w:rPr>
              <w:t xml:space="preserve">JUL, LAP, </w:t>
            </w:r>
            <w:r w:rsidRPr="00614D2A">
              <w:rPr>
                <w:rFonts w:cs="Times New Roman"/>
                <w:sz w:val="20"/>
                <w:szCs w:val="20"/>
                <w:u w:val="single"/>
              </w:rPr>
              <w:t>or</w:t>
            </w:r>
            <w:r w:rsidRPr="00614D2A">
              <w:rPr>
                <w:rFonts w:cs="Times New Roman"/>
                <w:sz w:val="20"/>
                <w:szCs w:val="20"/>
              </w:rPr>
              <w:t xml:space="preserve"> LAW</w:t>
            </w:r>
            <w:r w:rsidR="00AD62B5">
              <w:rPr>
                <w:rFonts w:cs="Times New Roman"/>
                <w:sz w:val="20"/>
                <w:szCs w:val="20"/>
              </w:rPr>
              <w:t>)</w:t>
            </w:r>
            <w:r w:rsidRPr="00614D2A">
              <w:rPr>
                <w:rStyle w:val="FootnoteReference"/>
                <w:rFonts w:cs="Times New Roman"/>
                <w:sz w:val="20"/>
                <w:szCs w:val="20"/>
              </w:rPr>
              <w:footnoteReference w:id="10"/>
            </w:r>
          </w:p>
          <w:p w14:paraId="23B34108"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47F846C" w14:textId="69B2FBBA" w:rsidR="00235B59" w:rsidRPr="00614D2A" w:rsidRDefault="00235B59" w:rsidP="00235B59">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Grande Ronde:</w:t>
            </w:r>
            <w:r w:rsidRPr="00614D2A">
              <w:rPr>
                <w:rFonts w:cs="Times New Roman"/>
                <w:sz w:val="20"/>
                <w:szCs w:val="20"/>
              </w:rPr>
              <w:t xml:space="preserve"> MR1</w:t>
            </w:r>
            <w:r w:rsidR="005A4831">
              <w:rPr>
                <w:rFonts w:cs="Times New Roman"/>
                <w:sz w:val="20"/>
                <w:szCs w:val="20"/>
              </w:rPr>
              <w:t xml:space="preserve"> or</w:t>
            </w:r>
            <w:r w:rsidRPr="00614D2A">
              <w:rPr>
                <w:rFonts w:cs="Times New Roman"/>
                <w:sz w:val="20"/>
                <w:szCs w:val="20"/>
              </w:rPr>
              <w:t xml:space="preserve"> </w:t>
            </w:r>
            <w:r w:rsidR="009F586C">
              <w:rPr>
                <w:rFonts w:cs="Times New Roman"/>
                <w:sz w:val="20"/>
                <w:szCs w:val="20"/>
              </w:rPr>
              <w:t>WR2</w:t>
            </w:r>
            <w:r w:rsidR="00CB6F14" w:rsidRPr="00CB6F14">
              <w:rPr>
                <w:rFonts w:cs="Times New Roman"/>
                <w:sz w:val="20"/>
                <w:szCs w:val="20"/>
                <w:vertAlign w:val="superscript"/>
              </w:rPr>
              <w:fldChar w:fldCharType="begin"/>
            </w:r>
            <w:r w:rsidR="00CB6F14" w:rsidRPr="00CB6F14">
              <w:rPr>
                <w:rFonts w:cs="Times New Roman"/>
                <w:sz w:val="20"/>
                <w:szCs w:val="20"/>
                <w:vertAlign w:val="superscript"/>
              </w:rPr>
              <w:instrText xml:space="preserve"> NOTEREF _Ref142575239 \h </w:instrText>
            </w:r>
            <w:r w:rsidR="00CB6F14">
              <w:rPr>
                <w:rFonts w:cs="Times New Roman"/>
                <w:sz w:val="20"/>
                <w:szCs w:val="20"/>
                <w:vertAlign w:val="superscript"/>
              </w:rPr>
              <w:instrText xml:space="preserve"> \* MERGEFORMAT </w:instrText>
            </w:r>
            <w:r w:rsidR="00CB6F14" w:rsidRPr="00CB6F14">
              <w:rPr>
                <w:rFonts w:cs="Times New Roman"/>
                <w:sz w:val="20"/>
                <w:szCs w:val="20"/>
                <w:vertAlign w:val="superscript"/>
              </w:rPr>
            </w:r>
            <w:r w:rsidR="00CB6F14" w:rsidRPr="00CB6F14">
              <w:rPr>
                <w:rFonts w:cs="Times New Roman"/>
                <w:sz w:val="20"/>
                <w:szCs w:val="20"/>
                <w:vertAlign w:val="superscript"/>
              </w:rPr>
              <w:fldChar w:fldCharType="separate"/>
            </w:r>
            <w:r w:rsidR="00C9164F">
              <w:rPr>
                <w:rFonts w:cs="Times New Roman"/>
                <w:sz w:val="20"/>
                <w:szCs w:val="20"/>
                <w:vertAlign w:val="superscript"/>
              </w:rPr>
              <w:t>9</w:t>
            </w:r>
            <w:r w:rsidR="00CB6F14" w:rsidRPr="00CB6F14">
              <w:rPr>
                <w:rFonts w:cs="Times New Roman"/>
                <w:sz w:val="20"/>
                <w:szCs w:val="20"/>
                <w:vertAlign w:val="superscript"/>
              </w:rPr>
              <w:fldChar w:fldCharType="end"/>
            </w:r>
            <w:r w:rsidR="007D543C">
              <w:rPr>
                <w:rFonts w:cs="Times New Roman"/>
                <w:sz w:val="20"/>
                <w:szCs w:val="20"/>
              </w:rPr>
              <w:t xml:space="preserve">, </w:t>
            </w:r>
            <w:r w:rsidRPr="00614D2A">
              <w:rPr>
                <w:rFonts w:cs="Times New Roman"/>
                <w:sz w:val="20"/>
                <w:szCs w:val="20"/>
              </w:rPr>
              <w:t>WEN</w:t>
            </w:r>
          </w:p>
          <w:p w14:paraId="24177AAA"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3717449" w14:textId="3E4679DE"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ACM, LTR</w:t>
            </w:r>
            <w:r w:rsidRPr="00614D2A">
              <w:rPr>
                <w:rStyle w:val="FootnoteReference"/>
                <w:rFonts w:cs="Times New Roman"/>
                <w:sz w:val="20"/>
                <w:szCs w:val="20"/>
              </w:rPr>
              <w:footnoteReference w:id="11"/>
            </w:r>
          </w:p>
        </w:tc>
      </w:tr>
      <w:tr w:rsidR="001C13D4" w:rsidRPr="00614D2A" w14:paraId="02CEB8D7"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2BFA8209" w14:textId="76F20623" w:rsidR="001C13D4" w:rsidRPr="00614D2A" w:rsidRDefault="00FA1452" w:rsidP="00826734">
            <w:pPr>
              <w:contextualSpacing/>
              <w:rPr>
                <w:rFonts w:cs="Times New Roman"/>
                <w:b w:val="0"/>
                <w:bCs w:val="0"/>
                <w:sz w:val="20"/>
                <w:szCs w:val="20"/>
              </w:rPr>
            </w:pPr>
            <w:r w:rsidRPr="00614D2A">
              <w:rPr>
                <w:rFonts w:cs="Times New Roman"/>
                <w:sz w:val="20"/>
                <w:szCs w:val="20"/>
              </w:rPr>
              <w:t>Proposed IPTDS</w:t>
            </w:r>
            <w:r w:rsidR="00E51CA8" w:rsidRPr="00614D2A">
              <w:rPr>
                <w:rFonts w:cs="Times New Roman"/>
                <w:sz w:val="20"/>
                <w:szCs w:val="20"/>
              </w:rPr>
              <w:t>:</w:t>
            </w:r>
            <w:r w:rsidR="00E51CA8" w:rsidRPr="00614D2A">
              <w:rPr>
                <w:rFonts w:cs="Times New Roman"/>
                <w:b w:val="0"/>
                <w:bCs w:val="0"/>
                <w:sz w:val="20"/>
                <w:szCs w:val="20"/>
              </w:rPr>
              <w:t xml:space="preserve"> New IPTDS sites which would</w:t>
            </w:r>
            <w:r w:rsidR="008C636E">
              <w:rPr>
                <w:rFonts w:cs="Times New Roman"/>
                <w:b w:val="0"/>
                <w:bCs w:val="0"/>
                <w:sz w:val="20"/>
                <w:szCs w:val="20"/>
              </w:rPr>
              <w:t xml:space="preserve"> address “data gaps” and/or</w:t>
            </w:r>
            <w:r w:rsidR="00E51CA8" w:rsidRPr="00614D2A">
              <w:rPr>
                <w:rFonts w:cs="Times New Roman"/>
                <w:b w:val="0"/>
                <w:bCs w:val="0"/>
                <w:sz w:val="20"/>
                <w:szCs w:val="20"/>
              </w:rPr>
              <w:t xml:space="preserve"> provide necessary status and trends monitoring</w:t>
            </w:r>
            <w:r w:rsidR="003520D5">
              <w:rPr>
                <w:rFonts w:cs="Times New Roman"/>
                <w:b w:val="0"/>
                <w:bCs w:val="0"/>
                <w:sz w:val="20"/>
                <w:szCs w:val="20"/>
              </w:rPr>
              <w:t>.</w:t>
            </w:r>
          </w:p>
        </w:tc>
        <w:tc>
          <w:tcPr>
            <w:tcW w:w="5490" w:type="dxa"/>
            <w:vAlign w:val="center"/>
          </w:tcPr>
          <w:p w14:paraId="6DE90504" w14:textId="5905D7BE" w:rsidR="001C13D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1) lower East Fork Salmon River or Morgan Creek</w:t>
            </w:r>
            <w:r w:rsidR="005A21C7" w:rsidRPr="00614D2A">
              <w:rPr>
                <w:rStyle w:val="FootnoteReference"/>
                <w:rFonts w:cs="Times New Roman"/>
                <w:sz w:val="20"/>
                <w:szCs w:val="20"/>
              </w:rPr>
              <w:footnoteReference w:id="12"/>
            </w:r>
            <w:r w:rsidRPr="00614D2A">
              <w:rPr>
                <w:rFonts w:cs="Times New Roman"/>
                <w:sz w:val="20"/>
                <w:szCs w:val="20"/>
              </w:rPr>
              <w:t xml:space="preserve">, 2) Chamberlain Creek, </w:t>
            </w:r>
            <w:r w:rsidR="007A739C" w:rsidRPr="00614D2A">
              <w:rPr>
                <w:rFonts w:cs="Times New Roman"/>
                <w:sz w:val="20"/>
                <w:szCs w:val="20"/>
              </w:rPr>
              <w:t xml:space="preserve">and 3) </w:t>
            </w:r>
            <w:r w:rsidRPr="00614D2A">
              <w:rPr>
                <w:rFonts w:cs="Times New Roman"/>
                <w:sz w:val="20"/>
                <w:szCs w:val="20"/>
              </w:rPr>
              <w:t>SRLSR-s steelhead population</w:t>
            </w:r>
            <w:r w:rsidR="005A21C7" w:rsidRPr="00614D2A">
              <w:rPr>
                <w:rStyle w:val="FootnoteReference"/>
                <w:rFonts w:cs="Times New Roman"/>
                <w:sz w:val="20"/>
                <w:szCs w:val="20"/>
              </w:rPr>
              <w:footnoteReference w:id="13"/>
            </w:r>
          </w:p>
          <w:p w14:paraId="31B58266" w14:textId="77777777"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445B6F6E" w14:textId="28861313"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 site in Alpowa Creek</w:t>
            </w:r>
          </w:p>
        </w:tc>
      </w:tr>
      <w:tr w:rsidR="001C13D4" w:rsidRPr="001E01B6" w14:paraId="56D8D1FF"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F95B678" w14:textId="7D51E5BE" w:rsidR="001C13D4" w:rsidRPr="00614D2A" w:rsidRDefault="00E51CA8" w:rsidP="00826734">
            <w:pPr>
              <w:contextualSpacing/>
              <w:rPr>
                <w:rFonts w:cs="Times New Roman"/>
                <w:b w:val="0"/>
                <w:bCs w:val="0"/>
                <w:sz w:val="20"/>
                <w:szCs w:val="20"/>
              </w:rPr>
            </w:pPr>
            <w:r w:rsidRPr="00614D2A">
              <w:rPr>
                <w:rFonts w:cs="Times New Roman"/>
                <w:sz w:val="20"/>
                <w:szCs w:val="20"/>
              </w:rPr>
              <w:t>Candidates for removal:</w:t>
            </w:r>
            <w:r w:rsidRPr="00614D2A">
              <w:rPr>
                <w:rFonts w:cs="Times New Roman"/>
                <w:b w:val="0"/>
                <w:bCs w:val="0"/>
                <w:sz w:val="20"/>
                <w:szCs w:val="20"/>
              </w:rPr>
              <w:t xml:space="preserve"> IPTDS sites currently funded under the IPTDS O&amp;M project whose data are not integral </w:t>
            </w:r>
            <w:r w:rsidR="00826734" w:rsidRPr="00614D2A">
              <w:rPr>
                <w:rFonts w:cs="Times New Roman"/>
                <w:b w:val="0"/>
                <w:bCs w:val="0"/>
                <w:sz w:val="20"/>
                <w:szCs w:val="20"/>
              </w:rPr>
              <w:t>for minimum status and trends monitoring</w:t>
            </w:r>
            <w:r w:rsidR="003520D5">
              <w:rPr>
                <w:rFonts w:cs="Times New Roman"/>
                <w:b w:val="0"/>
                <w:bCs w:val="0"/>
                <w:sz w:val="20"/>
                <w:szCs w:val="20"/>
              </w:rPr>
              <w:t>.</w:t>
            </w:r>
          </w:p>
        </w:tc>
        <w:tc>
          <w:tcPr>
            <w:tcW w:w="5490" w:type="dxa"/>
            <w:vAlign w:val="center"/>
          </w:tcPr>
          <w:p w14:paraId="7964B2FC" w14:textId="6B8596A8" w:rsidR="001C13D4" w:rsidRPr="00614D2A"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BHC, BTL, CAC,</w:t>
            </w:r>
            <w:r w:rsidR="007A739C" w:rsidRPr="00614D2A">
              <w:rPr>
                <w:rFonts w:cs="Times New Roman"/>
                <w:sz w:val="20"/>
                <w:szCs w:val="20"/>
              </w:rPr>
              <w:t xml:space="preserve"> ESS (or KRS)</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_Ref141944055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C9164F">
              <w:rPr>
                <w:rFonts w:cs="Times New Roman"/>
                <w:sz w:val="20"/>
                <w:szCs w:val="20"/>
                <w:vertAlign w:val="superscript"/>
              </w:rPr>
              <w:t>5</w:t>
            </w:r>
            <w:r w:rsidR="007A739C" w:rsidRPr="00614D2A">
              <w:rPr>
                <w:rFonts w:cs="Times New Roman"/>
                <w:sz w:val="20"/>
                <w:szCs w:val="20"/>
                <w:vertAlign w:val="superscript"/>
              </w:rPr>
              <w:fldChar w:fldCharType="end"/>
            </w:r>
            <w:r w:rsidR="007A739C" w:rsidRPr="00614D2A">
              <w:rPr>
                <w:rFonts w:cs="Times New Roman"/>
                <w:sz w:val="20"/>
                <w:szCs w:val="20"/>
              </w:rPr>
              <w:t>,</w:t>
            </w:r>
            <w:r w:rsidRPr="00614D2A">
              <w:rPr>
                <w:rFonts w:cs="Times New Roman"/>
                <w:sz w:val="20"/>
                <w:szCs w:val="20"/>
              </w:rPr>
              <w:t xml:space="preserve"> LLS, SFG, USI</w:t>
            </w:r>
          </w:p>
          <w:p w14:paraId="5D1FDD42" w14:textId="2A78137B" w:rsidR="007A739C" w:rsidRPr="00614D2A"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B06307E" w14:textId="1523D280" w:rsidR="005A21C7"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vertAlign w:val="superscript"/>
              </w:rPr>
            </w:pPr>
            <w:r w:rsidRPr="00614D2A">
              <w:rPr>
                <w:rFonts w:cs="Times New Roman"/>
                <w:b/>
                <w:bCs/>
                <w:sz w:val="20"/>
                <w:szCs w:val="20"/>
              </w:rPr>
              <w:t>Clearwater:</w:t>
            </w:r>
            <w:r w:rsidRPr="00614D2A">
              <w:rPr>
                <w:rFonts w:cs="Times New Roman"/>
                <w:sz w:val="20"/>
                <w:szCs w:val="20"/>
              </w:rPr>
              <w:t xml:space="preserve"> CRA (or SC2)</w:t>
            </w:r>
            <w:r w:rsidRPr="00614D2A">
              <w:rPr>
                <w:rFonts w:cs="Times New Roman"/>
                <w:sz w:val="20"/>
                <w:szCs w:val="20"/>
                <w:vertAlign w:val="superscript"/>
              </w:rPr>
              <w:fldChar w:fldCharType="begin"/>
            </w:r>
            <w:r w:rsidRPr="00614D2A">
              <w:rPr>
                <w:rFonts w:cs="Times New Roman"/>
                <w:sz w:val="20"/>
                <w:szCs w:val="20"/>
                <w:vertAlign w:val="superscript"/>
              </w:rPr>
              <w:instrText xml:space="preserve"> NOTEREF _Ref141944315 \h  \* MERGEFORMAT </w:instrText>
            </w:r>
            <w:r w:rsidRPr="00614D2A">
              <w:rPr>
                <w:rFonts w:cs="Times New Roman"/>
                <w:sz w:val="20"/>
                <w:szCs w:val="20"/>
                <w:vertAlign w:val="superscript"/>
              </w:rPr>
            </w:r>
            <w:r w:rsidRPr="00614D2A">
              <w:rPr>
                <w:rFonts w:cs="Times New Roman"/>
                <w:sz w:val="20"/>
                <w:szCs w:val="20"/>
                <w:vertAlign w:val="superscript"/>
              </w:rPr>
              <w:fldChar w:fldCharType="separate"/>
            </w:r>
            <w:r w:rsidR="00C9164F">
              <w:rPr>
                <w:rFonts w:cs="Times New Roman"/>
                <w:sz w:val="20"/>
                <w:szCs w:val="20"/>
                <w:vertAlign w:val="superscript"/>
              </w:rPr>
              <w:t>7</w:t>
            </w:r>
            <w:r w:rsidRPr="00614D2A">
              <w:rPr>
                <w:rFonts w:cs="Times New Roman"/>
                <w:sz w:val="20"/>
                <w:szCs w:val="20"/>
                <w:vertAlign w:val="superscript"/>
              </w:rPr>
              <w:fldChar w:fldCharType="end"/>
            </w:r>
          </w:p>
          <w:p w14:paraId="6FAEBF92" w14:textId="77777777" w:rsidR="000805A6" w:rsidRPr="00614D2A" w:rsidRDefault="000805A6"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D85F370" w14:textId="6A8AA529" w:rsidR="005A21C7" w:rsidRPr="00C3017F"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3017F">
              <w:rPr>
                <w:rFonts w:cs="Times New Roman"/>
                <w:b/>
                <w:bCs/>
                <w:sz w:val="20"/>
                <w:szCs w:val="20"/>
              </w:rPr>
              <w:t>Imnaha:</w:t>
            </w:r>
            <w:r w:rsidRPr="00C3017F">
              <w:rPr>
                <w:rFonts w:cs="Times New Roman"/>
                <w:sz w:val="20"/>
                <w:szCs w:val="20"/>
              </w:rPr>
              <w:t xml:space="preserve"> BSC, COC, IR2, IR3</w:t>
            </w:r>
            <w:r w:rsidRPr="00614D2A">
              <w:rPr>
                <w:rFonts w:cs="Times New Roman"/>
                <w:sz w:val="20"/>
                <w:szCs w:val="20"/>
                <w:vertAlign w:val="superscript"/>
                <w:lang w:val="es-ES"/>
              </w:rPr>
              <w:fldChar w:fldCharType="begin"/>
            </w:r>
            <w:r w:rsidRPr="00C3017F">
              <w:rPr>
                <w:rFonts w:cs="Times New Roman"/>
                <w:sz w:val="20"/>
                <w:szCs w:val="20"/>
                <w:vertAlign w:val="superscript"/>
              </w:rPr>
              <w:instrText xml:space="preserve"> NOTEREF _Ref141943648 \h  \* MERGEFORMAT </w:instrText>
            </w:r>
            <w:r w:rsidRPr="00614D2A">
              <w:rPr>
                <w:rFonts w:cs="Times New Roman"/>
                <w:sz w:val="20"/>
                <w:szCs w:val="20"/>
                <w:vertAlign w:val="superscript"/>
                <w:lang w:val="es-ES"/>
              </w:rPr>
            </w:r>
            <w:r w:rsidRPr="00614D2A">
              <w:rPr>
                <w:rFonts w:cs="Times New Roman"/>
                <w:sz w:val="20"/>
                <w:szCs w:val="20"/>
                <w:vertAlign w:val="superscript"/>
                <w:lang w:val="es-ES"/>
              </w:rPr>
              <w:fldChar w:fldCharType="separate"/>
            </w:r>
            <w:r w:rsidR="00C9164F">
              <w:rPr>
                <w:rFonts w:cs="Times New Roman"/>
                <w:sz w:val="20"/>
                <w:szCs w:val="20"/>
                <w:vertAlign w:val="superscript"/>
              </w:rPr>
              <w:t>8</w:t>
            </w:r>
            <w:r w:rsidRPr="00614D2A">
              <w:rPr>
                <w:rFonts w:cs="Times New Roman"/>
                <w:sz w:val="20"/>
                <w:szCs w:val="20"/>
                <w:vertAlign w:val="superscript"/>
                <w:lang w:val="es-ES"/>
              </w:rPr>
              <w:fldChar w:fldCharType="end"/>
            </w:r>
          </w:p>
        </w:tc>
      </w:tr>
    </w:tbl>
    <w:p w14:paraId="6463E3EF" w14:textId="77777777" w:rsidR="001C13D4" w:rsidRPr="00C3017F" w:rsidRDefault="001C13D4" w:rsidP="00614D2A">
      <w:pPr>
        <w:spacing w:after="0"/>
        <w:jc w:val="both"/>
        <w:rPr>
          <w:rFonts w:cs="Times New Roman"/>
          <w:b/>
          <w:bCs/>
          <w:i/>
          <w:iCs/>
          <w:sz w:val="24"/>
          <w:szCs w:val="24"/>
        </w:rPr>
      </w:pPr>
    </w:p>
    <w:p w14:paraId="385DBF71" w14:textId="264FF482" w:rsidR="00916C1C" w:rsidRPr="00C3017F" w:rsidRDefault="00916C1C" w:rsidP="00614D2A">
      <w:pPr>
        <w:spacing w:after="0"/>
        <w:rPr>
          <w:rFonts w:cs="Times New Roman"/>
          <w:sz w:val="24"/>
          <w:szCs w:val="24"/>
        </w:rPr>
        <w:sectPr w:rsidR="00916C1C" w:rsidRPr="00C3017F" w:rsidSect="00C63F85">
          <w:footnotePr>
            <w:pos w:val="beneathText"/>
          </w:footnotePr>
          <w:pgSz w:w="12240" w:h="15840" w:code="1"/>
          <w:pgMar w:top="1440" w:right="1440" w:bottom="1440" w:left="1440" w:header="720" w:footer="720" w:gutter="0"/>
          <w:cols w:space="720"/>
          <w:docGrid w:linePitch="360"/>
        </w:sectPr>
      </w:pPr>
    </w:p>
    <w:p w14:paraId="21B8E042" w14:textId="7F144FE5" w:rsidR="00B25FFC" w:rsidRDefault="00887F08" w:rsidP="003627F5">
      <w:pPr>
        <w:pStyle w:val="Heading2"/>
      </w:pPr>
      <w:bookmarkStart w:id="40" w:name="_Toc163197282"/>
      <w:r>
        <w:lastRenderedPageBreak/>
        <w:t xml:space="preserve">Snake River Basin </w:t>
      </w:r>
      <w:r w:rsidR="00B25FFC">
        <w:t>Steelhead</w:t>
      </w:r>
      <w:r>
        <w:t xml:space="preserve"> DPS</w:t>
      </w:r>
      <w:bookmarkEnd w:id="40"/>
    </w:p>
    <w:p w14:paraId="4ED8BFB3" w14:textId="77777777" w:rsidR="008F154B" w:rsidRDefault="00B256E7" w:rsidP="008F154B">
      <w:pPr>
        <w:pStyle w:val="Heading3"/>
      </w:pPr>
      <w:bookmarkStart w:id="41" w:name="_Toc163197283"/>
      <w:r w:rsidRPr="00887F08">
        <w:t>Salmon River MPG</w:t>
      </w:r>
      <w:bookmarkEnd w:id="41"/>
    </w:p>
    <w:p w14:paraId="21199E16" w14:textId="6DA0D5CE" w:rsidR="00871C23" w:rsidRPr="0042581F" w:rsidRDefault="00944A33" w:rsidP="008F154B">
      <w:pPr>
        <w:jc w:val="both"/>
        <w:rPr>
          <w:highlight w:val="cyan"/>
        </w:rPr>
      </w:pPr>
      <w:r w:rsidRPr="0042581F">
        <w:rPr>
          <w:highlight w:val="cyan"/>
        </w:rPr>
        <w:t>Funding for O&amp;M is currently provided for 17 IPTDS sites within the Salmon River MPG</w:t>
      </w:r>
      <w:r w:rsidR="00015A9A" w:rsidRPr="0042581F">
        <w:rPr>
          <w:highlight w:val="cyan"/>
        </w:rPr>
        <w:t>. We recommend</w:t>
      </w:r>
      <w:r w:rsidR="00964C56" w:rsidRPr="0042581F">
        <w:rPr>
          <w:highlight w:val="cyan"/>
        </w:rPr>
        <w:t xml:space="preserve"> the</w:t>
      </w:r>
      <w:r w:rsidR="00015A9A" w:rsidRPr="0042581F">
        <w:rPr>
          <w:highlight w:val="cyan"/>
        </w:rPr>
        <w:t xml:space="preserve"> continued funding of O&amp;M </w:t>
      </w:r>
      <w:r w:rsidR="00964C56" w:rsidRPr="0042581F">
        <w:rPr>
          <w:highlight w:val="cyan"/>
        </w:rPr>
        <w:t>for</w:t>
      </w:r>
      <w:r w:rsidR="00015A9A" w:rsidRPr="0042581F">
        <w:rPr>
          <w:highlight w:val="cyan"/>
        </w:rPr>
        <w:t xml:space="preserve"> 10 sites currently </w:t>
      </w:r>
      <w:r w:rsidR="00024908" w:rsidRPr="0042581F">
        <w:rPr>
          <w:highlight w:val="cyan"/>
        </w:rPr>
        <w:t>funded under the project</w:t>
      </w:r>
      <w:r w:rsidR="0070086B" w:rsidRPr="0042581F">
        <w:rPr>
          <w:highlight w:val="cyan"/>
        </w:rPr>
        <w:t>, adding one existing site (PCA) to ensure long-term monitoring of the SRPAN-s population</w:t>
      </w:r>
      <w:r w:rsidR="00871C23" w:rsidRPr="0042581F">
        <w:rPr>
          <w:highlight w:val="cyan"/>
        </w:rPr>
        <w:t xml:space="preserve">, and adding three proposed sites to cover existing population monitoring gaps for a total of 14 sites funded under the IPTDS O&amp;M project. </w:t>
      </w:r>
      <w:r w:rsidR="00741BDA" w:rsidRPr="0042581F">
        <w:rPr>
          <w:highlight w:val="cyan"/>
        </w:rPr>
        <w:t>Continued funding of O&amp;M is recommended for VC2, USE, LLR, LRW, HYC,</w:t>
      </w:r>
      <w:r w:rsidR="007563BF" w:rsidRPr="0042581F">
        <w:rPr>
          <w:highlight w:val="cyan"/>
        </w:rPr>
        <w:t xml:space="preserve"> NFS, MAR, TAY, ZEN, and </w:t>
      </w:r>
      <w:commentRangeStart w:id="42"/>
      <w:r w:rsidR="002604DC" w:rsidRPr="0042581F">
        <w:rPr>
          <w:highlight w:val="cyan"/>
        </w:rPr>
        <w:t>either KRS or ESS</w:t>
      </w:r>
      <w:commentRangeEnd w:id="42"/>
      <w:r w:rsidR="002604DC" w:rsidRPr="0042581F">
        <w:rPr>
          <w:rStyle w:val="CommentReference"/>
          <w:highlight w:val="cyan"/>
        </w:rPr>
        <w:commentReference w:id="42"/>
      </w:r>
      <w:r w:rsidR="00826261" w:rsidRPr="0042581F">
        <w:rPr>
          <w:highlight w:val="cyan"/>
        </w:rPr>
        <w:t xml:space="preserve">. </w:t>
      </w:r>
    </w:p>
    <w:p w14:paraId="489C703B" w14:textId="77777777" w:rsidR="00356287" w:rsidRPr="0042581F" w:rsidRDefault="00826261" w:rsidP="00826261">
      <w:pPr>
        <w:jc w:val="both"/>
        <w:rPr>
          <w:highlight w:val="cyan"/>
        </w:rPr>
      </w:pPr>
      <w:r w:rsidRPr="0042581F">
        <w:rPr>
          <w:highlight w:val="cyan"/>
        </w:rPr>
        <w:t>The SRLEM-s population is a strong candidate for high-precision monitoring due to extensive restoration actions and various RM&amp;E activities in the watershed. Currently, the IPTDS O&amp;M project funds seven sites within the SRLEM-s population</w:t>
      </w:r>
      <w:r w:rsidR="00C7203B" w:rsidRPr="0042581F">
        <w:rPr>
          <w:highlight w:val="cyan"/>
        </w:rPr>
        <w:t xml:space="preserve">; however, </w:t>
      </w:r>
      <w:r w:rsidR="002B3E62" w:rsidRPr="0042581F">
        <w:rPr>
          <w:highlight w:val="cyan"/>
        </w:rPr>
        <w:t xml:space="preserve">only </w:t>
      </w:r>
      <w:r w:rsidR="00C7203B" w:rsidRPr="0042581F">
        <w:rPr>
          <w:highlight w:val="cyan"/>
        </w:rPr>
        <w:t xml:space="preserve">three sites are necessary to obtain high-precision monitoring of abundance and distribution: LLR, LRW, and HYC. </w:t>
      </w:r>
    </w:p>
    <w:p w14:paraId="0293D758" w14:textId="6BCA6C62" w:rsidR="00C129B3" w:rsidRPr="0042581F" w:rsidRDefault="000454E8" w:rsidP="00826261">
      <w:pPr>
        <w:jc w:val="both"/>
        <w:rPr>
          <w:highlight w:val="cyan"/>
        </w:rPr>
      </w:pPr>
      <w:r w:rsidRPr="0042581F">
        <w:rPr>
          <w:highlight w:val="cyan"/>
        </w:rPr>
        <w:t>The SFMAI-s population is currently monitored with high precision using KRS and ESS combined; however, high-precision monitoring in the population is not necessary because other populations within the MPG are monitored with high precision</w:t>
      </w:r>
      <w:r w:rsidR="009C29F6" w:rsidRPr="0042581F">
        <w:rPr>
          <w:highlight w:val="cyan"/>
        </w:rPr>
        <w:t xml:space="preserve">. </w:t>
      </w:r>
      <w:r w:rsidR="00C129B3" w:rsidRPr="0042581F">
        <w:rPr>
          <w:highlight w:val="cyan"/>
        </w:rPr>
        <w:t xml:space="preserve">Therefore, </w:t>
      </w:r>
      <w:r w:rsidR="00A02273" w:rsidRPr="0042581F">
        <w:rPr>
          <w:highlight w:val="cyan"/>
        </w:rPr>
        <w:t>one site (KRS or ESS) should receive continued funding which would provide monitoring of at least one major spawning area within the population; the other could be considered for removal. Additionally, the SFG site is</w:t>
      </w:r>
      <w:r w:rsidR="00FF09E3" w:rsidRPr="0042581F">
        <w:rPr>
          <w:highlight w:val="cyan"/>
        </w:rPr>
        <w:t xml:space="preserve"> also not necessary for high-precision monitoring</w:t>
      </w:r>
      <w:r w:rsidR="002604DC" w:rsidRPr="0042581F">
        <w:rPr>
          <w:highlight w:val="cyan"/>
        </w:rPr>
        <w:t>, is located at a site which is difficult for O&amp;M,</w:t>
      </w:r>
      <w:r w:rsidR="00FF09E3" w:rsidRPr="0042581F">
        <w:rPr>
          <w:highlight w:val="cyan"/>
        </w:rPr>
        <w:t xml:space="preserve"> and could be </w:t>
      </w:r>
      <w:commentRangeStart w:id="43"/>
      <w:r w:rsidR="00FA1452" w:rsidRPr="0042581F">
        <w:rPr>
          <w:highlight w:val="cyan"/>
        </w:rPr>
        <w:t>considered for removal.</w:t>
      </w:r>
      <w:commentRangeEnd w:id="43"/>
      <w:r w:rsidR="00FA1452" w:rsidRPr="0042581F">
        <w:rPr>
          <w:rStyle w:val="CommentReference"/>
          <w:highlight w:val="cyan"/>
        </w:rPr>
        <w:commentReference w:id="43"/>
      </w:r>
    </w:p>
    <w:p w14:paraId="710CBE62" w14:textId="4DA4C5B9" w:rsidR="00A86F2A" w:rsidRPr="0042581F" w:rsidRDefault="00A86F2A" w:rsidP="00871C23">
      <w:pPr>
        <w:jc w:val="both"/>
        <w:rPr>
          <w:highlight w:val="cyan"/>
        </w:rPr>
      </w:pPr>
      <w:r w:rsidRPr="0042581F">
        <w:rPr>
          <w:highlight w:val="cyan"/>
        </w:rPr>
        <w:t>The SRPAH-s population is currently monitored using a combination of the Pahsimeroi Hatchery weir and USE and USI</w:t>
      </w:r>
      <w:r w:rsidR="00F24F6E" w:rsidRPr="0042581F">
        <w:rPr>
          <w:highlight w:val="cyan"/>
        </w:rPr>
        <w:t xml:space="preserve"> (both O&amp;M funded). </w:t>
      </w:r>
      <w:r w:rsidR="002D74B8" w:rsidRPr="0042581F">
        <w:rPr>
          <w:highlight w:val="cyan"/>
        </w:rPr>
        <w:t>The USE site provides more complete population coverage tha</w:t>
      </w:r>
      <w:r w:rsidR="00DB3F16" w:rsidRPr="0042581F">
        <w:rPr>
          <w:highlight w:val="cyan"/>
        </w:rPr>
        <w:t>n</w:t>
      </w:r>
      <w:r w:rsidR="002D74B8" w:rsidRPr="0042581F">
        <w:rPr>
          <w:highlight w:val="cyan"/>
        </w:rPr>
        <w:t xml:space="preserve"> USI and the weir; however, an estimate of abundance at USE </w:t>
      </w:r>
      <w:r w:rsidR="00AA3331" w:rsidRPr="0042581F">
        <w:rPr>
          <w:highlight w:val="cyan"/>
        </w:rPr>
        <w:t>is reliant on observations at US</w:t>
      </w:r>
      <w:r w:rsidR="00DB3F16" w:rsidRPr="0042581F">
        <w:rPr>
          <w:highlight w:val="cyan"/>
        </w:rPr>
        <w:t>I</w:t>
      </w:r>
      <w:r w:rsidR="00AA3331" w:rsidRPr="0042581F">
        <w:rPr>
          <w:highlight w:val="cyan"/>
        </w:rPr>
        <w:t xml:space="preserve"> and sites upstream (including Pahsimeroi Hatchery weir)</w:t>
      </w:r>
      <w:r w:rsidR="005D699F" w:rsidRPr="0042581F">
        <w:rPr>
          <w:highlight w:val="cyan"/>
        </w:rPr>
        <w:t xml:space="preserve"> to estimate a detection probability. Further, sites don’t exist</w:t>
      </w:r>
      <w:r w:rsidR="00DB3F16" w:rsidRPr="0042581F">
        <w:rPr>
          <w:highlight w:val="cyan"/>
        </w:rPr>
        <w:t xml:space="preserve"> in appropriate locations</w:t>
      </w:r>
      <w:r w:rsidR="005D699F" w:rsidRPr="0042581F">
        <w:rPr>
          <w:highlight w:val="cyan"/>
        </w:rPr>
        <w:t xml:space="preserve"> upstream to </w:t>
      </w:r>
      <w:r w:rsidR="00DB3F16" w:rsidRPr="0042581F">
        <w:rPr>
          <w:highlight w:val="cyan"/>
        </w:rPr>
        <w:t>effectively</w:t>
      </w:r>
      <w:r w:rsidR="005D699F" w:rsidRPr="0042581F">
        <w:rPr>
          <w:highlight w:val="cyan"/>
        </w:rPr>
        <w:t xml:space="preserve"> “parse” abundance estimates to the SRUMA-s and SREFS-s populations from abundance at USE</w:t>
      </w:r>
      <w:r w:rsidR="00F87A62" w:rsidRPr="0042581F">
        <w:rPr>
          <w:highlight w:val="cyan"/>
        </w:rPr>
        <w:t xml:space="preserve"> to estimate abundance for the SRPAH-s population. Because other populations within the MPG are monitored with high precision, </w:t>
      </w:r>
      <w:commentRangeStart w:id="44"/>
      <w:r w:rsidR="002604DC" w:rsidRPr="0042581F">
        <w:rPr>
          <w:highlight w:val="cyan"/>
        </w:rPr>
        <w:t>USI could be considered for removal</w:t>
      </w:r>
      <w:commentRangeEnd w:id="44"/>
      <w:r w:rsidR="002604DC" w:rsidRPr="0042581F">
        <w:rPr>
          <w:rStyle w:val="CommentReference"/>
          <w:highlight w:val="cyan"/>
        </w:rPr>
        <w:commentReference w:id="44"/>
      </w:r>
      <w:r w:rsidR="00495C29" w:rsidRPr="0042581F">
        <w:rPr>
          <w:highlight w:val="cyan"/>
        </w:rPr>
        <w:t>; however, SREFS-s is currently a data gap and should be considered (see below).</w:t>
      </w:r>
    </w:p>
    <w:p w14:paraId="24FF5A6D" w14:textId="5D1F1C96" w:rsidR="00495C29" w:rsidRDefault="00495C29" w:rsidP="00871C23">
      <w:pPr>
        <w:jc w:val="both"/>
      </w:pPr>
      <w:r w:rsidRPr="0042581F">
        <w:rPr>
          <w:highlight w:val="cyan"/>
        </w:rPr>
        <w:t xml:space="preserve">We </w:t>
      </w:r>
      <w:r w:rsidR="00DB21F9" w:rsidRPr="0042581F">
        <w:rPr>
          <w:highlight w:val="cyan"/>
        </w:rPr>
        <w:t>recommend to</w:t>
      </w:r>
      <w:r w:rsidR="003A3B65" w:rsidRPr="0042581F">
        <w:rPr>
          <w:highlight w:val="cyan"/>
        </w:rPr>
        <w:t xml:space="preserve"> </w:t>
      </w:r>
      <w:r w:rsidR="00DB3F16" w:rsidRPr="0042581F">
        <w:rPr>
          <w:highlight w:val="cyan"/>
        </w:rPr>
        <w:t>consider</w:t>
      </w:r>
      <w:r w:rsidR="003A3B65" w:rsidRPr="0042581F">
        <w:rPr>
          <w:highlight w:val="cyan"/>
        </w:rPr>
        <w:t xml:space="preserve"> funding</w:t>
      </w:r>
      <w:r w:rsidR="00DB3F16" w:rsidRPr="0042581F">
        <w:rPr>
          <w:highlight w:val="cyan"/>
        </w:rPr>
        <w:t xml:space="preserve"> of</w:t>
      </w:r>
      <w:r w:rsidR="003A3B65" w:rsidRPr="0042581F">
        <w:rPr>
          <w:highlight w:val="cyan"/>
        </w:rPr>
        <w:t xml:space="preserve"> PCA to ensure long-term monitoring of the SRPAN-s population. Finally, </w:t>
      </w:r>
      <w:r w:rsidR="00CA3885" w:rsidRPr="0042581F">
        <w:rPr>
          <w:highlight w:val="cyan"/>
        </w:rPr>
        <w:t>we recommend new (proposed) sites in the SREFS-s, SRCHA-s, and SRLSR-s population</w:t>
      </w:r>
      <w:r w:rsidR="009E7E63" w:rsidRPr="0042581F">
        <w:rPr>
          <w:highlight w:val="cyan"/>
        </w:rPr>
        <w:t>s</w:t>
      </w:r>
      <w:r w:rsidR="00CA3885" w:rsidRPr="0042581F">
        <w:rPr>
          <w:highlight w:val="cyan"/>
        </w:rPr>
        <w:t xml:space="preserve"> to address existing data gaps</w:t>
      </w:r>
      <w:r w:rsidR="009E7E63" w:rsidRPr="0042581F">
        <w:rPr>
          <w:highlight w:val="cyan"/>
        </w:rPr>
        <w:t xml:space="preserve"> and ensure at least low-precision monitoring for all populations in the MPG.</w:t>
      </w:r>
    </w:p>
    <w:p w14:paraId="5AD56AEA" w14:textId="520FF7C4" w:rsidR="005133C8" w:rsidRPr="007C4CE1" w:rsidRDefault="00D8060E" w:rsidP="00D8060E">
      <w:pPr>
        <w:pStyle w:val="Caption"/>
        <w:rPr>
          <w:rFonts w:cs="Times New Roman"/>
          <w:sz w:val="24"/>
          <w:szCs w:val="24"/>
        </w:rPr>
      </w:pPr>
      <w:bookmarkStart w:id="45"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4</w:t>
      </w:r>
      <w:r w:rsidRPr="00887F08">
        <w:rPr>
          <w:b/>
          <w:bCs/>
        </w:rPr>
        <w:fldChar w:fldCharType="end"/>
      </w:r>
      <w:bookmarkEnd w:id="45"/>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56275D" w:rsidRPr="00D65084" w14:paraId="01CAA5AD" w14:textId="77777777" w:rsidTr="002579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76B79F2" w14:textId="77777777" w:rsidR="0056275D" w:rsidRPr="00887F08" w:rsidRDefault="0056275D" w:rsidP="00361CC7">
            <w:pPr>
              <w:jc w:val="center"/>
              <w:rPr>
                <w:rFonts w:cs="Times New Roman"/>
                <w:color w:val="auto"/>
                <w:sz w:val="20"/>
                <w:szCs w:val="20"/>
              </w:rPr>
            </w:pPr>
            <w:bookmarkStart w:id="46" w:name="_Hlk141696765"/>
            <w:r w:rsidRPr="00887F08">
              <w:rPr>
                <w:rFonts w:cs="Times New Roman"/>
                <w:color w:val="auto"/>
                <w:sz w:val="20"/>
                <w:szCs w:val="20"/>
              </w:rPr>
              <w:lastRenderedPageBreak/>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6CBD1FE0" w14:textId="33BF0330" w:rsidR="0056275D" w:rsidRPr="00D65084" w:rsidRDefault="002579BC" w:rsidP="00F126E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w:t>
            </w:r>
            <w:r w:rsidR="00F126E6">
              <w:rPr>
                <w:rFonts w:cs="Times New Roman"/>
                <w:sz w:val="20"/>
                <w:szCs w:val="20"/>
              </w:rPr>
              <w:t>B</w:t>
            </w:r>
            <w:r>
              <w:rPr>
                <w:rFonts w:cs="Times New Roman"/>
                <w:sz w:val="20"/>
                <w:szCs w:val="20"/>
              </w:rPr>
              <w:t xml:space="preserve">ecause no other major spawning areas are monitored using O&amp;M funded IPTDS, VC2 should continue to be </w:t>
            </w:r>
            <w:r w:rsidR="00F126E6">
              <w:rPr>
                <w:rFonts w:cs="Times New Roman"/>
                <w:sz w:val="20"/>
                <w:szCs w:val="20"/>
              </w:rPr>
              <w:t>funded</w:t>
            </w:r>
            <w:r>
              <w:rPr>
                <w:rFonts w:cs="Times New Roman"/>
                <w:sz w:val="20"/>
                <w:szCs w:val="20"/>
              </w:rPr>
              <w:t>.</w:t>
            </w:r>
            <w:r w:rsidR="00F126E6">
              <w:rPr>
                <w:rFonts w:cs="Times New Roman"/>
                <w:sz w:val="20"/>
                <w:szCs w:val="20"/>
              </w:rPr>
              <w:t xml:space="preserve"> Before operation of YFK, the minimum CV of IPTDS-based abundance estimates was </w:t>
            </w:r>
            <w:r w:rsidR="00D2063C">
              <w:rPr>
                <w:rFonts w:cs="Times New Roman"/>
                <w:sz w:val="20"/>
                <w:szCs w:val="20"/>
              </w:rPr>
              <w:t>44.4%; since operation of YFK, CVs have been &lt;15.0% in 6 of 11 years.</w:t>
            </w:r>
          </w:p>
        </w:tc>
        <w:tc>
          <w:tcPr>
            <w:tcW w:w="1953" w:type="dxa"/>
            <w:vAlign w:val="center"/>
          </w:tcPr>
          <w:p w14:paraId="2E7CBB54" w14:textId="632A5E2F"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w:t>
            </w:r>
            <w:r w:rsidR="00D014BD">
              <w:rPr>
                <w:rFonts w:cs="Times New Roman"/>
                <w:sz w:val="20"/>
                <w:szCs w:val="20"/>
              </w:rPr>
              <w:t>. Consider funding YFK under IPTDS O&amp;M project or adding a site at lower end of population (e.g., near Clayton) to aid in parsing SRUMA-s, SREFS-s, and SRPAH-s estimates.</w:t>
            </w:r>
          </w:p>
        </w:tc>
      </w:tr>
      <w:tr w:rsidR="0056275D" w:rsidRPr="004C7636" w14:paraId="4B60C3F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785A8" w14:textId="1EB56372"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4C8F78C3" w14:textId="3E1A0A48" w:rsidR="0056275D" w:rsidRPr="004C7636" w:rsidRDefault="00D2063C" w:rsidP="00D206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monitoring currently occurs within the population i.e., the SREFS-s population is considered a data gap, and current IPTDS-based estimates for the population are unreliable and partially reliant on USI and SALEFT. An IPTDS should be considered to monitor a (large) portion of at least one major spawning area; possible locations include the lower East Fork Salmon River (East Fork major spawning area), Morgan Creek (Challis major spawning area), or the mainstem Salmon River near the downstream boundary of the SREFS-s population.</w:t>
            </w:r>
          </w:p>
        </w:tc>
        <w:tc>
          <w:tcPr>
            <w:tcW w:w="1953" w:type="dxa"/>
            <w:vAlign w:val="center"/>
          </w:tcPr>
          <w:p w14:paraId="3718BEE9" w14:textId="27BC4840"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Add IPTDS in East Fork </w:t>
            </w:r>
            <w:r w:rsidR="00D2063C">
              <w:rPr>
                <w:rFonts w:cs="Times New Roman"/>
                <w:sz w:val="20"/>
                <w:szCs w:val="20"/>
              </w:rPr>
              <w:t xml:space="preserve">Salmon River or in mainstem Salmon River near downstream boundary of population (e.g., </w:t>
            </w:r>
            <w:r w:rsidR="003C5C01">
              <w:rPr>
                <w:rFonts w:cs="Times New Roman"/>
                <w:sz w:val="20"/>
                <w:szCs w:val="20"/>
              </w:rPr>
              <w:t xml:space="preserve">below Morgan Creek or near </w:t>
            </w:r>
            <w:r w:rsidR="00D2063C">
              <w:rPr>
                <w:rFonts w:cs="Times New Roman"/>
                <w:sz w:val="20"/>
                <w:szCs w:val="20"/>
              </w:rPr>
              <w:t>Challis)</w:t>
            </w:r>
            <w:r w:rsidR="00D014BD">
              <w:rPr>
                <w:rFonts w:cs="Times New Roman"/>
                <w:sz w:val="20"/>
                <w:szCs w:val="20"/>
              </w:rPr>
              <w:t>.</w:t>
            </w:r>
            <w:r w:rsidR="00A52A8B">
              <w:rPr>
                <w:rFonts w:cs="Times New Roman"/>
                <w:sz w:val="20"/>
                <w:szCs w:val="20"/>
              </w:rPr>
              <w:t xml:space="preserve"> </w:t>
            </w:r>
          </w:p>
        </w:tc>
      </w:tr>
      <w:tr w:rsidR="0056275D" w:rsidRPr="00D65084" w14:paraId="05C7B5C2"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Pahsimeroi River</w:t>
            </w:r>
          </w:p>
        </w:tc>
        <w:tc>
          <w:tcPr>
            <w:tcW w:w="883"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C349CD1" w14:textId="31852E4F" w:rsidR="0056275D" w:rsidRPr="00D65084" w:rsidRDefault="00423805" w:rsidP="003C5C0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commentRangeStart w:id="47"/>
            <w:commentRangeStart w:id="48"/>
            <w:r w:rsidR="00347B16">
              <w:rPr>
                <w:rFonts w:cs="Times New Roman"/>
                <w:sz w:val="20"/>
                <w:szCs w:val="20"/>
              </w:rPr>
              <w:t>Pahsimeroi Hatchery weir</w:t>
            </w:r>
            <w:commentRangeEnd w:id="47"/>
            <w:r w:rsidR="00347B16">
              <w:rPr>
                <w:rStyle w:val="CommentReference"/>
              </w:rPr>
              <w:commentReference w:id="47"/>
            </w:r>
            <w:commentRangeEnd w:id="48"/>
            <w:r w:rsidR="00347B16">
              <w:rPr>
                <w:rStyle w:val="CommentReference"/>
              </w:rPr>
              <w:commentReference w:id="48"/>
            </w:r>
            <w:r w:rsidR="00347B16">
              <w:rPr>
                <w:rFonts w:cs="Times New Roman"/>
                <w:sz w:val="20"/>
                <w:szCs w:val="20"/>
              </w:rPr>
              <w:t>. IPTDS-based estimates to SRPAH-s are partially reliant on USE and USI, which are O&amp;M-funded. USE provides more complete population coverage than the weir; however, the weir covers all 3 major spawning areas (part of one) and most of the high IP habitat in the population. Further, sites don’t currently exist upstream to appropriately parse abundance estimates to the SRUMA-s and SREFS-s populations from abundance at USE to estimate abundance for the SRPAH-s population. Since other populations within the MPG are monitored with high precision, USE and USI could be considered for decommissioning, so long as</w:t>
            </w:r>
            <w:r w:rsidR="003C5C01">
              <w:rPr>
                <w:rFonts w:cs="Times New Roman"/>
                <w:sz w:val="20"/>
                <w:szCs w:val="20"/>
              </w:rPr>
              <w:t xml:space="preserve"> additional sites were maintained or added upstream to appropriately estimate abundance to the SRUMA-s and SREFS-s populations.</w:t>
            </w:r>
          </w:p>
        </w:tc>
        <w:tc>
          <w:tcPr>
            <w:tcW w:w="1953" w:type="dxa"/>
            <w:vAlign w:val="center"/>
          </w:tcPr>
          <w:p w14:paraId="4970C1CD" w14:textId="6508B859" w:rsidR="0056275D" w:rsidRPr="00D65084" w:rsidRDefault="003C5C01"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decommissioning USE and USI. If so, consider adding a site in the mainstem Salmon River near the lower boundary of SREFS-s population and/or in the East Fork Salmon.</w:t>
            </w:r>
          </w:p>
        </w:tc>
      </w:tr>
      <w:tr w:rsidR="0056275D" w:rsidRPr="00D65084" w14:paraId="21AF565B"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w:t>
            </w:r>
            <w:r>
              <w:rPr>
                <w:rFonts w:cs="Times New Roman"/>
                <w:sz w:val="20"/>
                <w:szCs w:val="20"/>
              </w:rPr>
              <w:lastRenderedPageBreak/>
              <w:t>major spawning area monitoring. Other O&amp;M funded sites (e.g., BHC, LLS, BTL, CAC) don’t need to be funded by the IPTDS O&amp;M project.</w:t>
            </w:r>
          </w:p>
        </w:tc>
        <w:tc>
          <w:tcPr>
            <w:tcW w:w="1953" w:type="dxa"/>
            <w:vAlign w:val="center"/>
          </w:tcPr>
          <w:p w14:paraId="284CB458" w14:textId="250CE1C3"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Continue funding LLR, LRW, HYC</w:t>
            </w:r>
            <w:r w:rsidR="00D014BD">
              <w:rPr>
                <w:rFonts w:cs="Times New Roman"/>
                <w:sz w:val="20"/>
                <w:szCs w:val="20"/>
              </w:rPr>
              <w:t>. Remove BHC, LLS, BTL, and CAC from the project.</w:t>
            </w:r>
            <w:commentRangeStart w:id="49"/>
            <w:commentRangeStart w:id="50"/>
            <w:commentRangeEnd w:id="49"/>
            <w:r>
              <w:rPr>
                <w:rStyle w:val="CommentReference"/>
              </w:rPr>
              <w:commentReference w:id="49"/>
            </w:r>
            <w:commentRangeEnd w:id="50"/>
            <w:r w:rsidR="003C5C01">
              <w:rPr>
                <w:rStyle w:val="CommentReference"/>
              </w:rPr>
              <w:commentReference w:id="50"/>
            </w:r>
          </w:p>
        </w:tc>
      </w:tr>
      <w:tr w:rsidR="0056275D" w:rsidRPr="00D65084" w14:paraId="0BD8F3A9"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E15B3CD" w14:textId="2892B3B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r w:rsidR="00D014BD">
              <w:rPr>
                <w:rFonts w:cs="Times New Roman"/>
                <w:sz w:val="20"/>
                <w:szCs w:val="20"/>
              </w:rPr>
              <w:t xml:space="preserve"> Funding was previously added to the project to operate NFS.</w:t>
            </w:r>
          </w:p>
        </w:tc>
        <w:tc>
          <w:tcPr>
            <w:tcW w:w="1953" w:type="dxa"/>
            <w:vAlign w:val="center"/>
          </w:tcPr>
          <w:p w14:paraId="719F6B01" w14:textId="7D2C82FB" w:rsidR="0056275D" w:rsidRPr="00D65084" w:rsidRDefault="002604DC"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r w:rsidR="00D014BD">
              <w:rPr>
                <w:rFonts w:cs="Times New Roman"/>
                <w:sz w:val="20"/>
                <w:szCs w:val="20"/>
              </w:rPr>
              <w:t>.</w:t>
            </w:r>
          </w:p>
        </w:tc>
      </w:tr>
      <w:tr w:rsidR="0056275D" w:rsidRPr="00D65084" w14:paraId="3952FF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307FFE7E" w14:textId="2FA9DF2E"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r w:rsidR="00D014BD">
              <w:rPr>
                <w:rFonts w:cs="Times New Roman"/>
                <w:sz w:val="20"/>
                <w:szCs w:val="20"/>
              </w:rPr>
              <w:t>.</w:t>
            </w:r>
          </w:p>
        </w:tc>
      </w:tr>
      <w:tr w:rsidR="0056275D" w:rsidRPr="00D65084" w14:paraId="26A9CAE7"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C84DC89" w14:textId="611D6C8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 (e.g., genetic-based effective population size monitoring) in various tributaries, including Chamberlain Creek, throughout the population could also be considered.</w:t>
            </w:r>
          </w:p>
        </w:tc>
        <w:tc>
          <w:tcPr>
            <w:tcW w:w="1953" w:type="dxa"/>
            <w:vAlign w:val="center"/>
          </w:tcPr>
          <w:p w14:paraId="500D3B53" w14:textId="350BF86D"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r w:rsidR="00C57138">
              <w:rPr>
                <w:rFonts w:cs="Times New Roman"/>
                <w:sz w:val="20"/>
                <w:szCs w:val="20"/>
              </w:rPr>
              <w:t>.</w:t>
            </w:r>
          </w:p>
        </w:tc>
      </w:tr>
      <w:tr w:rsidR="0056275D" w:rsidRPr="00D65084" w14:paraId="29E17D11"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7616AA" w14:textId="0F2D32F9"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r w:rsidR="00C57138">
              <w:rPr>
                <w:rFonts w:cs="Times New Roman"/>
                <w:sz w:val="20"/>
                <w:szCs w:val="20"/>
              </w:rPr>
              <w:t xml:space="preserve"> Funding was previously added to the project to operate MAR.</w:t>
            </w:r>
          </w:p>
        </w:tc>
        <w:tc>
          <w:tcPr>
            <w:tcW w:w="1953" w:type="dxa"/>
            <w:vAlign w:val="center"/>
          </w:tcPr>
          <w:p w14:paraId="335047DB" w14:textId="27463B26" w:rsidR="0056275D" w:rsidRPr="00D65084" w:rsidRDefault="002604DC"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r w:rsidR="00C57138">
              <w:rPr>
                <w:rFonts w:cs="Times New Roman"/>
                <w:sz w:val="20"/>
                <w:szCs w:val="20"/>
              </w:rPr>
              <w:t>.</w:t>
            </w:r>
          </w:p>
        </w:tc>
      </w:tr>
      <w:tr w:rsidR="0056275D" w:rsidRPr="00D65084" w14:paraId="7E6B7BED"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7C7E2E93"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ED19535" w14:textId="7B10ECD0" w:rsidR="0056275D" w:rsidRPr="00D65084" w:rsidRDefault="00C57138" w:rsidP="009F3D8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SFMAI-s is only monitored using IPTDS and other low-precision methods are less or not feasible. Three major spawning areas (Upper South Fork Salmon, Johnson, Upper East Fork South Fork) exist in the population. High-precision monitoring could occur using only </w:t>
            </w:r>
            <w:r>
              <w:rPr>
                <w:rFonts w:cs="Times New Roman"/>
                <w:sz w:val="20"/>
                <w:szCs w:val="20"/>
              </w:rPr>
              <w:lastRenderedPageBreak/>
              <w:t xml:space="preserve">KRS </w:t>
            </w:r>
            <w:r w:rsidRPr="00C57138">
              <w:rPr>
                <w:rFonts w:cs="Times New Roman"/>
                <w:sz w:val="20"/>
                <w:szCs w:val="20"/>
                <w:u w:val="single"/>
              </w:rPr>
              <w:t>and</w:t>
            </w:r>
            <w:r>
              <w:rPr>
                <w:rFonts w:cs="Times New Roman"/>
                <w:sz w:val="20"/>
                <w:szCs w:val="20"/>
              </w:rPr>
              <w:t xml:space="preserve"> ESS</w:t>
            </w:r>
            <w:r w:rsidR="009F3D89">
              <w:rPr>
                <w:rFonts w:cs="Times New Roman"/>
                <w:sz w:val="20"/>
                <w:szCs w:val="20"/>
              </w:rPr>
              <w:t xml:space="preserve">; however, precision and coverage of estimates are aided by the SFG site (which is also being considered as an experimental site to monitor juvenile survival). Additionally, ESS covers two major spawning areas and KRS covers one major &amp; two minor spawning areas and KRS aids life-cycle monitoring for steelhead and sp/sum Chinook salmon. SFMAI-s is also one of two populations within the MPG with a high (&gt;40%) B-run component and is targeted for viability or high viability (NOAA 2017). </w:t>
            </w:r>
          </w:p>
        </w:tc>
        <w:tc>
          <w:tcPr>
            <w:tcW w:w="1953" w:type="dxa"/>
            <w:vAlign w:val="center"/>
          </w:tcPr>
          <w:p w14:paraId="6955D876" w14:textId="79F8547F" w:rsidR="0056275D" w:rsidRPr="00D65084" w:rsidRDefault="009F3D89"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Continue funding SFG, KRS, and ESS.</w:t>
            </w:r>
          </w:p>
        </w:tc>
      </w:tr>
      <w:tr w:rsidR="0056275D" w:rsidRPr="00D65084" w14:paraId="3990305C" w14:textId="77777777" w:rsidTr="002579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1645EE20" w14:textId="6C5B73D3"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SFSEC-s is only monitored using IPTDS and other low-precision methods are less or not feasible.</w:t>
            </w:r>
            <w:r w:rsidR="009F3D89">
              <w:rPr>
                <w:rFonts w:cs="Times New Roman"/>
                <w:sz w:val="20"/>
                <w:szCs w:val="20"/>
              </w:rPr>
              <w:t xml:space="preserve"> SFSEC-s is one of two populations within the MPG with a high (&gt;40%) B-run component and is targeted for viability or high viability (NOAA 2017).</w:t>
            </w:r>
          </w:p>
        </w:tc>
        <w:tc>
          <w:tcPr>
            <w:tcW w:w="1953" w:type="dxa"/>
            <w:vAlign w:val="center"/>
          </w:tcPr>
          <w:p w14:paraId="13CCF999" w14:textId="46CE92A2"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r w:rsidR="009F3D89">
              <w:rPr>
                <w:rFonts w:cs="Times New Roman"/>
                <w:sz w:val="20"/>
                <w:szCs w:val="20"/>
              </w:rPr>
              <w:t>.</w:t>
            </w:r>
          </w:p>
        </w:tc>
      </w:tr>
      <w:tr w:rsidR="0056275D" w:rsidRPr="00D65084" w14:paraId="3F1B896D" w14:textId="77777777" w:rsidTr="002579BC">
        <w:tc>
          <w:tcPr>
            <w:cnfStyle w:val="001000000000" w:firstRow="0" w:lastRow="0" w:firstColumn="1" w:lastColumn="0" w:oddVBand="0" w:evenVBand="0" w:oddHBand="0" w:evenHBand="0" w:firstRowFirstColumn="0" w:firstRowLastColumn="0" w:lastRowFirstColumn="0" w:lastRowLastColumn="0"/>
            <w:tcW w:w="1146"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Whitebird, Skookumchuck, Slate) spawning area. Other populations within the MPG are monitored with high precision, and so only low-precision monitoring is required. </w:t>
            </w:r>
          </w:p>
        </w:tc>
        <w:tc>
          <w:tcPr>
            <w:tcW w:w="1953" w:type="dxa"/>
            <w:vAlign w:val="center"/>
          </w:tcPr>
          <w:p w14:paraId="081595AC" w14:textId="21374859"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a minor spawning area</w:t>
            </w:r>
            <w:r w:rsidR="009F16A7">
              <w:rPr>
                <w:rFonts w:cs="Times New Roman"/>
                <w:sz w:val="20"/>
                <w:szCs w:val="20"/>
              </w:rPr>
              <w:t xml:space="preserve"> (e.g., Whitebird or Slate creeks).</w:t>
            </w:r>
          </w:p>
        </w:tc>
      </w:tr>
      <w:bookmarkEnd w:id="46"/>
    </w:tbl>
    <w:p w14:paraId="3F56809D" w14:textId="77777777" w:rsidR="007217C2" w:rsidRDefault="007217C2" w:rsidP="003627F5">
      <w:pPr>
        <w:pStyle w:val="Heading3"/>
      </w:pPr>
    </w:p>
    <w:p w14:paraId="03C0A40C" w14:textId="2EF9C710" w:rsidR="00887F08" w:rsidRPr="00887F08" w:rsidRDefault="00887F08" w:rsidP="003627F5">
      <w:pPr>
        <w:pStyle w:val="Heading3"/>
      </w:pPr>
      <w:bookmarkStart w:id="51" w:name="_Toc163197284"/>
      <w:r>
        <w:t>Clearwater</w:t>
      </w:r>
      <w:r w:rsidRPr="00887F08">
        <w:t xml:space="preserve"> River MPG</w:t>
      </w:r>
      <w:bookmarkEnd w:id="51"/>
    </w:p>
    <w:p w14:paraId="209FAC20" w14:textId="3FEC5D82" w:rsidR="001754C4" w:rsidRPr="0042581F" w:rsidRDefault="001754C4" w:rsidP="001754C4">
      <w:pPr>
        <w:jc w:val="both"/>
        <w:rPr>
          <w:highlight w:val="cyan"/>
        </w:rPr>
      </w:pPr>
      <w:bookmarkStart w:id="52" w:name="_Hlk141428815"/>
      <w:r w:rsidRPr="0042581F">
        <w:rPr>
          <w:highlight w:val="cyan"/>
        </w:rPr>
        <w:t xml:space="preserve">Funding for O&amp;M is currently provided for </w:t>
      </w:r>
      <w:r w:rsidR="00F27DFE" w:rsidRPr="0042581F">
        <w:rPr>
          <w:highlight w:val="cyan"/>
        </w:rPr>
        <w:t>seven</w:t>
      </w:r>
      <w:r w:rsidRPr="0042581F">
        <w:rPr>
          <w:highlight w:val="cyan"/>
        </w:rPr>
        <w:t xml:space="preserve"> IPTDS sites within the Clearwater River MPG. We recommend the continued funding of O&amp;M for five sites currently funded under the project and adding two existing sites (SW1 and SW2) to ensure long-term monitoring of the CRSEL-s population. In addition, at least two other sites within the </w:t>
      </w:r>
      <w:r w:rsidRPr="0042581F">
        <w:rPr>
          <w:rFonts w:cs="Times New Roman"/>
          <w:highlight w:val="cyan"/>
        </w:rPr>
        <w:t>CRSFC-s and CRLMA-s populations should be considered for funding; however, those don’t necessarily need to be SC2 or CRA, at least as currently configured. Continued funding of O&amp;M is recommended for LRL, LRU, SC1, LC1, and LC2.</w:t>
      </w:r>
    </w:p>
    <w:p w14:paraId="541974F3" w14:textId="091A65CB" w:rsidR="00294461" w:rsidRPr="0042581F" w:rsidRDefault="001754C4" w:rsidP="00294461">
      <w:pPr>
        <w:jc w:val="both"/>
        <w:rPr>
          <w:highlight w:val="cyan"/>
        </w:rPr>
      </w:pPr>
      <w:r w:rsidRPr="0042581F">
        <w:rPr>
          <w:highlight w:val="cyan"/>
        </w:rPr>
        <w:t xml:space="preserve">To improve population status and trends monitoring for steelhead in the MPG, alternate site configurations could be considered within the </w:t>
      </w:r>
      <w:r w:rsidRPr="0042581F">
        <w:rPr>
          <w:rFonts w:cs="Times New Roman"/>
          <w:highlight w:val="cyan"/>
        </w:rPr>
        <w:t xml:space="preserve">CRSFC-s and CRLMA-s populations. For example, either the SC1 or SC2 (likely SC2) site could be moved to near the bottom boundary of the SRSFC-s population; alternately, an IPTDS near the bottom of a major spawning area within the CRLMA-s population could be considered. Existing sites </w:t>
      </w:r>
      <w:r w:rsidRPr="0042581F">
        <w:rPr>
          <w:rFonts w:cs="Times New Roman"/>
          <w:highlight w:val="cyan"/>
        </w:rPr>
        <w:lastRenderedPageBreak/>
        <w:t xml:space="preserve">within the CRLMA-s population to consider include JUL (Potlatch River), LAP (Lapwai </w:t>
      </w:r>
      <w:r w:rsidR="00FA1452" w:rsidRPr="0042581F">
        <w:rPr>
          <w:rFonts w:cs="Times New Roman"/>
          <w:highlight w:val="cyan"/>
        </w:rPr>
        <w:t>Creek</w:t>
      </w:r>
      <w:r w:rsidRPr="0042581F">
        <w:rPr>
          <w:rFonts w:cs="Times New Roman"/>
          <w:highlight w:val="cyan"/>
        </w:rPr>
        <w:t>), or LAW (Lawyer Creek); LAP would be a good candidate due to reliable operation and to continue the existing time-series of abundance estimates</w:t>
      </w:r>
      <w:r w:rsidR="00517FA0" w:rsidRPr="0042581F">
        <w:rPr>
          <w:rFonts w:cs="Times New Roman"/>
          <w:highlight w:val="cyan"/>
        </w:rPr>
        <w:t xml:space="preserve">. </w:t>
      </w:r>
      <w:r w:rsidR="00294461" w:rsidRPr="0042581F">
        <w:rPr>
          <w:rFonts w:cs="Times New Roman"/>
          <w:highlight w:val="cyan"/>
        </w:rPr>
        <w:t>Regardless, one site within the CRSFC-s population should be funded under the IPTDS O&amp;M project to facilitate estimates of detection probabilities at downriver sites, but that site doesn’t necessarily need to be CRA.</w:t>
      </w:r>
      <w:r w:rsidR="00A868D5" w:rsidRPr="0042581F">
        <w:rPr>
          <w:rFonts w:cs="Times New Roman"/>
          <w:highlight w:val="cyan"/>
        </w:rPr>
        <w:t xml:space="preserve"> Low-precision monitoring for these two populations could likely be accomplished with better coverage and improved cost-savings by using 1) different site/array configurations, 2) funding alternate sites, or 3) a combination of both.</w:t>
      </w:r>
    </w:p>
    <w:p w14:paraId="7EAB3726" w14:textId="599C022A" w:rsidR="00525F8D" w:rsidRPr="00F651EE" w:rsidRDefault="00947CCE" w:rsidP="006E2AF4">
      <w:pPr>
        <w:jc w:val="both"/>
        <w:rPr>
          <w:rFonts w:cs="Times New Roman"/>
        </w:rPr>
      </w:pPr>
      <w:r w:rsidRPr="0042581F">
        <w:rPr>
          <w:rFonts w:cs="Times New Roman"/>
          <w:highlight w:val="cyan"/>
        </w:rPr>
        <w:t>Two arrays should continue to be funded within the CRLOL-s population. However, LC2 is currently located at a site which is difficult for O&amp;M. To reduce time and costs, it should be considered to either convert LC1 to a two-pass configuration or move LC2 upstream to a location easier for O&amp;M, preferabl</w:t>
      </w:r>
      <w:r w:rsidR="00A868D5" w:rsidRPr="0042581F">
        <w:rPr>
          <w:rFonts w:cs="Times New Roman"/>
          <w:highlight w:val="cyan"/>
        </w:rPr>
        <w:t>y</w:t>
      </w:r>
      <w:r w:rsidRPr="0042581F">
        <w:rPr>
          <w:rFonts w:cs="Times New Roman"/>
          <w:highlight w:val="cyan"/>
        </w:rPr>
        <w:t xml:space="preserve"> downstream of major spawning areas.</w:t>
      </w:r>
    </w:p>
    <w:bookmarkEnd w:id="52"/>
    <w:p w14:paraId="1E7A4096" w14:textId="6603D3F0"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5</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A20FE6"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53"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A20FE6"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02AA8EC3"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r w:rsidR="00061712">
              <w:rPr>
                <w:rFonts w:cs="Times New Roman"/>
                <w:sz w:val="20"/>
                <w:szCs w:val="20"/>
              </w:rPr>
              <w:t xml:space="preserve"> The population contains a high (&gt;40%) B-run component (NOAA 2017).</w:t>
            </w:r>
          </w:p>
        </w:tc>
        <w:tc>
          <w:tcPr>
            <w:tcW w:w="1980" w:type="dxa"/>
            <w:vAlign w:val="center"/>
          </w:tcPr>
          <w:p w14:paraId="182CDB69" w14:textId="13FC98F4"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r w:rsidR="00AD62B5">
              <w:rPr>
                <w:rFonts w:cs="Times New Roman"/>
                <w:sz w:val="20"/>
                <w:szCs w:val="20"/>
              </w:rPr>
              <w: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Lochsa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4411DEFD"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3C04FB9E" w14:textId="5C848A6D"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r w:rsidR="00AD62B5">
              <w:rPr>
                <w:rFonts w:cs="Times New Roman"/>
                <w:sz w:val="20"/>
                <w:szCs w:val="20"/>
              </w:rPr>
              <w:t>.</w:t>
            </w:r>
          </w:p>
        </w:tc>
      </w:tr>
      <w:tr w:rsidR="00A20FE6"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70A05A22" w:rsidR="00887F08" w:rsidRPr="00D65084" w:rsidRDefault="00AD62B5" w:rsidP="0006171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w:t>
            </w:r>
            <w:r>
              <w:rPr>
                <w:rFonts w:cs="Times New Roman"/>
                <w:sz w:val="20"/>
                <w:szCs w:val="20"/>
              </w:rPr>
              <w:lastRenderedPageBreak/>
              <w:t>SC1 or SC2 could potentially be removed</w:t>
            </w:r>
            <w:r w:rsidR="00061712">
              <w:rPr>
                <w:rFonts w:cs="Times New Roman"/>
                <w:sz w:val="20"/>
                <w:szCs w:val="20"/>
              </w:rPr>
              <w:t>; the new site would either need to be a two-pass configuration or sites upstream (e.g., SC3, SC4, CRA) would need to be maintained to ensure that detection probabilities could be estimated. The population contains a high (&gt;40%) B-run component (NOAA 2017).</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r w:rsidR="00C73751">
              <w:rPr>
                <w:rFonts w:cs="Times New Roman"/>
                <w:sz w:val="20"/>
                <w:szCs w:val="20"/>
              </w:rPr>
              <w:t xml:space="preserve"> to maintain low-precision monitoring. 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4D776B22"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r w:rsidR="00061712">
              <w:rPr>
                <w:rFonts w:cs="Times New Roman"/>
                <w:sz w:val="20"/>
                <w:szCs w:val="20"/>
              </w:rPr>
              <w:t xml:space="preserve"> The population contains a high (&gt;40%) B-run component and is targeted for viability or high viability (NOAA 2017).</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A20FE6"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5665646D"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Tribs major spawning area). Alternatively, a site should be considered near the bottom of a major spawning area (Potlatch [JUL], Lapwai [LAP], Lawyer [LAW], Big Canyon, Lower SF Clearwater Tribs [SC1 or SC2]) within the CRLMA-s population funded under the IPTDS O&amp;M project. Moving SC1 or SC2 to a new location at the bottom of CRSFC-</w:t>
            </w:r>
            <w:r w:rsidR="00061712">
              <w:rPr>
                <w:rFonts w:cs="Times New Roman"/>
                <w:sz w:val="20"/>
                <w:szCs w:val="20"/>
              </w:rPr>
              <w:t>s or</w:t>
            </w:r>
            <w:r>
              <w:rPr>
                <w:rFonts w:cs="Times New Roman"/>
                <w:sz w:val="20"/>
                <w:szCs w:val="20"/>
              </w:rPr>
              <w:t xml:space="preserve"> moving/funding SC3 (which occurs below all major spawning areas within CRSFC-s), would allow parsing estimates for the CRSFC-s population and Lower SF Clearwater tribs major spawning area.</w:t>
            </w:r>
          </w:p>
        </w:tc>
        <w:tc>
          <w:tcPr>
            <w:tcW w:w="1980" w:type="dxa"/>
            <w:vAlign w:val="center"/>
          </w:tcPr>
          <w:p w14:paraId="40F95D39" w14:textId="063A1B1A" w:rsidR="00887F08" w:rsidRPr="00D65084" w:rsidRDefault="00A20FE6"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Consider altering site configurations within the population </w:t>
            </w:r>
            <w:r w:rsidR="00826762">
              <w:rPr>
                <w:rFonts w:cs="Times New Roman"/>
                <w:sz w:val="20"/>
                <w:szCs w:val="20"/>
              </w:rPr>
              <w:t>including for SC1 and SC2, to improve cost-savings</w:t>
            </w:r>
            <w:r w:rsidR="00FF4565">
              <w:rPr>
                <w:rFonts w:cs="Times New Roman"/>
                <w:sz w:val="20"/>
                <w:szCs w:val="20"/>
              </w:rPr>
              <w:t xml:space="preserve"> and monitoring precision</w:t>
            </w:r>
            <w:r w:rsidR="00826762">
              <w:rPr>
                <w:rFonts w:cs="Times New Roman"/>
                <w:sz w:val="20"/>
                <w:szCs w:val="20"/>
              </w:rPr>
              <w:t xml:space="preserve"> for </w:t>
            </w:r>
            <w:r w:rsidR="00FF4565">
              <w:rPr>
                <w:rFonts w:cs="Times New Roman"/>
                <w:sz w:val="20"/>
                <w:szCs w:val="20"/>
              </w:rPr>
              <w:t xml:space="preserve">both </w:t>
            </w:r>
            <w:r w:rsidR="00826762">
              <w:rPr>
                <w:rFonts w:cs="Times New Roman"/>
                <w:sz w:val="20"/>
                <w:szCs w:val="20"/>
              </w:rPr>
              <w:t>CRSFC-s and CRLMA-s populations</w:t>
            </w:r>
            <w:r w:rsidR="00061712">
              <w:rPr>
                <w:rFonts w:cs="Times New Roman"/>
                <w:sz w:val="20"/>
                <w:szCs w:val="20"/>
              </w:rPr>
              <w:t>. Consider funding LAP or LAW under the IPTDS O&amp;M project, recognizing historical difficulties in operating JUL.</w:t>
            </w:r>
          </w:p>
        </w:tc>
      </w:tr>
      <w:bookmarkEnd w:id="53"/>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54" w:name="_Toc163197285"/>
      <w:bookmarkStart w:id="55" w:name="_Hlk141435949"/>
      <w:r>
        <w:lastRenderedPageBreak/>
        <w:t>Imnaha</w:t>
      </w:r>
      <w:r w:rsidRPr="00887F08">
        <w:t xml:space="preserve"> River MPG</w:t>
      </w:r>
      <w:bookmarkEnd w:id="54"/>
    </w:p>
    <w:p w14:paraId="7AE11E7E" w14:textId="0DC49330" w:rsidR="00F27DFE" w:rsidRDefault="00F27DFE" w:rsidP="00FC0CE8">
      <w:pPr>
        <w:jc w:val="both"/>
        <w:rPr>
          <w:rFonts w:cs="Times New Roman"/>
        </w:rPr>
      </w:pPr>
      <w:r w:rsidRPr="0042581F">
        <w:rPr>
          <w:rFonts w:cs="Times New Roman"/>
          <w:highlight w:val="cyan"/>
        </w:rPr>
        <w:t xml:space="preserve">Funding for O&amp;M is currently provided for five IPTDS sites within the Imnaha River MPG. We recommend the continued funding of O&amp;M for at least one site currently funded by the IPTDS O&amp;M project: IR1. In addition, one additional array or site upstream of IR1 should be funded to ensure estimation of a detection probability at IR1. Options could include converting IR1 to a two-pass configuration, continued funding of the </w:t>
      </w:r>
      <w:commentRangeStart w:id="56"/>
      <w:r w:rsidR="00D03C17" w:rsidRPr="0042581F">
        <w:rPr>
          <w:rFonts w:cs="Times New Roman"/>
          <w:highlight w:val="cyan"/>
        </w:rPr>
        <w:t>BSC or IR3</w:t>
      </w:r>
      <w:commentRangeEnd w:id="56"/>
      <w:r w:rsidR="00D03C17" w:rsidRPr="0042581F">
        <w:rPr>
          <w:rStyle w:val="CommentReference"/>
          <w:highlight w:val="cyan"/>
        </w:rPr>
        <w:commentReference w:id="56"/>
      </w:r>
      <w:r w:rsidRPr="0042581F">
        <w:rPr>
          <w:rFonts w:cs="Times New Roman"/>
          <w:highlight w:val="cyan"/>
        </w:rPr>
        <w:t xml:space="preserve"> sites, or moving funding from BSC/IR3 to another existing site within the population important for status and trends monitoring. Funding of O&amp;M for other sites could be removed from the IPTDS O&amp;M project, assuming sites would provide sufficient detections (and adequate detection probabilities) to estimate abundance of the IRMAI-s population for high-precision status and trends monitoring. High-precision monitoring is required for the IRMAI-s population since it is the only population in the MPG.</w:t>
      </w:r>
    </w:p>
    <w:p w14:paraId="2526D270" w14:textId="22E0703D"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6</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1240A510" w:rsidR="009952AE" w:rsidRPr="00D65084" w:rsidRDefault="0042581F" w:rsidP="005F0F4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w:t>
            </w:r>
            <w:r w:rsidR="00A947F1">
              <w:rPr>
                <w:rFonts w:cs="Times New Roman"/>
                <w:sz w:val="20"/>
                <w:szCs w:val="20"/>
              </w:rPr>
              <w:t xml:space="preserve">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w:t>
            </w:r>
            <w:r w:rsidR="005F0F4E">
              <w:rPr>
                <w:rFonts w:cs="Times New Roman"/>
                <w:sz w:val="20"/>
                <w:szCs w:val="20"/>
              </w:rPr>
              <w:t xml:space="preserve">needed to estimate abundance at IR1 for status and trends monitoring. </w:t>
            </w:r>
            <w:r w:rsidR="005F0F4E">
              <w:rPr>
                <w:rFonts w:cs="Times New Roman"/>
                <w:sz w:val="20"/>
                <w:szCs w:val="20"/>
              </w:rPr>
              <w:t>COC would provide complete coverage for the population, but is not necessary, as Cow Creek is a minor spawning area.</w:t>
            </w:r>
            <w:r w:rsidR="005F0F4E">
              <w:rPr>
                <w:rFonts w:cs="Times New Roman"/>
                <w:sz w:val="20"/>
                <w:szCs w:val="20"/>
              </w:rPr>
              <w:t xml:space="preserve"> </w:t>
            </w:r>
            <w:r w:rsidR="00A947F1">
              <w:rPr>
                <w:rFonts w:cs="Times New Roman"/>
                <w:sz w:val="20"/>
                <w:szCs w:val="20"/>
              </w:rPr>
              <w:t xml:space="preserve"> </w:t>
            </w:r>
            <w:r>
              <w:rPr>
                <w:rFonts w:cs="Times New Roman"/>
                <w:sz w:val="20"/>
                <w:szCs w:val="20"/>
              </w:rPr>
              <w:t xml:space="preserve"> </w:t>
            </w:r>
          </w:p>
        </w:tc>
        <w:tc>
          <w:tcPr>
            <w:tcW w:w="1980" w:type="dxa"/>
            <w:vAlign w:val="center"/>
          </w:tcPr>
          <w:p w14:paraId="412C407B" w14:textId="0FE1E845"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IR1 plus </w:t>
            </w:r>
            <w:r w:rsidR="005F0F4E">
              <w:rPr>
                <w:rFonts w:cs="Times New Roman"/>
                <w:sz w:val="20"/>
                <w:szCs w:val="20"/>
              </w:rPr>
              <w:t>two</w:t>
            </w:r>
            <w:r>
              <w:rPr>
                <w:rFonts w:cs="Times New Roman"/>
                <w:sz w:val="20"/>
                <w:szCs w:val="20"/>
              </w:rPr>
              <w:t xml:space="preserve"> additional site upstream</w:t>
            </w:r>
            <w:r w:rsidR="005F0F4E">
              <w:rPr>
                <w:rFonts w:cs="Times New Roman"/>
                <w:sz w:val="20"/>
                <w:szCs w:val="20"/>
              </w:rPr>
              <w:t>.</w:t>
            </w:r>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57" w:name="_Toc163197286"/>
      <w:r w:rsidRPr="00317BB3">
        <w:lastRenderedPageBreak/>
        <w:t>Grande Ronde River MPG</w:t>
      </w:r>
      <w:bookmarkEnd w:id="57"/>
    </w:p>
    <w:p w14:paraId="3EC36C69" w14:textId="297F55C8" w:rsidR="00E03127" w:rsidRPr="004B754B" w:rsidRDefault="00E03127" w:rsidP="009952AE">
      <w:pPr>
        <w:jc w:val="both"/>
        <w:rPr>
          <w:rFonts w:cs="Times New Roman"/>
          <w:highlight w:val="cyan"/>
        </w:rPr>
      </w:pPr>
      <w:r w:rsidRPr="004B754B">
        <w:rPr>
          <w:rFonts w:cs="Times New Roman"/>
          <w:highlight w:val="cyan"/>
        </w:rPr>
        <w:t xml:space="preserve">Funding of O&amp;M is currently provided for three sites within the Grande Ronde MPG. We recommended the continued funding for each of these (UGR, WR1, and JOC); in addition, WEN should be considered for funding under the project. </w:t>
      </w:r>
    </w:p>
    <w:p w14:paraId="33127647" w14:textId="7C82153E" w:rsidR="00405CE8" w:rsidRPr="00F651EE" w:rsidRDefault="00405CE8" w:rsidP="009952AE">
      <w:pPr>
        <w:jc w:val="both"/>
        <w:rPr>
          <w:rFonts w:cs="Times New Roman"/>
        </w:rPr>
      </w:pPr>
      <w:r w:rsidRPr="004B754B">
        <w:rPr>
          <w:rFonts w:cs="Times New Roman"/>
          <w:highlight w:val="cyan"/>
        </w:rPr>
        <w:t>Alternative site or array configurations for the GRWAL-s population could be considered to reduce time and costs and improve population status and trends monitoring, if desired.</w:t>
      </w:r>
    </w:p>
    <w:p w14:paraId="111EE161" w14:textId="4C67C523"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7</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58"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5C20A29F"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59"/>
            <w:commentRangeStart w:id="60"/>
            <w:r w:rsidR="00D03C17">
              <w:rPr>
                <w:rFonts w:cs="Times New Roman"/>
                <w:sz w:val="20"/>
                <w:szCs w:val="20"/>
              </w:rPr>
              <w:t>Lookingglass major spawning area</w:t>
            </w:r>
            <w:commentRangeEnd w:id="59"/>
            <w:r w:rsidR="00D03C17">
              <w:rPr>
                <w:rStyle w:val="CommentReference"/>
              </w:rPr>
              <w:commentReference w:id="59"/>
            </w:r>
            <w:commentRangeEnd w:id="60"/>
            <w:r w:rsidR="00B76B5B">
              <w:rPr>
                <w:rStyle w:val="CommentReference"/>
              </w:rPr>
              <w:commentReference w:id="60"/>
            </w:r>
            <w:r w:rsidR="00D03C17">
              <w:rPr>
                <w:rFonts w:cs="Times New Roman"/>
                <w:sz w:val="20"/>
                <w:szCs w:val="20"/>
              </w:rPr>
              <w:t>.</w:t>
            </w:r>
          </w:p>
        </w:tc>
        <w:tc>
          <w:tcPr>
            <w:tcW w:w="1980" w:type="dxa"/>
            <w:vAlign w:val="center"/>
          </w:tcPr>
          <w:p w14:paraId="4D7315E5" w14:textId="77789877"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r w:rsidR="004B754B">
              <w:rPr>
                <w:rFonts w:cs="Times New Roman"/>
                <w:sz w:val="20"/>
                <w:szCs w:val="20"/>
              </w:rPr>
              <w:t>.</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586EF6D9" w:rsidR="009952AE" w:rsidRPr="0007002C" w:rsidRDefault="00B76B5B" w:rsidP="0053593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WR1, funded under the IPTDS O&amp;M project, is a single-pass array used to estimate abundance for the GRWAL-s population, but relies on two upstream sites not funded under the project (MR1 and WR2). </w:t>
            </w:r>
            <w:r w:rsidR="0053593D">
              <w:rPr>
                <w:rFonts w:cs="Times New Roman"/>
                <w:sz w:val="20"/>
                <w:szCs w:val="20"/>
              </w:rPr>
              <w:t>Continued funding of WR1 and adding MR1 and WR2 would ensure continued high-precision monitoring. Alternatively, funding either MR1 (Minam) or WR2 (Wallowa, Upper Wallowa, Lostine) would provide low-precision monitoring of one or three major spawning areas, respectively.</w:t>
            </w:r>
          </w:p>
        </w:tc>
        <w:tc>
          <w:tcPr>
            <w:tcW w:w="1980" w:type="dxa"/>
            <w:vAlign w:val="center"/>
          </w:tcPr>
          <w:p w14:paraId="255CCA2D" w14:textId="3400C5BD"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61"/>
            <w:commentRangeStart w:id="62"/>
            <w:r w:rsidR="00D03C17">
              <w:rPr>
                <w:rFonts w:cs="Times New Roman"/>
                <w:sz w:val="20"/>
                <w:szCs w:val="20"/>
              </w:rPr>
              <w:t>WR1</w:t>
            </w:r>
            <w:commentRangeEnd w:id="61"/>
            <w:r w:rsidR="00D03C17">
              <w:rPr>
                <w:rStyle w:val="CommentReference"/>
              </w:rPr>
              <w:commentReference w:id="61"/>
            </w:r>
            <w:commentRangeEnd w:id="62"/>
            <w:r w:rsidR="00B76B5B">
              <w:rPr>
                <w:rStyle w:val="CommentReference"/>
              </w:rPr>
              <w:commentReference w:id="62"/>
            </w:r>
            <w:r w:rsidR="008A3F5D">
              <w:rPr>
                <w:rFonts w:cs="Times New Roman"/>
                <w:sz w:val="20"/>
                <w:szCs w:val="20"/>
              </w:rPr>
              <w:t xml:space="preserve"> and begin funding MR1 and WR2</w:t>
            </w:r>
            <w:r w:rsidR="00D454F6">
              <w:rPr>
                <w:rFonts w:cs="Times New Roman"/>
                <w:sz w:val="20"/>
                <w:szCs w:val="20"/>
              </w:rPr>
              <w:t xml:space="preserve"> if high-precision mon</w:t>
            </w:r>
            <w:r w:rsidR="00617CB9">
              <w:rPr>
                <w:rFonts w:cs="Times New Roman"/>
                <w:sz w:val="20"/>
                <w:szCs w:val="20"/>
              </w:rPr>
              <w:t>itoring is desired; alternatively, consider funding WR2 i</w:t>
            </w:r>
            <w:r w:rsidR="002B3221">
              <w:rPr>
                <w:rFonts w:cs="Times New Roman"/>
                <w:sz w:val="20"/>
                <w:szCs w:val="20"/>
              </w:rPr>
              <w:t>f</w:t>
            </w:r>
            <w:r w:rsidR="00617CB9">
              <w:rPr>
                <w:rFonts w:cs="Times New Roman"/>
                <w:sz w:val="20"/>
                <w:szCs w:val="20"/>
              </w:rPr>
              <w:t xml:space="preserve"> low-precision monitoring is adequate</w:t>
            </w:r>
            <w:r w:rsidR="004B754B">
              <w:rPr>
                <w:rFonts w:cs="Times New Roman"/>
                <w:sz w:val="20"/>
                <w:szCs w:val="20"/>
              </w:rPr>
              <w:t>.</w:t>
            </w:r>
          </w:p>
        </w:tc>
      </w:tr>
      <w:bookmarkEnd w:id="55"/>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687E00D8"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r w:rsidR="004B754B">
              <w:rPr>
                <w:rFonts w:cs="Times New Roman"/>
                <w:sz w:val="20"/>
                <w:szCs w:val="20"/>
              </w:rPr>
              <w:t>.</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lower m</w:t>
            </w:r>
            <w:r>
              <w:rPr>
                <w:rFonts w:cs="Times New Roman"/>
                <w:sz w:val="20"/>
                <w:szCs w:val="20"/>
                <w:lang w:val="fr-FR"/>
              </w:rPr>
              <w:t>ainstem tributaries</w:t>
            </w:r>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43566E44"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 xml:space="preserve">Consider funding </w:t>
            </w:r>
            <w:commentRangeStart w:id="63"/>
            <w:commentRangeStart w:id="64"/>
            <w:r w:rsidR="00D03C17">
              <w:rPr>
                <w:rFonts w:cs="Times New Roman"/>
                <w:sz w:val="20"/>
                <w:szCs w:val="20"/>
                <w:lang w:val="fr-FR"/>
              </w:rPr>
              <w:t>WEN</w:t>
            </w:r>
            <w:commentRangeEnd w:id="63"/>
            <w:r w:rsidR="00D03C17">
              <w:rPr>
                <w:rStyle w:val="CommentReference"/>
              </w:rPr>
              <w:commentReference w:id="63"/>
            </w:r>
            <w:commentRangeEnd w:id="64"/>
            <w:r w:rsidR="00A17725">
              <w:rPr>
                <w:rStyle w:val="CommentReference"/>
              </w:rPr>
              <w:commentReference w:id="64"/>
            </w:r>
            <w:r w:rsidR="004B754B">
              <w:rPr>
                <w:rFonts w:cs="Times New Roman"/>
                <w:sz w:val="20"/>
                <w:szCs w:val="20"/>
                <w:lang w:val="fr-FR"/>
              </w:rPr>
              <w:t>.</w:t>
            </w:r>
          </w:p>
        </w:tc>
      </w:tr>
    </w:tbl>
    <w:p w14:paraId="3D7B7CB6" w14:textId="364B37F7" w:rsidR="009952AE" w:rsidRPr="00887F08" w:rsidRDefault="009952AE" w:rsidP="003627F5">
      <w:pPr>
        <w:pStyle w:val="Heading3"/>
      </w:pPr>
      <w:bookmarkStart w:id="65" w:name="_Toc163197287"/>
      <w:bookmarkEnd w:id="58"/>
      <w:r>
        <w:lastRenderedPageBreak/>
        <w:t>Hells Canyon</w:t>
      </w:r>
      <w:r w:rsidRPr="00887F08">
        <w:t xml:space="preserve"> MPG</w:t>
      </w:r>
      <w:bookmarkEnd w:id="65"/>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1395B1D1"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8</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2767357B" w14:textId="77777777" w:rsidR="009952AE" w:rsidRPr="00C76B9C" w:rsidRDefault="009952AE" w:rsidP="00B256E7">
      <w:pPr>
        <w:jc w:val="both"/>
        <w:rPr>
          <w:rFonts w:cs="Times New Roman"/>
          <w:b/>
          <w:bCs/>
          <w:sz w:val="24"/>
          <w:szCs w:val="24"/>
          <w:lang w:val="fr-FR"/>
        </w:rPr>
      </w:pPr>
    </w:p>
    <w:p w14:paraId="440517D3" w14:textId="77777777" w:rsidR="00EC65B9" w:rsidRDefault="00EC65B9">
      <w:pPr>
        <w:rPr>
          <w:rFonts w:eastAsiaTheme="majorEastAsia" w:cstheme="majorBidi"/>
          <w:sz w:val="24"/>
          <w:szCs w:val="24"/>
          <w:u w:val="single"/>
        </w:rPr>
      </w:pPr>
      <w:r>
        <w:br w:type="page"/>
      </w:r>
    </w:p>
    <w:p w14:paraId="601CCCEB" w14:textId="3419274A" w:rsidR="009952AE" w:rsidRPr="00887F08" w:rsidRDefault="009952AE" w:rsidP="003627F5">
      <w:pPr>
        <w:pStyle w:val="Heading3"/>
      </w:pPr>
      <w:bookmarkStart w:id="66" w:name="_Toc163197288"/>
      <w:r>
        <w:lastRenderedPageBreak/>
        <w:t>Lower Snake</w:t>
      </w:r>
      <w:r w:rsidRPr="00887F08">
        <w:t xml:space="preserve"> MPG</w:t>
      </w:r>
      <w:bookmarkEnd w:id="66"/>
    </w:p>
    <w:p w14:paraId="4BEE40FE" w14:textId="3B4FE21E" w:rsidR="009952AE" w:rsidRPr="00F651EE" w:rsidRDefault="00982B5D" w:rsidP="009952AE">
      <w:pPr>
        <w:jc w:val="both"/>
        <w:rPr>
          <w:rFonts w:cs="Times New Roman"/>
        </w:rPr>
      </w:pPr>
      <w:r w:rsidRPr="00317A8F">
        <w:rPr>
          <w:rFonts w:cs="Times New Roman"/>
          <w:highlight w:val="cyan"/>
        </w:rPr>
        <w:t xml:space="preserve">Currently, neither of the two steelhead populations within the Lower Snake MPG are monitored </w:t>
      </w:r>
      <w:r w:rsidR="000C7D4F" w:rsidRPr="00317A8F">
        <w:rPr>
          <w:rFonts w:cs="Times New Roman"/>
          <w:highlight w:val="cyan"/>
        </w:rPr>
        <w:t>with</w:t>
      </w:r>
      <w:r w:rsidRPr="00317A8F">
        <w:rPr>
          <w:rFonts w:cs="Times New Roman"/>
          <w:highlight w:val="cyan"/>
        </w:rPr>
        <w:t xml:space="preserve"> high</w:t>
      </w:r>
      <w:r w:rsidR="000C7D4F" w:rsidRPr="00317A8F">
        <w:rPr>
          <w:rFonts w:cs="Times New Roman"/>
          <w:highlight w:val="cyan"/>
        </w:rPr>
        <w:t xml:space="preserve"> </w:t>
      </w:r>
      <w:r w:rsidRPr="00317A8F">
        <w:rPr>
          <w:rFonts w:cs="Times New Roman"/>
          <w:highlight w:val="cyan"/>
        </w:rPr>
        <w:t xml:space="preserve">precision, including IPTDS. Current IPTDS-based monitoring in the SNTUC-s populations is, at least partially, reliant on </w:t>
      </w:r>
      <w:r w:rsidR="000C7D4F" w:rsidRPr="00317A8F">
        <w:rPr>
          <w:rFonts w:cs="Times New Roman"/>
          <w:highlight w:val="cyan"/>
        </w:rPr>
        <w:t>“</w:t>
      </w:r>
      <w:r w:rsidRPr="00317A8F">
        <w:rPr>
          <w:rFonts w:cs="Times New Roman"/>
          <w:highlight w:val="cyan"/>
        </w:rPr>
        <w:t>fallbacks</w:t>
      </w:r>
      <w:r w:rsidR="000C7D4F" w:rsidRPr="00317A8F">
        <w:rPr>
          <w:rFonts w:cs="Times New Roman"/>
          <w:highlight w:val="cyan"/>
        </w:rPr>
        <w:t>”</w:t>
      </w:r>
      <w:r w:rsidRPr="00317A8F">
        <w:rPr>
          <w:rFonts w:cs="Times New Roman"/>
          <w:highlight w:val="cyan"/>
        </w:rPr>
        <w:t xml:space="preserve"> tagged at Lower Granite Dam, which are not </w:t>
      </w:r>
      <w:r w:rsidR="000C7D4F" w:rsidRPr="00317A8F">
        <w:rPr>
          <w:rFonts w:cs="Times New Roman"/>
          <w:highlight w:val="cyan"/>
        </w:rPr>
        <w:t>representative</w:t>
      </w:r>
      <w:r w:rsidRPr="00317A8F">
        <w:rPr>
          <w:rFonts w:cs="Times New Roman"/>
          <w:highlight w:val="cyan"/>
        </w:rPr>
        <w:t xml:space="preserve"> </w:t>
      </w:r>
      <w:r w:rsidR="000C7D4F" w:rsidRPr="00317A8F">
        <w:rPr>
          <w:rFonts w:cs="Times New Roman"/>
          <w:highlight w:val="cyan"/>
        </w:rPr>
        <w:t>of</w:t>
      </w:r>
      <w:r w:rsidRPr="00317A8F">
        <w:rPr>
          <w:rFonts w:cs="Times New Roman"/>
          <w:highlight w:val="cyan"/>
        </w:rPr>
        <w:t xml:space="preserve"> the run-at-large in</w:t>
      </w:r>
      <w:r w:rsidR="000C7D4F" w:rsidRPr="00317A8F">
        <w:rPr>
          <w:rFonts w:cs="Times New Roman"/>
          <w:highlight w:val="cyan"/>
        </w:rPr>
        <w:t>to</w:t>
      </w:r>
      <w:r w:rsidRPr="00317A8F">
        <w:rPr>
          <w:rFonts w:cs="Times New Roman"/>
          <w:highlight w:val="cyan"/>
        </w:rPr>
        <w:t xml:space="preserve"> the population. And thus, current IPTDS-based abundance estimates in the SNTUC-s population are considered low-precision. Current abundance estimates for the SNASO-s population do not account for abundance in the Alpowa</w:t>
      </w:r>
      <w:r w:rsidR="000C7D4F" w:rsidRPr="00317A8F">
        <w:rPr>
          <w:rFonts w:cs="Times New Roman"/>
          <w:highlight w:val="cyan"/>
        </w:rPr>
        <w:t xml:space="preserve"> Creek</w:t>
      </w:r>
      <w:r w:rsidRPr="00317A8F">
        <w:rPr>
          <w:rFonts w:cs="Times New Roman"/>
          <w:highlight w:val="cyan"/>
        </w:rPr>
        <w:t xml:space="preserve"> major spawning area</w:t>
      </w:r>
      <w:r w:rsidR="000C7D4F" w:rsidRPr="00317A8F">
        <w:rPr>
          <w:rFonts w:cs="Times New Roman"/>
          <w:highlight w:val="cyan"/>
        </w:rPr>
        <w:t>,</w:t>
      </w:r>
      <w:r w:rsidRPr="00317A8F">
        <w:rPr>
          <w:rFonts w:cs="Times New Roman"/>
          <w:highlight w:val="cyan"/>
        </w:rPr>
        <w:t xml:space="preserve"> and so are also considered low-precision. Because SNASO-s occurs upstream of Lower Granite Dam, high</w:t>
      </w:r>
      <w:r w:rsidR="000C7D4F" w:rsidRPr="00317A8F">
        <w:rPr>
          <w:rFonts w:cs="Times New Roman"/>
          <w:highlight w:val="cyan"/>
        </w:rPr>
        <w:t xml:space="preserve"> </w:t>
      </w:r>
      <w:r w:rsidRPr="00317A8F">
        <w:rPr>
          <w:rFonts w:cs="Times New Roman"/>
          <w:highlight w:val="cyan"/>
        </w:rPr>
        <w:t>precision</w:t>
      </w:r>
      <w:r w:rsidR="000C7D4F" w:rsidRPr="00317A8F">
        <w:rPr>
          <w:rFonts w:cs="Times New Roman"/>
          <w:highlight w:val="cyan"/>
        </w:rPr>
        <w:t xml:space="preserve"> adult escapement</w:t>
      </w:r>
      <w:r w:rsidRPr="00317A8F">
        <w:rPr>
          <w:rFonts w:cs="Times New Roman"/>
          <w:highlight w:val="cyan"/>
        </w:rPr>
        <w:t xml:space="preserve"> monitoring is</w:t>
      </w:r>
      <w:r w:rsidR="000C7D4F" w:rsidRPr="00317A8F">
        <w:rPr>
          <w:rFonts w:cs="Times New Roman"/>
          <w:highlight w:val="cyan"/>
        </w:rPr>
        <w:t xml:space="preserve"> likely more feasible</w:t>
      </w:r>
      <w:r w:rsidRPr="00317A8F">
        <w:rPr>
          <w:rFonts w:cs="Times New Roman"/>
          <w:highlight w:val="cyan"/>
        </w:rPr>
        <w:t xml:space="preserve"> in that population. We recommend funding an IPTDS in lower Asotin Creek (e.g., ACM) and consider adding a site in lower Alpowa Creek</w:t>
      </w:r>
      <w:r w:rsidR="000C7D4F" w:rsidRPr="00317A8F">
        <w:rPr>
          <w:rFonts w:cs="Times New Roman"/>
          <w:highlight w:val="cyan"/>
        </w:rPr>
        <w:t xml:space="preserve"> to ensure long-term, </w:t>
      </w:r>
      <w:r w:rsidR="00541EC6" w:rsidRPr="00317A8F">
        <w:rPr>
          <w:rFonts w:cs="Times New Roman"/>
          <w:highlight w:val="cyan"/>
        </w:rPr>
        <w:t>high-</w:t>
      </w:r>
      <w:r w:rsidR="000C7D4F" w:rsidRPr="00317A8F">
        <w:rPr>
          <w:rFonts w:cs="Times New Roman"/>
          <w:highlight w:val="cyan"/>
        </w:rPr>
        <w:t>precision monitoring</w:t>
      </w:r>
      <w:r w:rsidRPr="00317A8F">
        <w:rPr>
          <w:rFonts w:cs="Times New Roman"/>
          <w:highlight w:val="cyan"/>
        </w:rPr>
        <w:t xml:space="preserve">. No action is needed in SNTUC-s </w:t>
      </w:r>
      <w:r w:rsidR="003A4017" w:rsidRPr="00317A8F">
        <w:rPr>
          <w:rFonts w:cs="Times New Roman"/>
          <w:highlight w:val="cyan"/>
        </w:rPr>
        <w:t>if</w:t>
      </w:r>
      <w:r w:rsidRPr="00317A8F">
        <w:rPr>
          <w:rFonts w:cs="Times New Roman"/>
          <w:highlight w:val="cyan"/>
        </w:rPr>
        <w:t xml:space="preserve"> existing monitoring in the population continues.</w:t>
      </w:r>
    </w:p>
    <w:p w14:paraId="0E402026" w14:textId="63E8F6A7"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9</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 and no IPTDS-based monitoring occurs in Alpowa Creek, a major spawning area in SNASO-s. High-precision monitoring within the SNASO-s is likely more feasible because it occurs upstream of Lower Granite Dam.</w:t>
            </w:r>
          </w:p>
        </w:tc>
        <w:tc>
          <w:tcPr>
            <w:tcW w:w="1980" w:type="dxa"/>
            <w:vAlign w:val="center"/>
          </w:tcPr>
          <w:p w14:paraId="4F2488F0" w14:textId="593887B2"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 consider adding site in Alpowa</w:t>
            </w:r>
            <w:r w:rsidR="00E23277">
              <w:rPr>
                <w:rFonts w:cs="Times New Roman"/>
                <w:sz w:val="20"/>
                <w:szCs w:val="20"/>
              </w:rPr>
              <w:t xml:space="preserve"> Creek</w:t>
            </w:r>
            <w:r w:rsidR="00F870BD">
              <w:rPr>
                <w:rFonts w:cs="Times New Roman"/>
                <w:sz w:val="20"/>
                <w:szCs w:val="20"/>
              </w:rPr>
              <w:t>.</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E7B42D7"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w:t>
            </w:r>
            <w:r w:rsidR="00835179">
              <w:rPr>
                <w:rFonts w:cs="Times New Roman"/>
                <w:sz w:val="20"/>
                <w:szCs w:val="20"/>
              </w:rPr>
              <w:t>.</w:t>
            </w:r>
            <w:r>
              <w:rPr>
                <w:rFonts w:cs="Times New Roman"/>
                <w:sz w:val="20"/>
                <w:szCs w:val="20"/>
              </w:rPr>
              <w:t xml:space="preserve"> High-precision monitoring within the SNASO-s is more feasible because it occurs upstream of Lower Granite Dam. No action is needed, </w:t>
            </w:r>
            <w:r w:rsidR="00835179">
              <w:rPr>
                <w:rFonts w:cs="Times New Roman"/>
                <w:sz w:val="20"/>
                <w:szCs w:val="20"/>
              </w:rPr>
              <w:t>if</w:t>
            </w:r>
            <w:r>
              <w:rPr>
                <w:rFonts w:cs="Times New Roman"/>
                <w:sz w:val="20"/>
                <w:szCs w:val="20"/>
              </w:rPr>
              <w:t xml:space="preserve"> alternative low-precision monitoring continues.</w:t>
            </w:r>
          </w:p>
        </w:tc>
        <w:tc>
          <w:tcPr>
            <w:tcW w:w="1980" w:type="dxa"/>
            <w:vAlign w:val="center"/>
          </w:tcPr>
          <w:p w14:paraId="0B1CD005" w14:textId="68BAA2BC"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r w:rsidR="00F870BD">
              <w:rPr>
                <w:rFonts w:cs="Times New Roman"/>
                <w:sz w:val="20"/>
                <w:szCs w:val="20"/>
              </w:rPr>
              <w:t>.</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67" w:name="_Toc163197289"/>
      <w:r>
        <w:lastRenderedPageBreak/>
        <w:t>Snake River Spring/Summer-run Chinook Salmon ESU</w:t>
      </w:r>
      <w:bookmarkEnd w:id="67"/>
    </w:p>
    <w:p w14:paraId="7A7E6E2E" w14:textId="3761F710" w:rsidR="0007002C" w:rsidRPr="00887F08" w:rsidRDefault="0007002C" w:rsidP="003627F5">
      <w:pPr>
        <w:pStyle w:val="Heading3"/>
      </w:pPr>
      <w:bookmarkStart w:id="68" w:name="_Toc163197290"/>
      <w:r>
        <w:t>Upper Salmon River MPG</w:t>
      </w:r>
      <w:bookmarkEnd w:id="68"/>
    </w:p>
    <w:p w14:paraId="5F55E1E1" w14:textId="2713E80D" w:rsidR="0007002C" w:rsidRDefault="00C0376A" w:rsidP="0007002C">
      <w:pPr>
        <w:jc w:val="both"/>
        <w:rPr>
          <w:rFonts w:cs="Times New Roman"/>
          <w:sz w:val="24"/>
          <w:szCs w:val="24"/>
        </w:rPr>
      </w:pPr>
      <w:r>
        <w:rPr>
          <w:rFonts w:cs="Times New Roman"/>
          <w:sz w:val="24"/>
          <w:szCs w:val="24"/>
        </w:rPr>
        <w:t>We recommend the continued funding of O&amp;M for six sites that are currently managed by the IPTDS O&amp;M project including VC2, USE, LLR, LRW, HYC, and NFS. Five sites could be removed from the IPTDS O&amp;M project as their data are not integral for population status and trends monitoring: USI, BHC, LLS, BT</w:t>
      </w:r>
      <w:r w:rsidR="001C13D4">
        <w:rPr>
          <w:rFonts w:cs="Times New Roman"/>
          <w:sz w:val="24"/>
          <w:szCs w:val="24"/>
        </w:rPr>
        <w:t>L</w:t>
      </w:r>
      <w:r>
        <w:rPr>
          <w:rFonts w:cs="Times New Roman"/>
          <w:sz w:val="24"/>
          <w:szCs w:val="24"/>
        </w:rPr>
        <w:t>, and CAC. One</w:t>
      </w:r>
      <w:r w:rsidR="00C31823">
        <w:rPr>
          <w:rFonts w:cs="Times New Roman"/>
          <w:sz w:val="24"/>
          <w:szCs w:val="24"/>
        </w:rPr>
        <w:t xml:space="preserve"> proposed</w:t>
      </w:r>
      <w:r>
        <w:rPr>
          <w:rFonts w:cs="Times New Roman"/>
          <w:sz w:val="24"/>
          <w:szCs w:val="24"/>
        </w:rPr>
        <w:t xml:space="preserve"> </w:t>
      </w:r>
      <w:r w:rsidR="00C31823">
        <w:rPr>
          <w:rFonts w:cs="Times New Roman"/>
          <w:sz w:val="24"/>
          <w:szCs w:val="24"/>
        </w:rPr>
        <w:t>site is recommended under the IPTDS O&amp;M project to provide monitoring for the SREFS-s steelhead population, which would also provide improved monitoring for the SREFS Chinook salmon population and Upper Salmon River MPG. A site in the lower East Fork Salmon River would better</w:t>
      </w:r>
      <w:r w:rsidR="00162C3B">
        <w:rPr>
          <w:rFonts w:cs="Times New Roman"/>
          <w:sz w:val="24"/>
          <w:szCs w:val="24"/>
        </w:rPr>
        <w:t xml:space="preserve"> allow for parsing of IPTDS-based abundance estimates throughout the Upper Salmon River subbasin.</w:t>
      </w:r>
    </w:p>
    <w:p w14:paraId="7CC768A6" w14:textId="2A45DB2F"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10</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140A6F0C"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 and redd counts</w:t>
            </w:r>
            <w:r w:rsidR="002F7455">
              <w:rPr>
                <w:rStyle w:val="FootnoteReference"/>
                <w:rFonts w:cs="Times New Roman"/>
                <w:sz w:val="20"/>
                <w:szCs w:val="20"/>
              </w:rPr>
              <w:footnoteReference w:id="14"/>
            </w:r>
            <w:r>
              <w:rPr>
                <w:rFonts w:cs="Times New Roman"/>
                <w:sz w:val="20"/>
                <w:szCs w:val="20"/>
              </w:rPr>
              <w:t xml:space="preserve"> (boat, ground, UAS); no additional monitoring necessary.</w:t>
            </w:r>
          </w:p>
        </w:tc>
        <w:tc>
          <w:tcPr>
            <w:tcW w:w="1966" w:type="dxa"/>
            <w:vAlign w:val="center"/>
          </w:tcPr>
          <w:p w14:paraId="5A5969C7" w14:textId="6BE1B9C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SRVAL population is monitored using redd counts (ground). VC2 is the only site within the SRVAL-s steelhead population and is recommended for continued funding.</w:t>
            </w:r>
          </w:p>
        </w:tc>
        <w:tc>
          <w:tcPr>
            <w:tcW w:w="1966" w:type="dxa"/>
            <w:vAlign w:val="center"/>
          </w:tcPr>
          <w:p w14:paraId="5590CE55" w14:textId="4DA0D91D"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r w:rsidR="00BF0950">
              <w:rPr>
                <w:rFonts w:cs="Times New Roman"/>
                <w:sz w:val="20"/>
                <w:szCs w:val="20"/>
              </w:rPr>
              <w:t>.</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480A4D7D" w:rsidR="00522335" w:rsidRPr="00D65084" w:rsidRDefault="002F7455" w:rsidP="00D67D0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SRLMA population is monitored using redd counts (UAS). In addition, USE and USI, which are O&amp;M funded, currently provide monitoring for the population. Estimates of abundance at USE are partially reliant on observations at USE and upstream to estimate a detection probability at USE</w:t>
            </w:r>
            <w:r w:rsidR="00D67D07">
              <w:rPr>
                <w:rFonts w:cs="Times New Roman"/>
                <w:sz w:val="20"/>
                <w:szCs w:val="20"/>
              </w:rPr>
              <w:t xml:space="preserve">. Further, some sites don’t exist upstream to appropriately “parse” abundance estimates to e.g., SREFS from SRLMA. Because other populations are currently </w:t>
            </w:r>
            <w:r w:rsidR="00D67D07">
              <w:rPr>
                <w:rFonts w:cs="Times New Roman"/>
                <w:sz w:val="20"/>
                <w:szCs w:val="20"/>
              </w:rPr>
              <w:lastRenderedPageBreak/>
              <w:t>monitoring with high precision, USI could be considered for removal from the project, especially if other upstream sites provide adequate detections to estimate a detection probability at USE.</w:t>
            </w:r>
          </w:p>
        </w:tc>
        <w:tc>
          <w:tcPr>
            <w:tcW w:w="1966" w:type="dxa"/>
            <w:vAlign w:val="center"/>
          </w:tcPr>
          <w:p w14:paraId="44E44256" w14:textId="2EB614DD"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r w:rsidR="00BF0950">
              <w:rPr>
                <w:rFonts w:cs="Times New Roman"/>
                <w:sz w:val="20"/>
                <w:szCs w:val="20"/>
              </w:rPr>
              <w: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1A46D1C0"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w:t>
            </w:r>
            <w:r w:rsidR="00F126E6">
              <w:rPr>
                <w:rFonts w:cs="Times New Roman"/>
                <w:sz w:val="20"/>
                <w:szCs w:val="20"/>
              </w:rPr>
              <w:t>K</w:t>
            </w:r>
            <w:r>
              <w:rPr>
                <w:rFonts w:cs="Times New Roman"/>
                <w:sz w:val="20"/>
                <w:szCs w:val="20"/>
              </w:rPr>
              <w:t xml:space="preserve"> site, and redd counts (ground, UAS); no additional methods needed.</w:t>
            </w:r>
          </w:p>
        </w:tc>
        <w:tc>
          <w:tcPr>
            <w:tcW w:w="1966" w:type="dxa"/>
            <w:vAlign w:val="center"/>
          </w:tcPr>
          <w:p w14:paraId="6A077C1A" w14:textId="1A4B2845"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65CEA989" w:rsidR="004D5B49" w:rsidRPr="00D65084" w:rsidRDefault="00CC0BE5" w:rsidP="0044317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redd counts (ground, UAS). An IPTDS is recommended for the lower East Fork Salmon River to address monitoring for the SREFS-s steelhead populations, which would improve overall monitoring for the SREFS population and Upper Salmon River Chinook salmon MPG. </w:t>
            </w:r>
          </w:p>
        </w:tc>
        <w:tc>
          <w:tcPr>
            <w:tcW w:w="1966" w:type="dxa"/>
            <w:vAlign w:val="center"/>
          </w:tcPr>
          <w:p w14:paraId="669A887D" w14:textId="5054AB91" w:rsidR="00522335" w:rsidRPr="00D65084" w:rsidRDefault="00443173"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however, a new site proposed for steelhead would improve monitoring for the Chinook salmon population and MPG</w:t>
            </w:r>
            <w:r w:rsidR="00BF0950">
              <w:rPr>
                <w:rFonts w:cs="Times New Roman"/>
                <w:sz w:val="20"/>
                <w:szCs w:val="20"/>
              </w:rPr>
              <w:t>.</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Pahsimeroi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SRPAH population is the only summer-run population in the MPG and so high-precision monitoring is required. The Pahsimeroi Hatchery weir currently provides high-precision monitoring for the population, and the population is also monitoring with redd counts (ground, UAS). No IPTDS necessary, so long as the Pahsimeroi Hatchery weir continues to operate.</w:t>
            </w:r>
          </w:p>
        </w:tc>
        <w:tc>
          <w:tcPr>
            <w:tcW w:w="1966" w:type="dxa"/>
            <w:vAlign w:val="center"/>
          </w:tcPr>
          <w:p w14:paraId="38532AD8" w14:textId="5B46C4F9"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7723B0F0"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redd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 don’t need to be funded by the IPTDS O&amp;M project.  </w:t>
            </w:r>
          </w:p>
        </w:tc>
        <w:tc>
          <w:tcPr>
            <w:tcW w:w="1966" w:type="dxa"/>
            <w:vAlign w:val="center"/>
          </w:tcPr>
          <w:p w14:paraId="4F35C531" w14:textId="44FF627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Pr>
                <w:rFonts w:cs="Times New Roman"/>
                <w:sz w:val="20"/>
                <w:szCs w:val="20"/>
              </w:rPr>
              <w:t>remov</w:t>
            </w:r>
            <w:r w:rsidR="00F67E37">
              <w:rPr>
                <w:rFonts w:cs="Times New Roman"/>
                <w:sz w:val="20"/>
                <w:szCs w:val="20"/>
              </w:rPr>
              <w:t>ing</w:t>
            </w:r>
            <w:r>
              <w:rPr>
                <w:rFonts w:cs="Times New Roman"/>
                <w:sz w:val="20"/>
                <w:szCs w:val="20"/>
              </w:rPr>
              <w:t xml:space="preserve"> BHC, LLS, BTL, CAC from the</w:t>
            </w:r>
            <w:r w:rsidR="00F67E37">
              <w:rPr>
                <w:rFonts w:cs="Times New Roman"/>
                <w:sz w:val="20"/>
                <w:szCs w:val="20"/>
              </w:rPr>
              <w:t xml:space="preserve"> IPTDS O&amp;M</w:t>
            </w:r>
            <w:r>
              <w:rPr>
                <w:rFonts w:cs="Times New Roman"/>
                <w:sz w:val="20"/>
                <w:szCs w:val="20"/>
              </w:rPr>
              <w:t xml:space="preserve"> project</w:t>
            </w:r>
            <w:r w:rsidR="00BF0950">
              <w:rPr>
                <w:rFonts w:cs="Times New Roman"/>
                <w:sz w:val="20"/>
                <w:szCs w:val="20"/>
              </w:rPr>
              <w: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redd counts (ground). The NFS site is recommended for continued monitoring of the SRNFS-s </w:t>
            </w:r>
            <w:r w:rsidR="00C31823">
              <w:rPr>
                <w:rFonts w:cs="Times New Roman"/>
                <w:sz w:val="20"/>
                <w:szCs w:val="20"/>
              </w:rPr>
              <w:lastRenderedPageBreak/>
              <w:t>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1472540B"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continue funding NFS</w:t>
            </w:r>
            <w:r w:rsidR="00BF0950">
              <w:rPr>
                <w:rFonts w:cs="Times New Roman"/>
                <w:sz w:val="20"/>
                <w:szCs w:val="20"/>
              </w:rPr>
              <w:t>.</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69" w:name="_Toc163197291"/>
      <w:r>
        <w:t>Middle Fork Salmon River MPG</w:t>
      </w:r>
      <w:bookmarkEnd w:id="69"/>
    </w:p>
    <w:p w14:paraId="7E1F1A06" w14:textId="3E666A07" w:rsidR="00C101CC" w:rsidRPr="00887F08" w:rsidRDefault="00C101CC" w:rsidP="0007002C">
      <w:pPr>
        <w:jc w:val="both"/>
        <w:rPr>
          <w:rFonts w:cs="Times New Roman"/>
          <w:sz w:val="24"/>
          <w:szCs w:val="24"/>
        </w:rPr>
      </w:pPr>
      <w:r>
        <w:rPr>
          <w:rFonts w:cs="Times New Roman"/>
          <w:sz w:val="24"/>
          <w:szCs w:val="24"/>
        </w:rPr>
        <w:t>No action is necessary for the Middle Fork Salmon River MPG, Snake River spring/summer-run Chinook salmon. We recommend continued funding of the MAR and TAY sites.</w:t>
      </w:r>
    </w:p>
    <w:p w14:paraId="349D6DB8" w14:textId="754AC6FC"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11</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32C256C7"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MFBEA is currently monitored using the Bear Valley weir and redd counts (ground). No action needed. If the Bear Valley weir were to be removed, an IPTDS funded under the O&amp;M project could be considered.</w:t>
            </w:r>
          </w:p>
        </w:tc>
        <w:tc>
          <w:tcPr>
            <w:tcW w:w="1980" w:type="dxa"/>
            <w:vAlign w:val="center"/>
          </w:tcPr>
          <w:p w14:paraId="4F48F41F" w14:textId="010EDC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MFMAR is currently monitored using MAR and redd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322AFE71"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r w:rsidR="00BF0950">
              <w:rPr>
                <w:rFonts w:cs="Times New Roman"/>
                <w:sz w:val="20"/>
                <w:szCs w:val="20"/>
              </w:rPr>
              <w:t>.</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MFSUL is current monitored using redd counts (ground); no additional monitoring needed.</w:t>
            </w:r>
          </w:p>
        </w:tc>
        <w:tc>
          <w:tcPr>
            <w:tcW w:w="1980" w:type="dxa"/>
            <w:vAlign w:val="center"/>
          </w:tcPr>
          <w:p w14:paraId="2DEC865B" w14:textId="366FFB69"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426AD874" w14:textId="308A825B"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06930">
              <w:rPr>
                <w:rFonts w:cs="Times New Roman"/>
                <w:sz w:val="20"/>
                <w:szCs w:val="20"/>
              </w:rPr>
              <w:t>MFUMA is currently monitored using index redd count surveys</w:t>
            </w:r>
            <w:r>
              <w:rPr>
                <w:rFonts w:cs="Times New Roman"/>
                <w:sz w:val="20"/>
                <w:szCs w:val="20"/>
              </w:rPr>
              <w:t xml:space="preserve"> (helicopter)</w:t>
            </w:r>
            <w:r w:rsidR="00C06930">
              <w:rPr>
                <w:rFonts w:cs="Times New Roman"/>
                <w:sz w:val="20"/>
                <w:szCs w:val="20"/>
              </w:rPr>
              <w:t>; no additional methods needed.</w:t>
            </w:r>
          </w:p>
        </w:tc>
        <w:tc>
          <w:tcPr>
            <w:tcW w:w="1980" w:type="dxa"/>
            <w:vAlign w:val="center"/>
          </w:tcPr>
          <w:p w14:paraId="17FEAC44" w14:textId="010CBFA1"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711C62E1"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MFLMA is currently monitored using index redd count surveys (raft); no additional methods needed.</w:t>
            </w:r>
          </w:p>
        </w:tc>
        <w:tc>
          <w:tcPr>
            <w:tcW w:w="1980" w:type="dxa"/>
            <w:vAlign w:val="center"/>
          </w:tcPr>
          <w:p w14:paraId="16F8482E" w14:textId="6120426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2E8060C6" w14:textId="45FFB00F"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MFLOO is currently monitored using index redd count surveys (helicopter); no additional methods needed.</w:t>
            </w:r>
          </w:p>
        </w:tc>
        <w:tc>
          <w:tcPr>
            <w:tcW w:w="1980" w:type="dxa"/>
            <w:vAlign w:val="center"/>
          </w:tcPr>
          <w:p w14:paraId="0E0D5F7A" w14:textId="2DA13F9E"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1CC9406" w14:textId="195972C5"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MFCAM is currently monitored using index redd count surveys (helicopter); no additional methods needed.</w:t>
            </w:r>
          </w:p>
        </w:tc>
        <w:tc>
          <w:tcPr>
            <w:tcW w:w="1980" w:type="dxa"/>
            <w:vAlign w:val="center"/>
          </w:tcPr>
          <w:p w14:paraId="5057964D" w14:textId="1E12648C"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42A801A9"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r w:rsidR="00BF0950">
              <w:rPr>
                <w:rFonts w:cs="Times New Roman"/>
                <w:sz w:val="20"/>
                <w:szCs w:val="20"/>
              </w:rPr>
              <w:t>.</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redd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42549014"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BF0950">
              <w:rPr>
                <w:rFonts w:cs="Times New Roman"/>
                <w:sz w:val="20"/>
                <w:szCs w:val="20"/>
              </w:rPr>
              <w:t>.</w:t>
            </w:r>
          </w:p>
        </w:tc>
      </w:tr>
    </w:tbl>
    <w:p w14:paraId="0A10CADB" w14:textId="77777777" w:rsidR="0007002C" w:rsidRDefault="0007002C">
      <w:pPr>
        <w:rPr>
          <w:rFonts w:cs="Times New Roman"/>
          <w:b/>
          <w:bCs/>
        </w:rPr>
      </w:pPr>
    </w:p>
    <w:p w14:paraId="690863D0" w14:textId="77777777" w:rsidR="00EC65B9" w:rsidRDefault="00EC65B9">
      <w:pPr>
        <w:rPr>
          <w:rFonts w:eastAsiaTheme="majorEastAsia" w:cstheme="majorBidi"/>
          <w:sz w:val="24"/>
          <w:szCs w:val="24"/>
          <w:u w:val="single"/>
        </w:rPr>
      </w:pPr>
      <w:r>
        <w:br w:type="page"/>
      </w:r>
    </w:p>
    <w:p w14:paraId="4142EE87" w14:textId="126FE09B" w:rsidR="0007002C" w:rsidRPr="00887F08" w:rsidRDefault="0007002C" w:rsidP="003627F5">
      <w:pPr>
        <w:pStyle w:val="Heading3"/>
      </w:pPr>
      <w:bookmarkStart w:id="70" w:name="_Toc163197292"/>
      <w:r>
        <w:lastRenderedPageBreak/>
        <w:t>South Fork Salmon River MPG</w:t>
      </w:r>
      <w:bookmarkEnd w:id="70"/>
    </w:p>
    <w:p w14:paraId="3FC58902" w14:textId="789F6AA8" w:rsidR="0007002C" w:rsidRDefault="00836762" w:rsidP="0007002C">
      <w:pPr>
        <w:jc w:val="both"/>
        <w:rPr>
          <w:rFonts w:cs="Times New Roman"/>
          <w:sz w:val="24"/>
          <w:szCs w:val="24"/>
        </w:rPr>
      </w:pPr>
      <w:r>
        <w:rPr>
          <w:rFonts w:cs="Times New Roman"/>
          <w:sz w:val="24"/>
          <w:szCs w:val="24"/>
        </w:rPr>
        <w:t>We recommend the continued funding of O&amp;M for 2 sites that are currently managed by the IPTDS O&amp;M project: KRS and ZEN.</w:t>
      </w:r>
      <w:r w:rsidR="00393B46">
        <w:rPr>
          <w:rFonts w:cs="Times New Roman"/>
          <w:sz w:val="24"/>
          <w:szCs w:val="24"/>
        </w:rPr>
        <w:t xml:space="preserve"> Two sites could be considered for removal from the IPTDS O&amp;M project (SFG and ESS) as their data are not integral for population status and trends monitoring (</w:t>
      </w:r>
      <w:r w:rsidR="00393B46">
        <w:rPr>
          <w:rFonts w:cs="Times New Roman"/>
        </w:rPr>
        <w:t>CBCAMW 2010</w:t>
      </w:r>
      <w:r w:rsidR="00393B46">
        <w:rPr>
          <w:rFonts w:cs="Times New Roman"/>
          <w:sz w:val="24"/>
          <w:szCs w:val="24"/>
        </w:rPr>
        <w:t>).</w:t>
      </w:r>
    </w:p>
    <w:p w14:paraId="1825F502" w14:textId="5B66D6DE"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12</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08093992" w:rsidR="00522335" w:rsidRPr="00D65084" w:rsidRDefault="00B01EF7" w:rsidP="00696E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SFSMA is currently monitored using SFG and KRS, (using ZEN and ESS to “parse” out those populations), the South Fork Salmon River weir, and redd count</w:t>
            </w:r>
            <w:r w:rsidR="00696E51">
              <w:rPr>
                <w:rFonts w:cs="Times New Roman"/>
                <w:sz w:val="20"/>
                <w:szCs w:val="20"/>
              </w:rPr>
              <w:t xml:space="preserve"> surveys (ground). The population could be monitored with low precision without SFG and KRS, but it is recommended that either ESS or KRS continue to be funded to ensure monitoring of the SFMAI-s steelhead population. </w:t>
            </w:r>
            <w:r w:rsidR="00C21C09">
              <w:rPr>
                <w:rFonts w:cs="Times New Roman"/>
                <w:sz w:val="20"/>
                <w:szCs w:val="20"/>
              </w:rPr>
              <w:t xml:space="preserve">SFG </w:t>
            </w:r>
            <w:r w:rsidR="00696E51">
              <w:rPr>
                <w:rFonts w:cs="Times New Roman"/>
                <w:sz w:val="20"/>
                <w:szCs w:val="20"/>
              </w:rPr>
              <w:t>and/</w:t>
            </w:r>
            <w:r w:rsidR="00C21C09">
              <w:rPr>
                <w:rFonts w:cs="Times New Roman"/>
                <w:sz w:val="20"/>
                <w:szCs w:val="20"/>
              </w:rPr>
              <w:t xml:space="preserve">or KRS could be considered for removal from the IPTDS O&amp;M project. </w:t>
            </w:r>
          </w:p>
        </w:tc>
        <w:tc>
          <w:tcPr>
            <w:tcW w:w="1980" w:type="dxa"/>
            <w:vAlign w:val="center"/>
          </w:tcPr>
          <w:p w14:paraId="2DEA0E7C" w14:textId="41282762" w:rsidR="00522335" w:rsidRPr="00D65084" w:rsidRDefault="00C21C09"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removing SFG </w:t>
            </w:r>
            <w:r w:rsidR="00696E51">
              <w:rPr>
                <w:rFonts w:cs="Times New Roman"/>
                <w:sz w:val="20"/>
                <w:szCs w:val="20"/>
              </w:rPr>
              <w:t>and/</w:t>
            </w:r>
            <w:r>
              <w:rPr>
                <w:rFonts w:cs="Times New Roman"/>
                <w:sz w:val="20"/>
                <w:szCs w:val="20"/>
              </w:rPr>
              <w:t>or KRS from IPTDS O&amp;M project</w:t>
            </w:r>
            <w:r w:rsidR="00BF0950">
              <w:rPr>
                <w:rFonts w:cs="Times New Roman"/>
                <w:sz w:val="20"/>
                <w:szCs w:val="20"/>
              </w:rPr>
              <w:t>.</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6893E388"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SFEFS population is currently monitored using ESS, the Johnson Creek weir, and redd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p>
        </w:tc>
        <w:tc>
          <w:tcPr>
            <w:tcW w:w="1980" w:type="dxa"/>
            <w:vAlign w:val="center"/>
          </w:tcPr>
          <w:p w14:paraId="08A4CB55" w14:textId="3C7BA575" w:rsidR="00522335" w:rsidRPr="004C7636" w:rsidRDefault="00A80FB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ESS could be considered for removal from IPTDS O&amp;M project; but if removed, both KRS and ZEN funding would need to be maintained</w:t>
            </w:r>
            <w:r w:rsidR="00BF0950">
              <w:rPr>
                <w:rFonts w:cs="Times New Roman"/>
                <w:sz w:val="20"/>
                <w:szCs w:val="20"/>
              </w:rPr>
              <w:t>.</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SFSEC population is currently monitored using ZEN and redd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6E873E96"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r w:rsidR="00BF0950">
              <w:rPr>
                <w:rFonts w:cs="Times New Roman"/>
                <w:sz w:val="20"/>
                <w:szCs w:val="20"/>
              </w:rPr>
              <w:t>.</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Other populations within the MPG are monitored with high precision, and so only low-precision monitoring is required. The SRLSR population is currently monitored using redd count surveys (ground); no additional methods needed.</w:t>
            </w:r>
          </w:p>
        </w:tc>
        <w:tc>
          <w:tcPr>
            <w:tcW w:w="1980" w:type="dxa"/>
            <w:vAlign w:val="center"/>
          </w:tcPr>
          <w:p w14:paraId="520A3F95" w14:textId="5578EC76"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sidR="00BF0950">
              <w:rPr>
                <w:rFonts w:cs="Times New Roman"/>
                <w:sz w:val="20"/>
                <w:szCs w:val="20"/>
              </w:rPr>
              <w:t>.</w:t>
            </w:r>
          </w:p>
        </w:tc>
      </w:tr>
    </w:tbl>
    <w:p w14:paraId="430FC594" w14:textId="33968AAB" w:rsidR="0007002C" w:rsidRPr="00887F08" w:rsidRDefault="0007002C" w:rsidP="003627F5">
      <w:pPr>
        <w:pStyle w:val="Heading3"/>
      </w:pPr>
      <w:bookmarkStart w:id="71" w:name="_Toc163197293"/>
      <w:r>
        <w:lastRenderedPageBreak/>
        <w:t>Grande Ronde / Imnaha River MPG</w:t>
      </w:r>
      <w:bookmarkEnd w:id="71"/>
    </w:p>
    <w:p w14:paraId="7F7FA7FF" w14:textId="00484B18" w:rsidR="008E2FE2" w:rsidRPr="00887F08" w:rsidRDefault="001D6BF2" w:rsidP="0007002C">
      <w:pPr>
        <w:jc w:val="both"/>
        <w:rPr>
          <w:rFonts w:cs="Times New Roman"/>
          <w:sz w:val="24"/>
          <w:szCs w:val="24"/>
        </w:rPr>
      </w:pPr>
      <w:r>
        <w:rPr>
          <w:rFonts w:cs="Times New Roman"/>
          <w:sz w:val="24"/>
          <w:szCs w:val="24"/>
        </w:rPr>
        <w:t xml:space="preserve">Recommendations for the MPG are largely driven by recommendations for the Imnaha River and Grande Ronde River MPGs for the Snake River Basin steelhead DPS. </w:t>
      </w:r>
      <w:r w:rsidR="001746E3">
        <w:rPr>
          <w:rFonts w:cs="Times New Roman"/>
          <w:sz w:val="24"/>
          <w:szCs w:val="24"/>
        </w:rPr>
        <w:t>We recommend the continued funding of O&amp;M for 3 sites that are currently managed by the IPTDS O&amp;M project: IR1, UGR, and WR1. In addition, at least one addition site upstream of IR1 should be funded to ensure adequate detection to estimate a detection probability at IR1. Finally</w:t>
      </w:r>
      <w:r>
        <w:rPr>
          <w:rFonts w:cs="Times New Roman"/>
          <w:sz w:val="24"/>
          <w:szCs w:val="24"/>
        </w:rPr>
        <w:t xml:space="preserve">, </w:t>
      </w:r>
      <w:commentRangeStart w:id="72"/>
      <w:r w:rsidR="00D03C17">
        <w:rPr>
          <w:rFonts w:cs="Times New Roman"/>
          <w:sz w:val="24"/>
          <w:szCs w:val="24"/>
        </w:rPr>
        <w:t>MR1 or WEN</w:t>
      </w:r>
      <w:commentRangeEnd w:id="72"/>
      <w:r w:rsidR="00D03C17">
        <w:rPr>
          <w:rStyle w:val="CommentReference"/>
        </w:rPr>
        <w:commentReference w:id="72"/>
      </w:r>
      <w:r w:rsidR="00D03C17">
        <w:rPr>
          <w:rFonts w:cs="Times New Roman"/>
          <w:sz w:val="24"/>
          <w:szCs w:val="24"/>
        </w:rPr>
        <w:t xml:space="preserve"> </w:t>
      </w:r>
      <w:r w:rsidR="001746E3">
        <w:rPr>
          <w:rFonts w:cs="Times New Roman"/>
          <w:sz w:val="24"/>
          <w:szCs w:val="24"/>
        </w:rPr>
        <w:t>are recommended to be considered for funding under the project to maintain appropriate monitoring for steelhead, which would additionally ensure high-precision monitoring for the GRMIN and GRWEN Chinook salmon populations.</w:t>
      </w:r>
    </w:p>
    <w:p w14:paraId="6FF9ACA5" w14:textId="561FFD60"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13</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307"/>
        <w:gridCol w:w="1005"/>
        <w:gridCol w:w="1228"/>
        <w:gridCol w:w="1194"/>
        <w:gridCol w:w="5506"/>
        <w:gridCol w:w="1943"/>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AFFCC28" w:rsidR="00522335" w:rsidRPr="00D65084" w:rsidRDefault="00D03C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commentRangeStart w:id="73"/>
            <w:r>
              <w:rPr>
                <w:rFonts w:cs="Times New Roman"/>
                <w:sz w:val="20"/>
                <w:szCs w:val="20"/>
              </w:rPr>
              <w:t>Big Sheep Creek</w:t>
            </w:r>
            <w:commentRangeEnd w:id="73"/>
            <w:r>
              <w:rPr>
                <w:rStyle w:val="CommentReference"/>
              </w:rPr>
              <w:commentReference w:id="73"/>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6BC0BBB2"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1B146155"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IR1 plus one additional site or array upstream of </w:t>
            </w:r>
            <w:commentRangeStart w:id="74"/>
            <w:r w:rsidR="00D03C17">
              <w:rPr>
                <w:rFonts w:cs="Times New Roman"/>
                <w:sz w:val="20"/>
                <w:szCs w:val="20"/>
              </w:rPr>
              <w:t>IR1</w:t>
            </w:r>
            <w:commentRangeEnd w:id="74"/>
            <w:r w:rsidR="00D03C17">
              <w:rPr>
                <w:rStyle w:val="CommentReference"/>
              </w:rPr>
              <w:commentReference w:id="74"/>
            </w:r>
            <w:r w:rsidR="00BF0950">
              <w:rPr>
                <w:rFonts w:cs="Times New Roman"/>
                <w:sz w:val="20"/>
                <w:szCs w:val="20"/>
              </w:rPr>
              <w:t>.</w:t>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7B732228" w14:textId="77E6B40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75D8030E" w14:textId="77777777" w:rsidTr="007617E5">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7617E5">
            <w:pPr>
              <w:rPr>
                <w:rFonts w:cs="Times New Roman"/>
                <w:b w:val="0"/>
                <w:bCs w:val="0"/>
                <w:sz w:val="20"/>
                <w:szCs w:val="20"/>
              </w:rPr>
            </w:pPr>
            <w:r>
              <w:rPr>
                <w:rFonts w:cs="Times New Roman"/>
                <w:b w:val="0"/>
                <w:bCs w:val="0"/>
                <w:sz w:val="20"/>
                <w:szCs w:val="20"/>
              </w:rPr>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2550449F" w:rsidR="00522335" w:rsidRPr="00D65084"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w:t>
            </w:r>
            <w:commentRangeStart w:id="75"/>
            <w:r w:rsidR="00D03C17">
              <w:rPr>
                <w:rFonts w:cs="Times New Roman"/>
                <w:sz w:val="20"/>
                <w:szCs w:val="20"/>
              </w:rPr>
              <w:t>UGR</w:t>
            </w:r>
            <w:commentRangeEnd w:id="75"/>
            <w:r w:rsidR="00D03C17">
              <w:rPr>
                <w:rStyle w:val="CommentReference"/>
              </w:rPr>
              <w:commentReference w:id="75"/>
            </w:r>
            <w:r>
              <w:rPr>
                <w:rFonts w:cs="Times New Roman"/>
                <w:sz w:val="20"/>
                <w:szCs w:val="20"/>
              </w:rPr>
              <w:t xml:space="preserve"> provides an abundance estimate for the combined GRUMA and GRCAT populations.</w:t>
            </w:r>
          </w:p>
        </w:tc>
        <w:tc>
          <w:tcPr>
            <w:tcW w:w="1980" w:type="dxa"/>
            <w:vAlign w:val="center"/>
          </w:tcPr>
          <w:p w14:paraId="6E4C07E6" w14:textId="68952238"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r w:rsidR="00BF0950">
              <w:rPr>
                <w:rFonts w:cs="Times New Roman"/>
                <w:sz w:val="20"/>
                <w:szCs w:val="20"/>
              </w:rPr>
              <w:t>.</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w:t>
            </w:r>
            <w:r>
              <w:rPr>
                <w:rFonts w:cs="Times New Roman"/>
                <w:sz w:val="20"/>
                <w:szCs w:val="20"/>
              </w:rPr>
              <w:lastRenderedPageBreak/>
              <w:t xml:space="preserve">high-resolution monitoring </w:t>
            </w:r>
            <w:r w:rsidR="00744878">
              <w:rPr>
                <w:rFonts w:cs="Times New Roman"/>
                <w:sz w:val="20"/>
                <w:szCs w:val="20"/>
              </w:rPr>
              <w:t>for at least one population in the Chinook salmon MPG.</w:t>
            </w:r>
          </w:p>
        </w:tc>
        <w:tc>
          <w:tcPr>
            <w:tcW w:w="1980" w:type="dxa"/>
            <w:vAlign w:val="center"/>
          </w:tcPr>
          <w:p w14:paraId="46A6F730" w14:textId="3C4EA8AB"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funding MR1 under the IPTDS O&amp;M project</w:t>
            </w:r>
            <w:r w:rsidR="00BF0950">
              <w:rPr>
                <w:rFonts w:cs="Times New Roman"/>
                <w:sz w:val="20"/>
                <w:szCs w:val="20"/>
              </w:rPr>
              <w: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7082F442"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redd counts surveys, and WR1 and WR2 (using MR1 to “parse” abundance for the GRMIN population). WR1 is recommended for monitoring of the GRWAL-s steelhead population, and so those considerations/recommendations should be followed.</w:t>
            </w:r>
          </w:p>
        </w:tc>
        <w:tc>
          <w:tcPr>
            <w:tcW w:w="1980" w:type="dxa"/>
            <w:vAlign w:val="center"/>
          </w:tcPr>
          <w:p w14:paraId="48333AAF" w14:textId="30A9784C"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r w:rsidR="00BF0950">
              <w:rPr>
                <w:rFonts w:cs="Times New Roman"/>
                <w:sz w:val="20"/>
                <w:szCs w:val="20"/>
              </w:rPr>
              <w:t>.</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7078BCB8"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r w:rsidR="00BF0950">
              <w:rPr>
                <w:rFonts w:cs="Times New Roman"/>
                <w:sz w:val="20"/>
                <w:szCs w:val="20"/>
              </w:rPr>
              <w: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76" w:name="_Toc163197294"/>
      <w:r>
        <w:lastRenderedPageBreak/>
        <w:t>Lower Snake River MPG</w:t>
      </w:r>
      <w:bookmarkEnd w:id="76"/>
    </w:p>
    <w:p w14:paraId="1FCA2C1B" w14:textId="3D80197A" w:rsidR="00336946" w:rsidRDefault="003A4017" w:rsidP="0007002C">
      <w:pPr>
        <w:jc w:val="both"/>
        <w:rPr>
          <w:rFonts w:cs="Times New Roman"/>
          <w:sz w:val="24"/>
          <w:szCs w:val="24"/>
        </w:rPr>
      </w:pPr>
      <w:r>
        <w:rPr>
          <w:rFonts w:cs="Times New Roman"/>
          <w:sz w:val="24"/>
          <w:szCs w:val="24"/>
        </w:rPr>
        <w:t xml:space="preserve">The SNASO population is considered functionally extirpated, and thus, high-precision monitoring of the remaining SNTUC population is desired. Currently, no O&amp;M project IPTDS exist in the MPG. </w:t>
      </w:r>
      <w:r w:rsidR="00336946">
        <w:rPr>
          <w:rFonts w:cs="Times New Roman"/>
          <w:sz w:val="24"/>
          <w:szCs w:val="24"/>
        </w:rPr>
        <w:t>Funding of an IPTDS site(s) could be considered for funding under the IPTDS O&amp;M project if it could support high-resolution monitoring.</w:t>
      </w:r>
    </w:p>
    <w:p w14:paraId="7DA8FD5E" w14:textId="7B754D6D"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C9164F">
        <w:rPr>
          <w:b/>
          <w:bCs/>
          <w:noProof/>
        </w:rPr>
        <w:t>14</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652F63C9"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it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62ECD920"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r w:rsidR="00BF0950">
              <w:rPr>
                <w:rFonts w:cs="Times New Roman"/>
                <w:sz w:val="20"/>
                <w:szCs w:val="20"/>
              </w:rPr>
              <w:t>.</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C63F85">
          <w:pgSz w:w="15840" w:h="12240" w:orient="landscape" w:code="1"/>
          <w:pgMar w:top="1440" w:right="1440" w:bottom="1440" w:left="1440" w:header="720" w:footer="720" w:gutter="0"/>
          <w:cols w:space="720"/>
          <w:docGrid w:linePitch="360"/>
        </w:sectPr>
      </w:pPr>
    </w:p>
    <w:p w14:paraId="62189B9F" w14:textId="27D714DE" w:rsidR="00F32410" w:rsidRDefault="00F32410" w:rsidP="003627F5">
      <w:pPr>
        <w:pStyle w:val="Heading1"/>
      </w:pPr>
      <w:bookmarkStart w:id="77" w:name="_Toc163197295"/>
      <w:commentRangeStart w:id="78"/>
      <w:r>
        <w:lastRenderedPageBreak/>
        <w:t>DISCUSSION</w:t>
      </w:r>
      <w:commentRangeEnd w:id="78"/>
      <w:r w:rsidR="00F3413A">
        <w:rPr>
          <w:rStyle w:val="CommentReference"/>
          <w:rFonts w:eastAsiaTheme="minorHAnsi" w:cstheme="minorBidi"/>
          <w:b w:val="0"/>
          <w:caps w:val="0"/>
        </w:rPr>
        <w:commentReference w:id="78"/>
      </w:r>
      <w:bookmarkEnd w:id="77"/>
    </w:p>
    <w:p w14:paraId="51D43F35" w14:textId="12A2520F" w:rsidR="00574D0D" w:rsidRDefault="00574D0D" w:rsidP="001F58DF">
      <w:pPr>
        <w:pStyle w:val="ListParagraph"/>
        <w:numPr>
          <w:ilvl w:val="0"/>
          <w:numId w:val="5"/>
        </w:numPr>
        <w:rPr>
          <w:rFonts w:cs="Times New Roman"/>
        </w:rPr>
      </w:pPr>
      <w:r>
        <w:rPr>
          <w:rFonts w:cs="Times New Roman"/>
        </w:rPr>
        <w:t>The attempt is to be as transparent and develop a framework (i.e., decision-making process) which will help make decisions as unambiguous as possible. However, “gray areas” are inevitable and, at least occasionally, professional judgement must be used which considers e.g., logistics, costs, site reliability, site feasibility, etc.</w:t>
      </w:r>
    </w:p>
    <w:p w14:paraId="7832C371" w14:textId="0B07C8D5" w:rsidR="00574D0D" w:rsidRDefault="00574D0D" w:rsidP="001F58DF">
      <w:pPr>
        <w:pStyle w:val="ListParagraph"/>
        <w:numPr>
          <w:ilvl w:val="0"/>
          <w:numId w:val="5"/>
        </w:numPr>
        <w:rPr>
          <w:rFonts w:cs="Times New Roman"/>
        </w:rPr>
      </w:pPr>
      <w:r>
        <w:rPr>
          <w:rFonts w:cs="Times New Roman"/>
        </w:rPr>
        <w:t xml:space="preserve">In some cases, an estimate of abundance at a site funded by the IPTDS O&amp;M project is reliant on detections at sites not funded by the project? </w:t>
      </w:r>
      <w:commentRangeStart w:id="79"/>
      <w:r w:rsidR="00D03C17">
        <w:rPr>
          <w:rFonts w:cs="Times New Roman"/>
        </w:rPr>
        <w:t>Is it worth funding those sites under the IPTDS O&amp;M project</w:t>
      </w:r>
      <w:commentRangeEnd w:id="79"/>
      <w:r w:rsidR="00D03C17">
        <w:rPr>
          <w:rStyle w:val="CommentReference"/>
        </w:rPr>
        <w:commentReference w:id="79"/>
      </w:r>
      <w:r>
        <w:rPr>
          <w:rFonts w:cs="Times New Roman"/>
        </w:rPr>
        <w:t>, at least in some cases?</w:t>
      </w:r>
    </w:p>
    <w:p w14:paraId="3C1AF21F" w14:textId="5905D37B" w:rsidR="00574D0D" w:rsidRDefault="00574D0D" w:rsidP="001F58DF">
      <w:pPr>
        <w:pStyle w:val="ListParagraph"/>
        <w:numPr>
          <w:ilvl w:val="0"/>
          <w:numId w:val="5"/>
        </w:numPr>
        <w:rPr>
          <w:rFonts w:cs="Times New Roman"/>
        </w:rPr>
      </w:pPr>
      <w:r>
        <w:rPr>
          <w:rFonts w:cs="Times New Roman"/>
        </w:rPr>
        <w:t>What should be considered for the most remote populations and/or watersheds/locations with very “flashy” hydrographs where IPTDS might not be feasible or appropriate? Are there alternatives e.g., genetic-based effective population size monitoring which could be viable low-precision methods? If so, we should consider paired abundance/Ne monitoring locations to better understand relationships between the two metrics.</w:t>
      </w:r>
    </w:p>
    <w:p w14:paraId="7B4D9B73" w14:textId="47F4CD6E" w:rsidR="009B6ED0" w:rsidRPr="00574D0D" w:rsidRDefault="00574D0D" w:rsidP="00574D0D">
      <w:pPr>
        <w:pStyle w:val="ListParagraph"/>
        <w:numPr>
          <w:ilvl w:val="0"/>
          <w:numId w:val="5"/>
        </w:numPr>
        <w:rPr>
          <w:rFonts w:cs="Times New Roman"/>
        </w:rPr>
      </w:pPr>
      <w:r>
        <w:rPr>
          <w:rFonts w:cs="Times New Roman"/>
        </w:rPr>
        <w:t>The IPTDS O&amp;M project funds IPTDS that are necessary for</w:t>
      </w:r>
      <w:commentRangeStart w:id="80"/>
      <w:r w:rsidR="00D03C17">
        <w:rPr>
          <w:rFonts w:cs="Times New Roman"/>
        </w:rPr>
        <w:t xml:space="preserve"> “near minimum” </w:t>
      </w:r>
      <w:commentRangeEnd w:id="80"/>
      <w:r w:rsidR="00D03C17">
        <w:rPr>
          <w:rStyle w:val="CommentReference"/>
        </w:rPr>
        <w:commentReference w:id="80"/>
      </w:r>
      <w:r>
        <w:rPr>
          <w:rFonts w:cs="Times New Roman"/>
        </w:rPr>
        <w:t>monitoring as suggested by the ASMS. However, we find those recommendations to be a low benchmark. Should we set the bar higher and/or should other IPTDS be funded under the project (e.g., those important for fishery management, hatchery evaluations, etc.)?</w:t>
      </w:r>
      <w:r w:rsidR="009B6ED0">
        <w:br w:type="page"/>
      </w:r>
    </w:p>
    <w:p w14:paraId="790B9491" w14:textId="334F110B" w:rsidR="00945952" w:rsidRDefault="00D74A0F" w:rsidP="003627F5">
      <w:pPr>
        <w:pStyle w:val="Heading1"/>
      </w:pPr>
      <w:bookmarkStart w:id="81" w:name="_Toc163197296"/>
      <w:r>
        <w:lastRenderedPageBreak/>
        <w:t>LITERATURE CITED</w:t>
      </w:r>
      <w:bookmarkEnd w:id="81"/>
    </w:p>
    <w:p w14:paraId="69CD9488" w14:textId="377DA7C6" w:rsidR="00521132" w:rsidRDefault="00521132" w:rsidP="00A14C61">
      <w:pPr>
        <w:ind w:left="360" w:hanging="360"/>
        <w:jc w:val="both"/>
        <w:rPr>
          <w:rFonts w:cs="Times New Roman"/>
        </w:rPr>
      </w:pPr>
      <w:r>
        <w:rPr>
          <w:rFonts w:cs="Times New Roman"/>
        </w:rPr>
        <w:t>Ackerman, M.W., B.K. Hand, R.K. Waples, G. Luikart, R.S. Waples, C.A. Steele, B.A. Garner, J. McCane, and M.R. Campbell. 2017. Effective Number of Breeders from Sibship Reconstruction: Empirical Evaluations using Hatchery Steelhead. Evolutionary Applications. 10(2):146-160. doi: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Crawford, B.A.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r>
        <w:rPr>
          <w:rFonts w:cs="Times New Roman"/>
        </w:rPr>
        <w:t>McElhany, P., M.H. Ruckelshaus, M.J. Ford, T.C. Wainwright, and E.P. Bjorkstedt. 2000. Viable salmonid populations and the recovery of evolutionary significant units. U.S. Dept. Commer.,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3627F5">
          <w:pgSz w:w="12240" w:h="15840" w:code="1"/>
          <w:pgMar w:top="1440" w:right="1440" w:bottom="1440" w:left="1440" w:header="720" w:footer="720" w:gutter="0"/>
          <w:cols w:space="720"/>
          <w:docGrid w:linePitch="360"/>
        </w:sectPr>
      </w:pPr>
    </w:p>
    <w:p w14:paraId="5311E79E" w14:textId="123B2A6B" w:rsidR="002F7455" w:rsidRDefault="008F6A2A" w:rsidP="008F6A2A">
      <w:pPr>
        <w:pStyle w:val="Heading1"/>
        <w:jc w:val="center"/>
      </w:pPr>
      <w:bookmarkStart w:id="82" w:name="_Ref163140252"/>
      <w:bookmarkStart w:id="83" w:name="_Toc163197297"/>
      <w:r>
        <w:lastRenderedPageBreak/>
        <w:t>APPENDIX A. Recovery Scenarios for Snake River Populations</w:t>
      </w:r>
      <w:bookmarkEnd w:id="82"/>
      <w:bookmarkEnd w:id="83"/>
    </w:p>
    <w:p w14:paraId="04AAFCA6" w14:textId="77777777" w:rsidR="0053510D" w:rsidRDefault="0053510D" w:rsidP="0062321B">
      <w:pPr>
        <w:pStyle w:val="Caption"/>
      </w:pPr>
    </w:p>
    <w:p w14:paraId="05BD42AF" w14:textId="5B1DB242" w:rsidR="008F6A2A" w:rsidRDefault="0062321B" w:rsidP="0062321B">
      <w:pPr>
        <w:pStyle w:val="Caption"/>
      </w:pPr>
      <w:r>
        <w:t xml:space="preserve">Table </w:t>
      </w:r>
      <w:fldSimple w:instr=" SEQ Table \* ARABIC ">
        <w:r w:rsidR="00C9164F">
          <w:rPr>
            <w:noProof/>
          </w:rPr>
          <w:t>15</w:t>
        </w:r>
      </w:fldSimple>
      <w:r>
        <w:t>. Recovery scenarios for Snake River Basin Steelhead MPGs. Adapted from NOAA (2017).</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CC41D8"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CC41D8"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44882729"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3250D483" w14:textId="2CB4AE1E"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Population has some hatchery influence, with some from out-of-MPG. There has been little monitoring of the population.</w:t>
            </w:r>
          </w:p>
        </w:tc>
      </w:tr>
      <w:tr w:rsidR="00CC41D8"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7A18DDA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326A4A5D" w14:textId="2421F0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Population has hatchery influence, with some from out-of-MPG. There has been little monitoring of the population.</w:t>
            </w:r>
          </w:p>
        </w:tc>
      </w:tr>
      <w:tr w:rsidR="00CC41D8"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Pahsimeroi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1B8E621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0FE00A89" w14:textId="7092A32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Population has some hatchery influence from out-of-MPG. There has been little monitoring of the population. Active hatchery supplementation.</w:t>
            </w:r>
          </w:p>
        </w:tc>
      </w:tr>
      <w:tr w:rsidR="00CC41D8"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1817FCC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BCBB16" w14:textId="40502BE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CC41D8"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7E5224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CC41D8"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B65FB9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Some hatchery influence, likely from out-of-MPG. Watershed is publically owned, could become very productive. Fewer water withdrawals than other populations.</w:t>
            </w:r>
          </w:p>
        </w:tc>
      </w:tr>
      <w:tr w:rsidR="00CC41D8"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7F54593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CC41D8"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54DDA36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CC41D8"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3CD297DE"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CC41D8"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3E30B0B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CC41D8"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1ED5F4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CC41D8"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2E478B0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CC41D8"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4A3BB410"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CC41D8"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Lochsa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9D436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CC41D8"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37DEF2B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CC41D8"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0478B514"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37427A80" w14:textId="4C59767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p>
        </w:tc>
      </w:tr>
      <w:tr w:rsidR="00CC41D8"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CC41D8"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3740C23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viability. The only extant Large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CC41D8"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CC41D8"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A-Run</w:t>
            </w:r>
          </w:p>
        </w:tc>
        <w:tc>
          <w:tcPr>
            <w:tcW w:w="1562" w:type="dxa"/>
            <w:vAlign w:val="center"/>
          </w:tcPr>
          <w:p w14:paraId="73159C11" w14:textId="1ED1BFA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Viable or Highly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Large population in the MPG. </w:t>
            </w:r>
            <w:r w:rsidRPr="00CA5511">
              <w:rPr>
                <w:sz w:val="20"/>
                <w:szCs w:val="20"/>
                <w:lang w:val="fr-FR"/>
              </w:rPr>
              <w:t>Cur</w:t>
            </w:r>
            <w:r>
              <w:rPr>
                <w:sz w:val="20"/>
                <w:szCs w:val="20"/>
                <w:lang w:val="fr-FR"/>
              </w:rPr>
              <w:t>rently r</w:t>
            </w:r>
            <w:r w:rsidRPr="00CA5511">
              <w:rPr>
                <w:sz w:val="20"/>
                <w:szCs w:val="20"/>
                <w:lang w:val="fr-FR"/>
              </w:rPr>
              <w:t>eceives no hatchery releases.</w:t>
            </w:r>
          </w:p>
        </w:tc>
      </w:tr>
      <w:tr w:rsidR="00CC41D8"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6F06A37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6EDC2C1E" w14:textId="1AE8653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 but supports a hatchery (with little straying)</w:t>
            </w:r>
            <w:r>
              <w:rPr>
                <w:sz w:val="20"/>
                <w:szCs w:val="20"/>
              </w:rPr>
              <w:t>.</w:t>
            </w:r>
          </w:p>
        </w:tc>
      </w:tr>
      <w:tr w:rsidR="00CC41D8"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55DDB60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Highly Viable, or Maintained</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CC41D8"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lower </w:t>
            </w:r>
            <w:r w:rsidRPr="002007E7">
              <w:rPr>
                <w:rFonts w:cs="Times New Roman"/>
                <w:sz w:val="20"/>
                <w:szCs w:val="20"/>
                <w:lang w:val="fr-FR"/>
              </w:rPr>
              <w:lastRenderedPageBreak/>
              <w:t>m</w:t>
            </w:r>
            <w:r>
              <w:rPr>
                <w:rFonts w:cs="Times New Roman"/>
                <w:sz w:val="20"/>
                <w:szCs w:val="20"/>
                <w:lang w:val="fr-FR"/>
              </w:rPr>
              <w:t>ainstem tributaries</w:t>
            </w:r>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01B0604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CC41D8"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CC41D8"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CC41D8"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6E39D139" w:rsidR="00C17A6C" w:rsidRDefault="00C17A6C" w:rsidP="00C17A6C">
      <w:pPr>
        <w:pStyle w:val="Caption"/>
      </w:pPr>
      <w:r>
        <w:t xml:space="preserve">Table </w:t>
      </w:r>
      <w:fldSimple w:instr=" SEQ Table \* ARABIC ">
        <w:r w:rsidR="00C9164F">
          <w:rPr>
            <w:noProof/>
          </w:rPr>
          <w:t>16</w:t>
        </w:r>
      </w:fldSimple>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63D306E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4F6353C3"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77777777"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55D24B3B"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Pahsimeroi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148F8FB5"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E494AC8" w14:textId="2262FD37"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lastRenderedPageBreak/>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42825960"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15"/>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70F9CC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14619A9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200CD75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Upper Middle Fork mainstem is composed of a number of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A7C026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D61E61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4C1BB8C9"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lastRenderedPageBreak/>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5A480A2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high viability. The only Large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15BD32A3"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7A1DAC9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E77B5B4" w14:textId="6BBF60D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1BD253A8"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6768446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Viable or Maintained</w:t>
            </w:r>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Large population,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Minam R. has little spatial structure or diversity impairment. Wenaha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778343AF"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378FD">
              <w:rPr>
                <w:rFonts w:cs="Times New Roman"/>
                <w:sz w:val="20"/>
                <w:szCs w:val="20"/>
              </w:rPr>
              <w:t>Wenaha R. is most downstream, providing connectivity with other MPGs. Population has little spatial structure or diversity impairment. Wenaha R.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CC41D8">
          <w:pgSz w:w="15840" w:h="12240" w:orient="landscape" w:code="1"/>
          <w:pgMar w:top="1440" w:right="1440" w:bottom="1440" w:left="1440" w:header="720" w:footer="720" w:gutter="0"/>
          <w:cols w:space="720"/>
          <w:docGrid w:linePitch="360"/>
        </w:sectPr>
      </w:pPr>
    </w:p>
    <w:p w14:paraId="287544E6" w14:textId="111A7D96" w:rsidR="00C17A6C" w:rsidRDefault="0053510D" w:rsidP="0053510D">
      <w:pPr>
        <w:pStyle w:val="Heading1"/>
        <w:jc w:val="center"/>
      </w:pPr>
      <w:bookmarkStart w:id="84" w:name="_Ref163195368"/>
      <w:bookmarkStart w:id="85" w:name="_Toc163197298"/>
      <w:r>
        <w:lastRenderedPageBreak/>
        <w:t>APPENDIX B. Coefficients of Variation for IPTDS-Based Abundance Estimates</w:t>
      </w:r>
      <w:bookmarkEnd w:id="84"/>
      <w:bookmarkEnd w:id="85"/>
    </w:p>
    <w:p w14:paraId="7A2D8677" w14:textId="1636E4DE" w:rsidR="0053510D" w:rsidRPr="0053510D" w:rsidRDefault="0053510D" w:rsidP="0053510D">
      <w:pPr>
        <w:pStyle w:val="Caption"/>
      </w:pPr>
      <w:r>
        <w:t xml:space="preserve">Table </w:t>
      </w:r>
      <w:fldSimple w:instr=" SEQ Table \* ARABIC ">
        <w:r w:rsidR="00C9164F">
          <w:rPr>
            <w:noProof/>
          </w:rPr>
          <w:t>17</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488" w:type="dxa"/>
        <w:tblLook w:val="04A0" w:firstRow="1" w:lastRow="0" w:firstColumn="1" w:lastColumn="0" w:noHBand="0" w:noVBand="1"/>
      </w:tblPr>
      <w:tblGrid>
        <w:gridCol w:w="1118"/>
        <w:gridCol w:w="625"/>
        <w:gridCol w:w="605"/>
        <w:gridCol w:w="616"/>
        <w:gridCol w:w="616"/>
        <w:gridCol w:w="616"/>
        <w:gridCol w:w="616"/>
        <w:gridCol w:w="616"/>
        <w:gridCol w:w="616"/>
        <w:gridCol w:w="616"/>
        <w:gridCol w:w="616"/>
        <w:gridCol w:w="616"/>
        <w:gridCol w:w="616"/>
        <w:gridCol w:w="616"/>
        <w:gridCol w:w="659"/>
        <w:gridCol w:w="63"/>
        <w:gridCol w:w="642"/>
      </w:tblGrid>
      <w:tr w:rsidR="00A57E20" w:rsidRPr="00A57E20" w14:paraId="2910A516" w14:textId="48427BE9"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625" w:type="dxa"/>
            <w:vAlign w:val="center"/>
          </w:tcPr>
          <w:p w14:paraId="4FD0674E" w14:textId="42069B6C"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2010</w:t>
            </w:r>
          </w:p>
        </w:tc>
        <w:tc>
          <w:tcPr>
            <w:tcW w:w="605" w:type="dxa"/>
            <w:vAlign w:val="center"/>
          </w:tcPr>
          <w:p w14:paraId="0917FEEB" w14:textId="1285487E"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2011</w:t>
            </w:r>
          </w:p>
        </w:tc>
        <w:tc>
          <w:tcPr>
            <w:tcW w:w="616" w:type="dxa"/>
            <w:vAlign w:val="center"/>
          </w:tcPr>
          <w:p w14:paraId="789B4034" w14:textId="1E3ABD7A"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2012</w:t>
            </w:r>
          </w:p>
        </w:tc>
        <w:tc>
          <w:tcPr>
            <w:tcW w:w="616" w:type="dxa"/>
            <w:vAlign w:val="center"/>
          </w:tcPr>
          <w:p w14:paraId="76FB0BFD" w14:textId="4E83B189"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2013</w:t>
            </w:r>
          </w:p>
        </w:tc>
        <w:tc>
          <w:tcPr>
            <w:tcW w:w="616" w:type="dxa"/>
            <w:vAlign w:val="center"/>
          </w:tcPr>
          <w:p w14:paraId="1807E7EB" w14:textId="2D3EA1CC"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2014</w:t>
            </w:r>
          </w:p>
        </w:tc>
        <w:tc>
          <w:tcPr>
            <w:tcW w:w="616" w:type="dxa"/>
            <w:vAlign w:val="center"/>
          </w:tcPr>
          <w:p w14:paraId="0258D15B" w14:textId="56D1DE75"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2015</w:t>
            </w:r>
          </w:p>
        </w:tc>
        <w:tc>
          <w:tcPr>
            <w:tcW w:w="616" w:type="dxa"/>
            <w:vAlign w:val="center"/>
          </w:tcPr>
          <w:p w14:paraId="24643F44" w14:textId="4C50160E"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2016</w:t>
            </w:r>
          </w:p>
        </w:tc>
        <w:tc>
          <w:tcPr>
            <w:tcW w:w="616" w:type="dxa"/>
            <w:vAlign w:val="center"/>
          </w:tcPr>
          <w:p w14:paraId="34DBD7D1" w14:textId="376AF1FA"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2017</w:t>
            </w:r>
          </w:p>
        </w:tc>
        <w:tc>
          <w:tcPr>
            <w:tcW w:w="616" w:type="dxa"/>
            <w:vAlign w:val="center"/>
          </w:tcPr>
          <w:p w14:paraId="70F33BAC" w14:textId="1CD1C3F6"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2018</w:t>
            </w:r>
          </w:p>
        </w:tc>
        <w:tc>
          <w:tcPr>
            <w:tcW w:w="616" w:type="dxa"/>
            <w:vAlign w:val="center"/>
          </w:tcPr>
          <w:p w14:paraId="3E453204" w14:textId="36577A6D"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2019</w:t>
            </w:r>
          </w:p>
        </w:tc>
        <w:tc>
          <w:tcPr>
            <w:tcW w:w="616" w:type="dxa"/>
            <w:vAlign w:val="center"/>
          </w:tcPr>
          <w:p w14:paraId="7F9C9918" w14:textId="55007B11"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2020</w:t>
            </w:r>
          </w:p>
        </w:tc>
        <w:tc>
          <w:tcPr>
            <w:tcW w:w="616" w:type="dxa"/>
            <w:vAlign w:val="center"/>
          </w:tcPr>
          <w:p w14:paraId="35AA1F29" w14:textId="0E7E225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2021</w:t>
            </w:r>
          </w:p>
        </w:tc>
        <w:tc>
          <w:tcPr>
            <w:tcW w:w="616" w:type="dxa"/>
            <w:vAlign w:val="center"/>
          </w:tcPr>
          <w:p w14:paraId="5A7A4208" w14:textId="17F8B51C"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2022</w:t>
            </w:r>
          </w:p>
        </w:tc>
        <w:tc>
          <w:tcPr>
            <w:tcW w:w="659" w:type="dxa"/>
            <w:vAlign w:val="center"/>
          </w:tcPr>
          <w:p w14:paraId="1F441A74" w14:textId="3B48A18E"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2023</w:t>
            </w:r>
          </w:p>
        </w:tc>
        <w:tc>
          <w:tcPr>
            <w:tcW w:w="705" w:type="dxa"/>
            <w:gridSpan w:val="2"/>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642"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A57E20">
        <w:tc>
          <w:tcPr>
            <w:cnfStyle w:val="001000000000" w:firstRow="0" w:lastRow="0" w:firstColumn="1" w:lastColumn="0" w:oddVBand="0" w:evenVBand="0" w:oddHBand="0" w:evenHBand="0" w:firstRowFirstColumn="0" w:firstRowLastColumn="0" w:lastRowFirstColumn="0" w:lastRowLastColumn="0"/>
            <w:tcW w:w="1118"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625"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605"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616"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616"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616"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61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61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61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61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61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61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61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61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59"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05" w:type="dxa"/>
            <w:gridSpan w:val="2"/>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A57E20" w:rsidRPr="00A57E20" w14:paraId="45672C2C" w14:textId="44A743A5"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625"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616"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616"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61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61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61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05" w:type="dxa"/>
            <w:gridSpan w:val="2"/>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A57E20">
        <w:tc>
          <w:tcPr>
            <w:cnfStyle w:val="001000000000" w:firstRow="0" w:lastRow="0" w:firstColumn="1" w:lastColumn="0" w:oddVBand="0" w:evenVBand="0" w:oddHBand="0" w:evenHBand="0" w:firstRowFirstColumn="0" w:firstRowLastColumn="0" w:lastRowFirstColumn="0" w:lastRowLastColumn="0"/>
            <w:tcW w:w="1118"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625"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616"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61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61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61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61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61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61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61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61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59"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05" w:type="dxa"/>
            <w:gridSpan w:val="2"/>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625"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605"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616"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616"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616"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61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61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1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61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61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61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61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61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59"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05" w:type="dxa"/>
            <w:gridSpan w:val="2"/>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A57E20" w:rsidRPr="00A57E20" w14:paraId="30C01230" w14:textId="6E0F83EC" w:rsidTr="00A57E20">
        <w:tc>
          <w:tcPr>
            <w:cnfStyle w:val="001000000000" w:firstRow="0" w:lastRow="0" w:firstColumn="1" w:lastColumn="0" w:oddVBand="0" w:evenVBand="0" w:oddHBand="0" w:evenHBand="0" w:firstRowFirstColumn="0" w:firstRowLastColumn="0" w:lastRowFirstColumn="0" w:lastRowLastColumn="0"/>
            <w:tcW w:w="1118"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625"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61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61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61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61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59"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05" w:type="dxa"/>
            <w:gridSpan w:val="2"/>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A57E20" w:rsidRPr="00A57E20" w14:paraId="4EAF5AE8" w14:textId="403F7D5B"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625"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61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61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61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1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59"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05" w:type="dxa"/>
            <w:gridSpan w:val="2"/>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A57E20" w:rsidRPr="00A57E20" w14:paraId="00951BF4" w14:textId="77E8083F" w:rsidTr="00A57E20">
        <w:tc>
          <w:tcPr>
            <w:cnfStyle w:val="001000000000" w:firstRow="0" w:lastRow="0" w:firstColumn="1" w:lastColumn="0" w:oddVBand="0" w:evenVBand="0" w:oddHBand="0" w:evenHBand="0" w:firstRowFirstColumn="0" w:firstRowLastColumn="0" w:lastRowFirstColumn="0" w:lastRowLastColumn="0"/>
            <w:tcW w:w="1118"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625"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05" w:type="dxa"/>
            <w:gridSpan w:val="2"/>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F326556" w14:textId="3266F54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625"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61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61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59"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05" w:type="dxa"/>
            <w:gridSpan w:val="2"/>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A57E20">
        <w:tc>
          <w:tcPr>
            <w:cnfStyle w:val="001000000000" w:firstRow="0" w:lastRow="0" w:firstColumn="1" w:lastColumn="0" w:oddVBand="0" w:evenVBand="0" w:oddHBand="0" w:evenHBand="0" w:firstRowFirstColumn="0" w:firstRowLastColumn="0" w:lastRowFirstColumn="0" w:lastRowLastColumn="0"/>
            <w:tcW w:w="1118"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625"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16"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616"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616"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61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61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61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61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61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61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61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61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59"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05" w:type="dxa"/>
            <w:gridSpan w:val="2"/>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625"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605"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616"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616"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61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1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61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61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61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61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59"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05" w:type="dxa"/>
            <w:gridSpan w:val="2"/>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A57E20">
        <w:tc>
          <w:tcPr>
            <w:cnfStyle w:val="001000000000" w:firstRow="0" w:lastRow="0" w:firstColumn="1" w:lastColumn="0" w:oddVBand="0" w:evenVBand="0" w:oddHBand="0" w:evenHBand="0" w:firstRowFirstColumn="0" w:firstRowLastColumn="0" w:lastRowFirstColumn="0" w:lastRowLastColumn="0"/>
            <w:tcW w:w="1118"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625"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605"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616"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616"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616"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61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61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61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61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61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61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61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61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59"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05" w:type="dxa"/>
            <w:gridSpan w:val="2"/>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A57E20" w:rsidRPr="00A57E20" w14:paraId="4EF51DA6" w14:textId="451FA6B1"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625"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605"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616"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616"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616"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61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61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61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61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61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61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05" w:type="dxa"/>
            <w:gridSpan w:val="2"/>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A57E20">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642"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C362F4C" w14:textId="76837158"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625"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61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61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1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59"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05" w:type="dxa"/>
            <w:gridSpan w:val="2"/>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A57E20">
        <w:tc>
          <w:tcPr>
            <w:cnfStyle w:val="001000000000" w:firstRow="0" w:lastRow="0" w:firstColumn="1" w:lastColumn="0" w:oddVBand="0" w:evenVBand="0" w:oddHBand="0" w:evenHBand="0" w:firstRowFirstColumn="0" w:firstRowLastColumn="0" w:lastRowFirstColumn="0" w:lastRowLastColumn="0"/>
            <w:tcW w:w="1118"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625"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61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61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61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61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59"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05" w:type="dxa"/>
            <w:gridSpan w:val="2"/>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55C778CE" w14:textId="6848B268"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625"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616"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616"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61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61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1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61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61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61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61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61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59"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05" w:type="dxa"/>
            <w:gridSpan w:val="2"/>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A57E20">
        <w:tc>
          <w:tcPr>
            <w:cnfStyle w:val="001000000000" w:firstRow="0" w:lastRow="0" w:firstColumn="1" w:lastColumn="0" w:oddVBand="0" w:evenVBand="0" w:oddHBand="0" w:evenHBand="0" w:firstRowFirstColumn="0" w:firstRowLastColumn="0" w:lastRowFirstColumn="0" w:lastRowLastColumn="0"/>
            <w:tcW w:w="1118"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625"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16"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616"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61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61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61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61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61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61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61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59"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05" w:type="dxa"/>
            <w:gridSpan w:val="2"/>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A57E20" w:rsidRPr="00A57E20" w14:paraId="23ECE392" w14:textId="50852C84"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625"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05" w:type="dxa"/>
            <w:gridSpan w:val="2"/>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A57E20">
        <w:tc>
          <w:tcPr>
            <w:cnfStyle w:val="001000000000" w:firstRow="0" w:lastRow="0" w:firstColumn="1" w:lastColumn="0" w:oddVBand="0" w:evenVBand="0" w:oddHBand="0" w:evenHBand="0" w:firstRowFirstColumn="0" w:firstRowLastColumn="0" w:lastRowFirstColumn="0" w:lastRowLastColumn="0"/>
            <w:tcW w:w="1118"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625"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605"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616"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616"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616"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1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1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1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61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1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61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61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1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05" w:type="dxa"/>
            <w:gridSpan w:val="2"/>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642"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A57E20">
        <w:tc>
          <w:tcPr>
            <w:cnfStyle w:val="001000000000" w:firstRow="0" w:lastRow="0" w:firstColumn="1" w:lastColumn="0" w:oddVBand="0" w:evenVBand="0" w:oddHBand="0" w:evenHBand="0" w:firstRowFirstColumn="0" w:firstRowLastColumn="0" w:lastRowFirstColumn="0" w:lastRowLastColumn="0"/>
            <w:tcW w:w="1118"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625"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616"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616"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616"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61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61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61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61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1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59"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05" w:type="dxa"/>
            <w:gridSpan w:val="2"/>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642"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A57E20">
        <w:tc>
          <w:tcPr>
            <w:cnfStyle w:val="001000000000" w:firstRow="0" w:lastRow="0" w:firstColumn="1" w:lastColumn="0" w:oddVBand="0" w:evenVBand="0" w:oddHBand="0" w:evenHBand="0" w:firstRowFirstColumn="0" w:firstRowLastColumn="0" w:lastRowFirstColumn="0" w:lastRowLastColumn="0"/>
            <w:tcW w:w="1118"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625"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61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61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61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61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61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61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61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61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59"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05" w:type="dxa"/>
            <w:gridSpan w:val="2"/>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A57E20" w:rsidRPr="00A57E20" w14:paraId="3D8D7689" w14:textId="6B8BC1DA"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625"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61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61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1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61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61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61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61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59"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05" w:type="dxa"/>
            <w:gridSpan w:val="2"/>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A57E20">
        <w:tc>
          <w:tcPr>
            <w:cnfStyle w:val="001000000000" w:firstRow="0" w:lastRow="0" w:firstColumn="1" w:lastColumn="0" w:oddVBand="0" w:evenVBand="0" w:oddHBand="0" w:evenHBand="0" w:firstRowFirstColumn="0" w:firstRowLastColumn="0" w:lastRowFirstColumn="0" w:lastRowLastColumn="0"/>
            <w:tcW w:w="1118"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625"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16"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616"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616"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1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61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61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61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61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61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61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59"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05" w:type="dxa"/>
            <w:gridSpan w:val="2"/>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A57E20" w:rsidRPr="00A57E20" w14:paraId="56294AF2" w14:textId="6FC9F39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625"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1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61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1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05" w:type="dxa"/>
            <w:gridSpan w:val="2"/>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A57E20">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642"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17335040" w14:textId="0C84575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625"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05" w:type="dxa"/>
            <w:gridSpan w:val="2"/>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A57E20">
        <w:tc>
          <w:tcPr>
            <w:cnfStyle w:val="001000000000" w:firstRow="0" w:lastRow="0" w:firstColumn="1" w:lastColumn="0" w:oddVBand="0" w:evenVBand="0" w:oddHBand="0" w:evenHBand="0" w:firstRowFirstColumn="0" w:firstRowLastColumn="0" w:lastRowFirstColumn="0" w:lastRowLastColumn="0"/>
            <w:tcW w:w="9846" w:type="dxa"/>
            <w:gridSpan w:val="16"/>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642"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625"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605"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616"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616"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616"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61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61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61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61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61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61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1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61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59"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05" w:type="dxa"/>
            <w:gridSpan w:val="2"/>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A57E20" w:rsidRPr="00A57E20" w14:paraId="30BA5A05" w14:textId="703C6FE0" w:rsidTr="00A57E20">
        <w:tc>
          <w:tcPr>
            <w:cnfStyle w:val="001000000000" w:firstRow="0" w:lastRow="0" w:firstColumn="1" w:lastColumn="0" w:oddVBand="0" w:evenVBand="0" w:oddHBand="0" w:evenHBand="0" w:firstRowFirstColumn="0" w:firstRowLastColumn="0" w:lastRowFirstColumn="0" w:lastRowLastColumn="0"/>
            <w:tcW w:w="1118"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625"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05"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1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59"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05" w:type="dxa"/>
            <w:gridSpan w:val="2"/>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2E2D4A1B" w:rsidR="007C28D5" w:rsidRDefault="007C28D5" w:rsidP="007C28D5">
      <w:pPr>
        <w:pStyle w:val="Caption"/>
      </w:pPr>
      <w:r>
        <w:lastRenderedPageBreak/>
        <w:t xml:space="preserve">Table </w:t>
      </w:r>
      <w:fldSimple w:instr=" SEQ Table \* ARABIC ">
        <w:r w:rsidR="00C9164F">
          <w:rPr>
            <w:noProof/>
          </w:rPr>
          <w:t>18</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616"/>
        <w:gridCol w:w="605"/>
        <w:gridCol w:w="616"/>
        <w:gridCol w:w="616"/>
        <w:gridCol w:w="616"/>
        <w:gridCol w:w="616"/>
        <w:gridCol w:w="616"/>
        <w:gridCol w:w="616"/>
        <w:gridCol w:w="616"/>
        <w:gridCol w:w="616"/>
        <w:gridCol w:w="616"/>
        <w:gridCol w:w="616"/>
        <w:gridCol w:w="616"/>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100163B"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2010</w:t>
            </w:r>
          </w:p>
        </w:tc>
        <w:tc>
          <w:tcPr>
            <w:tcW w:w="585" w:type="dxa"/>
            <w:vAlign w:val="center"/>
          </w:tcPr>
          <w:p w14:paraId="766A052C" w14:textId="1B6198DF"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2011</w:t>
            </w:r>
          </w:p>
        </w:tc>
        <w:tc>
          <w:tcPr>
            <w:tcW w:w="596" w:type="dxa"/>
            <w:vAlign w:val="center"/>
          </w:tcPr>
          <w:p w14:paraId="5C555DF2" w14:textId="0A3268C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2012</w:t>
            </w:r>
          </w:p>
        </w:tc>
        <w:tc>
          <w:tcPr>
            <w:tcW w:w="596" w:type="dxa"/>
            <w:vAlign w:val="center"/>
          </w:tcPr>
          <w:p w14:paraId="5201FB95" w14:textId="4AEA2B87"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2013</w:t>
            </w:r>
          </w:p>
        </w:tc>
        <w:tc>
          <w:tcPr>
            <w:tcW w:w="596" w:type="dxa"/>
            <w:vAlign w:val="center"/>
          </w:tcPr>
          <w:p w14:paraId="311D67D5" w14:textId="1494AB58"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2014</w:t>
            </w:r>
          </w:p>
        </w:tc>
        <w:tc>
          <w:tcPr>
            <w:tcW w:w="596" w:type="dxa"/>
            <w:vAlign w:val="center"/>
          </w:tcPr>
          <w:p w14:paraId="50253503" w14:textId="267E0585"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2015</w:t>
            </w:r>
          </w:p>
        </w:tc>
        <w:tc>
          <w:tcPr>
            <w:tcW w:w="596" w:type="dxa"/>
            <w:vAlign w:val="center"/>
          </w:tcPr>
          <w:p w14:paraId="3E6F9DBD" w14:textId="4BA67BC8"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2016</w:t>
            </w:r>
          </w:p>
        </w:tc>
        <w:tc>
          <w:tcPr>
            <w:tcW w:w="596" w:type="dxa"/>
            <w:vAlign w:val="center"/>
          </w:tcPr>
          <w:p w14:paraId="5B0339D8" w14:textId="4CE797E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2017</w:t>
            </w:r>
          </w:p>
        </w:tc>
        <w:tc>
          <w:tcPr>
            <w:tcW w:w="596" w:type="dxa"/>
            <w:vAlign w:val="center"/>
          </w:tcPr>
          <w:p w14:paraId="25CEF9AC" w14:textId="6BBB3023"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2018</w:t>
            </w:r>
          </w:p>
        </w:tc>
        <w:tc>
          <w:tcPr>
            <w:tcW w:w="596" w:type="dxa"/>
            <w:vAlign w:val="center"/>
          </w:tcPr>
          <w:p w14:paraId="104D0C09" w14:textId="0732A9E7"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2019</w:t>
            </w:r>
          </w:p>
        </w:tc>
        <w:tc>
          <w:tcPr>
            <w:tcW w:w="596" w:type="dxa"/>
            <w:vAlign w:val="center"/>
          </w:tcPr>
          <w:p w14:paraId="76D372DC" w14:textId="3DACA7B5"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2021</w:t>
            </w:r>
          </w:p>
        </w:tc>
        <w:tc>
          <w:tcPr>
            <w:tcW w:w="596" w:type="dxa"/>
            <w:vAlign w:val="center"/>
          </w:tcPr>
          <w:p w14:paraId="28EA479A" w14:textId="23AAABB7"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2022</w:t>
            </w:r>
          </w:p>
        </w:tc>
        <w:tc>
          <w:tcPr>
            <w:tcW w:w="596" w:type="dxa"/>
            <w:vAlign w:val="center"/>
          </w:tcPr>
          <w:p w14:paraId="3EC9A527" w14:textId="658A409A"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2023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7C28D5"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7C28D5"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7C28D5"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7C28D5"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A57E20"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A57E20"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A57E20"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A57E20"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7C28D5"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7C28D5"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7C28D5"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7C28D5"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A57E20"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7C28D5"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7C28D5"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A57E20"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7C28D5">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9" w:author="Copeland,Tim" w:date="2023-08-30T15:51:00Z" w:initials="TC">
    <w:p w14:paraId="6530393B" w14:textId="77777777"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6A7C6C52" w14:textId="77777777" w:rsidR="005F3C57" w:rsidRDefault="00756EFD">
      <w:pPr>
        <w:pStyle w:val="CommentText"/>
      </w:pPr>
      <w:r>
        <w:rPr>
          <w:rStyle w:val="CommentReference"/>
        </w:rPr>
        <w:annotationRef/>
      </w:r>
      <w:r w:rsidR="005F3C57">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25485B1" w14:textId="77777777" w:rsidR="005F3C57" w:rsidRDefault="005F3C57">
      <w:pPr>
        <w:pStyle w:val="CommentText"/>
      </w:pPr>
    </w:p>
    <w:p w14:paraId="2FB785C0" w14:textId="77777777" w:rsidR="005F3C57" w:rsidRDefault="005F3C57" w:rsidP="004E3D87">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Copeland,Tim" w:date="2023-08-30T15:43:00Z" w:initials="TC">
    <w:p w14:paraId="5A5234FF" w14:textId="06869FBF"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2" w:author="Mike Ackerman" w:date="2024-04-04T08:49:00Z" w:initials="MA">
    <w:p w14:paraId="25B12FC7" w14:textId="77777777" w:rsidR="00756EFD" w:rsidRDefault="00756EFD">
      <w:pPr>
        <w:pStyle w:val="CommentText"/>
      </w:pPr>
      <w:r>
        <w:rPr>
          <w:rStyle w:val="CommentReference"/>
        </w:rPr>
        <w:annotationRef/>
      </w:r>
      <w:r>
        <w:t>Spatial structure was added as I do feel it is/can be indirectly assessed using IPTDS observation data.</w:t>
      </w:r>
    </w:p>
    <w:p w14:paraId="1982B193" w14:textId="77777777" w:rsidR="00756EFD" w:rsidRDefault="00756EFD">
      <w:pPr>
        <w:pStyle w:val="CommentText"/>
      </w:pPr>
    </w:p>
    <w:p w14:paraId="1DF92777" w14:textId="77777777" w:rsidR="00756EFD" w:rsidRDefault="00756EFD" w:rsidP="00893653">
      <w:pPr>
        <w:pStyle w:val="CommentText"/>
      </w:pPr>
      <w:r>
        <w:t>Data from IPTDS detections can be used to directly or indirectly inform each of the VSP criteria. Abundance is straightforward. Adult abundances by population through time, parsed by age, can be used to estimate adult:adult productivity. I provide an example for spatial structure from the Imnaha above. Genetic data from IPTDS detections in populations can be used to assess genetic structure and diversity through time.</w:t>
      </w:r>
    </w:p>
  </w:comment>
  <w:comment w:id="14"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5"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16" w:author="Mike Ackerman" w:date="2023-10-18T10:01:00Z" w:initials="MA">
    <w:p w14:paraId="65518CA7" w14:textId="7EF12770"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17" w:author="Mike Ackerman" w:date="2024-04-05T07:21:00Z" w:initials="MA">
    <w:p w14:paraId="1A340EBD" w14:textId="77777777" w:rsidR="00C41C67" w:rsidRDefault="00C41C67" w:rsidP="00DA54C7">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1" w:author="FELDHAUS Joseph * ODFW" w:date="2023-10-11T14:16:00Z" w:initials="FJ*O">
    <w:p w14:paraId="1991AFEA" w14:textId="0080409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2" w:author="Mike Ackerman" w:date="2024-04-05T07:31:00Z" w:initials="MA">
    <w:p w14:paraId="380A7AE7" w14:textId="77777777" w:rsidR="00C9164F" w:rsidRDefault="00186027" w:rsidP="005B5EB5">
      <w:pPr>
        <w:pStyle w:val="CommentText"/>
      </w:pPr>
      <w:r>
        <w:rPr>
          <w:rStyle w:val="CommentReference"/>
        </w:rPr>
        <w:annotationRef/>
      </w:r>
      <w:r w:rsidR="00C9164F">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8" w:author="Mike Ackerman" w:date="2024-04-08T09:04:00Z" w:initials="MA">
    <w:p w14:paraId="0AD51004" w14:textId="77777777" w:rsidR="0042581F" w:rsidRDefault="0042581F" w:rsidP="00463D0F">
      <w:pPr>
        <w:pStyle w:val="CommentText"/>
      </w:pPr>
      <w:r>
        <w:rPr>
          <w:rStyle w:val="CommentReference"/>
        </w:rPr>
        <w:annotationRef/>
      </w:r>
      <w:r>
        <w:t>Somewhere I should clarify what is meant by decommissioning or removal.</w:t>
      </w:r>
    </w:p>
  </w:comment>
  <w:comment w:id="27" w:author="Mike Ackerman" w:date="2024-04-05T08:23:00Z" w:initials="MA">
    <w:p w14:paraId="1DE312B1" w14:textId="324E0253" w:rsidR="008E1CA3" w:rsidRDefault="008E1CA3">
      <w:pPr>
        <w:pStyle w:val="CommentText"/>
      </w:pPr>
      <w:r>
        <w:rPr>
          <w:rStyle w:val="CommentReference"/>
        </w:rPr>
        <w:annotationRef/>
      </w:r>
      <w:r>
        <w:t>I'm considering revising this list. Maybe:</w:t>
      </w:r>
    </w:p>
    <w:p w14:paraId="2B50DEAD" w14:textId="77777777" w:rsidR="008E1CA3" w:rsidRDefault="008E1CA3">
      <w:pPr>
        <w:pStyle w:val="CommentText"/>
      </w:pPr>
      <w:r>
        <w:t>1. Existing O&amp;M site recommended for continued funding,</w:t>
      </w:r>
    </w:p>
    <w:p w14:paraId="587B6C89" w14:textId="77777777" w:rsidR="008E1CA3" w:rsidRDefault="008E1CA3">
      <w:pPr>
        <w:pStyle w:val="CommentText"/>
      </w:pPr>
      <w:r>
        <w:t>2. Existing site recommended to be transferred to O&amp;M project,</w:t>
      </w:r>
    </w:p>
    <w:p w14:paraId="11FFADDF" w14:textId="77777777" w:rsidR="008E1CA3" w:rsidRDefault="008E1CA3">
      <w:pPr>
        <w:pStyle w:val="CommentText"/>
      </w:pPr>
      <w:r>
        <w:t>3. Site recommended for moving and/or upgrades (sites under 1 or 2 can also fall under this),</w:t>
      </w:r>
    </w:p>
    <w:p w14:paraId="18BDFF48" w14:textId="77777777" w:rsidR="008E1CA3" w:rsidRDefault="008E1CA3">
      <w:pPr>
        <w:pStyle w:val="CommentText"/>
      </w:pPr>
      <w:r>
        <w:t>4. Proposed new sites,</w:t>
      </w:r>
    </w:p>
    <w:p w14:paraId="4BF73AA2" w14:textId="77777777" w:rsidR="008E1CA3" w:rsidRDefault="008E1CA3">
      <w:pPr>
        <w:pStyle w:val="CommentText"/>
      </w:pPr>
      <w:r>
        <w:t xml:space="preserve">5. Candidates for decommissioning. </w:t>
      </w:r>
    </w:p>
    <w:p w14:paraId="66912BA5" w14:textId="77777777" w:rsidR="008E1CA3" w:rsidRDefault="008E1CA3">
      <w:pPr>
        <w:pStyle w:val="CommentText"/>
      </w:pPr>
    </w:p>
    <w:p w14:paraId="225D64ED" w14:textId="77777777" w:rsidR="008E1CA3" w:rsidRDefault="008E1CA3" w:rsidP="00B96B0A">
      <w:pPr>
        <w:pStyle w:val="CommentText"/>
      </w:pPr>
      <w:r>
        <w:t>Does that make sense?</w:t>
      </w:r>
    </w:p>
  </w:comment>
  <w:comment w:id="31" w:author="Mike Ackerman" w:date="2024-04-05T08:25:00Z" w:initials="MA">
    <w:p w14:paraId="3DE25BD5" w14:textId="77777777" w:rsidR="008C636E" w:rsidRDefault="008C636E" w:rsidP="00ED2E3E">
      <w:pPr>
        <w:pStyle w:val="CommentText"/>
      </w:pPr>
      <w:r>
        <w:rPr>
          <w:rStyle w:val="CommentReference"/>
        </w:rPr>
        <w:annotationRef/>
      </w:r>
      <w:r>
        <w:t>I'm considering revising the format of this summary of recommendations. Is a site-by-site table easier?</w:t>
      </w:r>
    </w:p>
  </w:comment>
  <w:comment w:id="32" w:author="Ryan Kinzer" w:date="2023-08-10T09:45:00Z" w:initials="RK">
    <w:p w14:paraId="0814A18A" w14:textId="33992508" w:rsidR="00FA1452" w:rsidRDefault="00FA1452" w:rsidP="00FA1452">
      <w:pPr>
        <w:pStyle w:val="CommentText"/>
      </w:pPr>
      <w:r>
        <w:rPr>
          <w:rStyle w:val="CommentReference"/>
        </w:rPr>
        <w:annotationRef/>
      </w:r>
      <w:r>
        <w:t>What about including an "Upgrade category"?  For instance, upgrade LC1 and remove LC2, upgrade IR1 and remove IR2.</w:t>
      </w:r>
    </w:p>
  </w:comment>
  <w:comment w:id="33" w:author="Ryan Kinzer" w:date="2023-08-10T09:47:00Z" w:initials="RK">
    <w:p w14:paraId="1A85E5BB" w14:textId="77777777" w:rsidR="00FA1452" w:rsidRDefault="00FA1452" w:rsidP="00FA1452">
      <w:pPr>
        <w:pStyle w:val="CommentText"/>
      </w:pPr>
      <w:r>
        <w:rPr>
          <w:rStyle w:val="CommentReference"/>
        </w:rPr>
        <w:annotationRef/>
      </w:r>
      <w:r>
        <w:t>We do need to be careful with introducing bias if shifting to two nodes at a single site.</w:t>
      </w:r>
    </w:p>
  </w:comment>
  <w:comment w:id="34" w:author="Mike Ackerman" w:date="2023-08-14T10:09:00Z" w:initials="MA">
    <w:p w14:paraId="1DCAEC0F" w14:textId="77777777" w:rsidR="00FA1452" w:rsidRDefault="00FA1452" w:rsidP="00FA1452">
      <w:pPr>
        <w:pStyle w:val="CommentText"/>
      </w:pPr>
      <w:r>
        <w:rPr>
          <w:rStyle w:val="CommentReference"/>
        </w:rPr>
        <w:annotationRef/>
      </w:r>
      <w:r>
        <w:t>My thought is that we first need to decide which sites will get funded or de-funded from the project. The next step will be to develop e.g., a 3-5-year plan which includes transferring, removing, adding, or upgrading sites.</w:t>
      </w:r>
    </w:p>
    <w:p w14:paraId="0CCECCFA" w14:textId="77777777" w:rsidR="00FA1452" w:rsidRDefault="00FA1452" w:rsidP="00FA1452">
      <w:pPr>
        <w:pStyle w:val="CommentText"/>
      </w:pPr>
    </w:p>
    <w:p w14:paraId="749A37E8" w14:textId="77777777" w:rsidR="00FA1452" w:rsidRDefault="00FA1452" w:rsidP="00FA1452">
      <w:pPr>
        <w:pStyle w:val="CommentText"/>
      </w:pPr>
      <w:r>
        <w:t>And agreed. If when considering changing a site to a two-pass configuration, and it's evident that the two passes won't be independent, we will revert to having another site upstream.</w:t>
      </w:r>
    </w:p>
  </w:comment>
  <w:comment w:id="35" w:author="FELDHAUS Joseph * ODFW" w:date="2023-10-11T14:28:00Z" w:initials="FJ*O">
    <w:p w14:paraId="5B5FBC1C" w14:textId="77777777" w:rsidR="00FA1452" w:rsidRDefault="00FA1452" w:rsidP="00FA1452">
      <w:pPr>
        <w:pStyle w:val="CommentText"/>
      </w:pPr>
      <w:r>
        <w:rPr>
          <w:rStyle w:val="CommentReference"/>
        </w:rPr>
        <w:annotationRef/>
      </w:r>
      <w:r>
        <w:t xml:space="preserve">Did you use Figure 1 or Figure 2 to generate this list?  In Figure 1, I think identifying the "high" and "low" precision sites is important, but from this table, it's not  clear which sites correspond to "high" and "low" precision monitoring. I suppose that is covered in Tables 4 to 14, but the one-stop location in Table 3 is appealing. This circles back to a comment I have in Figure 1 about whether or not we have existing sites represented by each potential outcome.    </w:t>
      </w:r>
    </w:p>
  </w:comment>
  <w:comment w:id="42" w:author="Copeland,Tim" w:date="2023-08-30T16:15:00Z" w:initials="TC">
    <w:p w14:paraId="4E3722D1" w14:textId="77777777" w:rsidR="002604DC" w:rsidRDefault="002604DC" w:rsidP="002604DC">
      <w:pPr>
        <w:pStyle w:val="CommentText"/>
      </w:pPr>
      <w:r>
        <w:rPr>
          <w:rStyle w:val="CommentReference"/>
        </w:rPr>
        <w:annotationRef/>
      </w:r>
      <w:r>
        <w:t>For Chinook, KRS is recommended for retention over ESS. See comments for steelhead in table below.</w:t>
      </w:r>
    </w:p>
  </w:comment>
  <w:comment w:id="43" w:author="FELDHAUS Joseph * ODFW" w:date="2023-10-11T14:53:00Z" w:initials="FJ*O">
    <w:p w14:paraId="4FACEF40" w14:textId="77777777" w:rsidR="00FA1452" w:rsidRDefault="00FA1452" w:rsidP="00FA1452">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44" w:author="Copeland,Tim" w:date="2023-08-30T16:32:00Z" w:initials="TC">
    <w:p w14:paraId="45421CEE" w14:textId="77777777" w:rsidR="002604DC" w:rsidRDefault="002604DC" w:rsidP="002604DC">
      <w:pPr>
        <w:pStyle w:val="CommentText"/>
      </w:pPr>
      <w:r>
        <w:rPr>
          <w:rStyle w:val="CommentReference"/>
        </w:rPr>
        <w:annotationRef/>
      </w:r>
      <w:r>
        <w:t>USI sits on private land with only a handshake agreement with the landowner.</w:t>
      </w:r>
    </w:p>
  </w:comment>
  <w:comment w:id="47" w:author="Copeland,Tim" w:date="2023-08-30T16:35:00Z" w:initials="TC">
    <w:p w14:paraId="18FA0880" w14:textId="77777777" w:rsidR="00347B16" w:rsidRDefault="00347B16" w:rsidP="00347B16">
      <w:pPr>
        <w:pStyle w:val="CommentText"/>
      </w:pPr>
      <w:r>
        <w:rPr>
          <w:rStyle w:val="CommentReference"/>
        </w:rPr>
        <w:annotationRef/>
      </w:r>
      <w:r>
        <w:t>The weir covers almost all the high IP habitat in the population. USE doesn't add much for SRPAH.</w:t>
      </w:r>
    </w:p>
  </w:comment>
  <w:comment w:id="48" w:author="Mike Ackerman" w:date="2024-04-05T09:07:00Z" w:initials="MA">
    <w:p w14:paraId="5E9E9F65" w14:textId="77777777" w:rsidR="00347B16" w:rsidRDefault="00347B16" w:rsidP="0034753C">
      <w:pPr>
        <w:pStyle w:val="CommentText"/>
      </w:pPr>
      <w:r>
        <w:rPr>
          <w:rStyle w:val="CommentReference"/>
        </w:rPr>
        <w:annotationRef/>
      </w:r>
      <w:r>
        <w:t>Is the weir 100% efficient (or nearly so) for steelhead?</w:t>
      </w:r>
    </w:p>
  </w:comment>
  <w:comment w:id="49" w:author="Copeland,Tim" w:date="2023-08-31T13:57:00Z" w:initials="TC">
    <w:p w14:paraId="75D4C581" w14:textId="5C05BFEF" w:rsidR="002604DC" w:rsidRDefault="002604DC" w:rsidP="002604DC">
      <w:pPr>
        <w:pStyle w:val="CommentText"/>
      </w:pPr>
      <w:r>
        <w:rPr>
          <w:rStyle w:val="CommentReference"/>
        </w:rPr>
        <w:annotationRef/>
      </w:r>
      <w:r>
        <w:t>These 4 monitor trib reconnects for the IMW</w:t>
      </w:r>
    </w:p>
  </w:comment>
  <w:comment w:id="50" w:author="Mike Ackerman" w:date="2024-04-05T09:25:00Z" w:initials="MA">
    <w:p w14:paraId="58D73836" w14:textId="77777777" w:rsidR="00D014BD" w:rsidRDefault="003C5C01" w:rsidP="006843FA">
      <w:pPr>
        <w:pStyle w:val="CommentText"/>
      </w:pPr>
      <w:r>
        <w:rPr>
          <w:rStyle w:val="CommentReference"/>
        </w:rPr>
        <w:annotationRef/>
      </w:r>
      <w:r w:rsidR="00D014BD">
        <w:t>Understood. I just don't think monitoring trib reconnects is a priority of the project. If the data is still actively being used by the IMW, maybe they should be funded by the IMW project.</w:t>
      </w:r>
    </w:p>
  </w:comment>
  <w:comment w:id="56" w:author="FELDHAUS Joseph * ODFW" w:date="2023-10-11T15:13:00Z" w:initials="FJ*O">
    <w:p w14:paraId="4044086F" w14:textId="77777777" w:rsidR="00D03C17" w:rsidRDefault="00D03C17" w:rsidP="00D03C17">
      <w:pPr>
        <w:pStyle w:val="CommentText"/>
      </w:pPr>
      <w:r>
        <w:rPr>
          <w:rStyle w:val="CommentReference"/>
        </w:rPr>
        <w:annotationRef/>
      </w:r>
      <w:r>
        <w:t>I don't know enough about the existing distribution of adult steelhead detections at BSC vs IR3.  From a completely Chinook centric point of view, IR3 has more value for informing detection efficiency at IR1 because the majority of the adult Chinook go past IR3, not BSC. For example, if 100 STS tags go over IR1 (assuming 100% detection efficiency), would 30% go over BSC and 70% over IR3?  When sites fall into this "grey area" of one or another, I think operational history is important combined with how useful the site is with informing detection efficiency of downstream sites like IR1.  Maybe BSC works amazing, but if it detects &lt;10 % of the tags, is it still useful for determining detection efficiency of IIR1?  An argument could be made that both BSC and IR3 are equally important.</w:t>
      </w:r>
    </w:p>
  </w:comment>
  <w:comment w:id="59" w:author="FELDHAUS Joseph * ODFW" w:date="2023-10-11T15:26:00Z" w:initials="FJ*O">
    <w:p w14:paraId="6B0BA711" w14:textId="77777777" w:rsidR="00D03C17" w:rsidRDefault="00D03C17" w:rsidP="00D03C17">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60" w:author="Mike Ackerman" w:date="2024-04-08T09:30:00Z" w:initials="MA">
    <w:p w14:paraId="56555596" w14:textId="77777777" w:rsidR="00B76B5B" w:rsidRDefault="00B76B5B" w:rsidP="00A61A96">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61" w:author="FELDHAUS Joseph * ODFW" w:date="2023-10-11T15:23:00Z" w:initials="FJ*O">
    <w:p w14:paraId="24CAE440" w14:textId="31FDA5E3" w:rsidR="00D03C17" w:rsidRDefault="00D03C17" w:rsidP="00D03C17">
      <w:pPr>
        <w:pStyle w:val="CommentText"/>
      </w:pPr>
      <w:r>
        <w:rPr>
          <w:rStyle w:val="CommentReference"/>
        </w:rPr>
        <w:annotationRef/>
      </w:r>
      <w:r>
        <w:t>Was this site upgraded in the summer of 2023?</w:t>
      </w:r>
    </w:p>
  </w:comment>
  <w:comment w:id="62" w:author="Mike Ackerman" w:date="2024-04-08T09:32:00Z" w:initials="MA">
    <w:p w14:paraId="30377F5B" w14:textId="77777777" w:rsidR="00B76B5B" w:rsidRDefault="00B76B5B" w:rsidP="00751464">
      <w:pPr>
        <w:pStyle w:val="CommentText"/>
      </w:pPr>
      <w:r>
        <w:rPr>
          <w:rStyle w:val="CommentReference"/>
        </w:rPr>
        <w:annotationRef/>
      </w:r>
      <w:r>
        <w:t>I'm not aware of any big upgrade to WR1, I see it was given a tiny facelift in 2023 (replaced DC-DC converter and a bum antenna). There is movement to move WR2 to a more reliable location in 2024 to ensure reliable estimates of detection probs at WR1.</w:t>
      </w:r>
    </w:p>
  </w:comment>
  <w:comment w:id="63" w:author="FELDHAUS Joseph * ODFW" w:date="2023-10-11T15:29:00Z" w:initials="FJ*O">
    <w:p w14:paraId="058F0450" w14:textId="7B4FBEED" w:rsidR="00D03C17" w:rsidRDefault="00D03C17" w:rsidP="00D03C17">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64" w:author="Mike Ackerman" w:date="2024-04-08T09:45:00Z" w:initials="MA">
    <w:p w14:paraId="107CEF5D" w14:textId="77777777" w:rsidR="00A17725" w:rsidRDefault="00A17725" w:rsidP="009B64C7">
      <w:pPr>
        <w:pStyle w:val="CommentText"/>
      </w:pPr>
      <w:r>
        <w:rPr>
          <w:rStyle w:val="CommentReference"/>
        </w:rPr>
        <w:annotationRef/>
      </w:r>
      <w:r>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72" w:author="FELDHAUS Joseph * ODFW" w:date="2023-10-11T15:36:00Z" w:initials="FJ*O">
    <w:p w14:paraId="70757B88" w14:textId="51DE3C5C" w:rsidR="00D03C17" w:rsidRDefault="00D03C17" w:rsidP="00D03C17">
      <w:pPr>
        <w:pStyle w:val="CommentText"/>
      </w:pPr>
      <w:r>
        <w:rPr>
          <w:rStyle w:val="CommentReference"/>
        </w:rPr>
        <w:annotationRef/>
      </w:r>
      <w:r>
        <w:t xml:space="preserve">Since MR1 directly supports GRMIN and GRWEN directly supports GRWEN, it would seem like this provides an extra "vote" for the steelhead decision process to fund both sites for steelhead as well.  This "either or" debate is settled by the importance of these two sites to the listed chinook populations.  </w:t>
      </w:r>
    </w:p>
    <w:p w14:paraId="661109DD" w14:textId="77777777" w:rsidR="00D03C17" w:rsidRDefault="00D03C17" w:rsidP="00D03C17">
      <w:pPr>
        <w:pStyle w:val="CommentText"/>
      </w:pPr>
    </w:p>
    <w:p w14:paraId="36B45C72" w14:textId="77777777" w:rsidR="00D03C17" w:rsidRDefault="00D03C17" w:rsidP="00D03C17">
      <w:pPr>
        <w:pStyle w:val="CommentText"/>
      </w:pPr>
      <w:r>
        <w:t xml:space="preserve">While not currently part of the "decision structure" in Figure 1 and Figure 2, should we add an asterisk or comment to the decision matrix to "is site needed to ensure adequate monitoring for listed Chinook populations?"  </w:t>
      </w:r>
    </w:p>
  </w:comment>
  <w:comment w:id="73" w:author="FELDHAUS Joseph * ODFW" w:date="2023-10-11T15:39:00Z" w:initials="FJ*O">
    <w:p w14:paraId="224807C7" w14:textId="77777777" w:rsidR="00D03C17" w:rsidRDefault="00D03C17" w:rsidP="00D03C17">
      <w:pPr>
        <w:pStyle w:val="CommentText"/>
      </w:pPr>
      <w:r>
        <w:rPr>
          <w:rStyle w:val="CommentReference"/>
        </w:rPr>
        <w:annotationRef/>
      </w:r>
      <w:r>
        <w:t>BSC in interesting because for Chinook, it has no value according to the prioritization schematic.  Maybe this is another vote for IR3 for steelhead?</w:t>
      </w:r>
    </w:p>
  </w:comment>
  <w:comment w:id="74" w:author="FELDHAUS Joseph * ODFW" w:date="2023-10-11T15:40:00Z" w:initials="FJ*O">
    <w:p w14:paraId="39B74FFE" w14:textId="77777777" w:rsidR="00D03C17" w:rsidRDefault="00D03C17" w:rsidP="00D03C17">
      <w:pPr>
        <w:pStyle w:val="CommentText"/>
      </w:pPr>
      <w:r>
        <w:rPr>
          <w:rStyle w:val="CommentReference"/>
        </w:rPr>
        <w:annotationRef/>
      </w:r>
      <w:r>
        <w:t xml:space="preserve">My vote is IR3 because that site serves as a "downstream extent" of current spring/summer Chinook spawning.  </w:t>
      </w:r>
    </w:p>
  </w:comment>
  <w:comment w:id="75" w:author="FELDHAUS Joseph * ODFW" w:date="2023-10-11T15:46:00Z" w:initials="FJ*O">
    <w:p w14:paraId="136540A3" w14:textId="77777777" w:rsidR="00D03C17" w:rsidRDefault="00D03C17" w:rsidP="00D03C17">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78" w:author="Mike Ackerman" w:date="2023-08-14T12:02:00Z" w:initials="MA">
    <w:p w14:paraId="68E8A43F" w14:textId="77777777" w:rsidR="00F3413A" w:rsidRDefault="00F3413A" w:rsidP="00253BA8">
      <w:pPr>
        <w:pStyle w:val="CommentText"/>
      </w:pPr>
      <w:r>
        <w:rPr>
          <w:rStyle w:val="CommentReference"/>
        </w:rPr>
        <w:annotationRef/>
      </w:r>
      <w:r>
        <w:t>I plan to write a Discussion prior to submittal to BPA. Please feel free to suggest topics to consider or even to add paragraphs.</w:t>
      </w:r>
    </w:p>
  </w:comment>
  <w:comment w:id="79" w:author="FELDHAUS Joseph * ODFW" w:date="2023-10-11T15:49:00Z" w:initials="FJ*O">
    <w:p w14:paraId="44B03BD7" w14:textId="77777777" w:rsidR="00D03C17" w:rsidRDefault="00D03C17" w:rsidP="00D03C17">
      <w:pPr>
        <w:pStyle w:val="CommentText"/>
      </w:pPr>
      <w:r>
        <w:rPr>
          <w:rStyle w:val="CommentReference"/>
        </w:rPr>
        <w:annotationRef/>
      </w:r>
      <w:r>
        <w:t>As I mentioned prior, maybe some sites not covered under IPTDS need partial funding support (e.g., remote data uploads).</w:t>
      </w:r>
    </w:p>
  </w:comment>
  <w:comment w:id="80" w:author="FELDHAUS Joseph * ODFW" w:date="2023-10-11T15:51:00Z" w:initials="FJ*O">
    <w:p w14:paraId="1579D83E" w14:textId="77777777" w:rsidR="00D03C17" w:rsidRDefault="00D03C17" w:rsidP="00D03C17">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6530393B" w15:done="0"/>
  <w15:commentEx w15:paraId="2FB785C0" w15:paraIdParent="6530393B" w15:done="0"/>
  <w15:commentEx w15:paraId="5A5234FF" w15:done="0"/>
  <w15:commentEx w15:paraId="1DF92777" w15:paraIdParent="5A5234FF" w15:done="0"/>
  <w15:commentEx w15:paraId="2B1AB73E" w15:done="0"/>
  <w15:commentEx w15:paraId="17634D20" w15:paraIdParent="2B1AB73E" w15:done="0"/>
  <w15:commentEx w15:paraId="65518CA7" w15:done="0"/>
  <w15:commentEx w15:paraId="1A340EBD" w15:paraIdParent="65518CA7" w15:done="0"/>
  <w15:commentEx w15:paraId="1991AFEA" w15:done="0"/>
  <w15:commentEx w15:paraId="380A7AE7" w15:paraIdParent="1991AFEA" w15:done="0"/>
  <w15:commentEx w15:paraId="0AD51004" w15:done="0"/>
  <w15:commentEx w15:paraId="225D64ED" w15:done="0"/>
  <w15:commentEx w15:paraId="3DE25BD5" w15:done="0"/>
  <w15:commentEx w15:paraId="0814A18A" w15:done="0"/>
  <w15:commentEx w15:paraId="1A85E5BB" w15:paraIdParent="0814A18A" w15:done="0"/>
  <w15:commentEx w15:paraId="749A37E8" w15:paraIdParent="0814A18A" w15:done="0"/>
  <w15:commentEx w15:paraId="5B5FBC1C" w15:paraIdParent="0814A18A" w15:done="0"/>
  <w15:commentEx w15:paraId="4E3722D1" w15:done="0"/>
  <w15:commentEx w15:paraId="4FACEF40" w15:done="0"/>
  <w15:commentEx w15:paraId="45421CEE" w15:done="0"/>
  <w15:commentEx w15:paraId="18FA0880" w15:done="0"/>
  <w15:commentEx w15:paraId="5E9E9F65" w15:paraIdParent="18FA0880" w15:done="0"/>
  <w15:commentEx w15:paraId="75D4C581" w15:done="0"/>
  <w15:commentEx w15:paraId="58D73836" w15:paraIdParent="75D4C581" w15:done="0"/>
  <w15:commentEx w15:paraId="4044086F" w15:done="0"/>
  <w15:commentEx w15:paraId="6B0BA711" w15:done="0"/>
  <w15:commentEx w15:paraId="56555596" w15:paraIdParent="6B0BA711" w15:done="0"/>
  <w15:commentEx w15:paraId="24CAE440" w15:done="0"/>
  <w15:commentEx w15:paraId="30377F5B" w15:paraIdParent="24CAE440" w15:done="0"/>
  <w15:commentEx w15:paraId="058F0450" w15:done="0"/>
  <w15:commentEx w15:paraId="107CEF5D" w15:paraIdParent="058F0450" w15:done="0"/>
  <w15:commentEx w15:paraId="36B45C72" w15:done="0"/>
  <w15:commentEx w15:paraId="224807C7" w15:done="0"/>
  <w15:commentEx w15:paraId="39B74FFE" w15:done="0"/>
  <w15:commentEx w15:paraId="136540A3" w15:done="0"/>
  <w15:commentEx w15:paraId="68E8A43F" w15:done="0"/>
  <w15:commentEx w15:paraId="44B03BD7" w15:done="0"/>
  <w15:commentEx w15:paraId="1579D8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2ABA" w16cex:dateUtc="2023-10-18T15:58:00Z"/>
  <w16cex:commentExtensible w16cex:durableId="28DA2ABB" w16cex:dateUtc="2023-10-18T15:58:00Z"/>
  <w16cex:commentExtensible w16cex:durableId="2899E3EA" w16cex:dateUtc="2023-08-30T21:51:00Z"/>
  <w16cex:commentExtensible w16cex:durableId="29B8E716" w16cex:dateUtc="2024-04-04T14:45:00Z"/>
  <w16cex:commentExtensible w16cex:durableId="2899E220" w16cex:dateUtc="2023-08-30T21:43:00Z"/>
  <w16cex:commentExtensible w16cex:durableId="29B8E812" w16cex:dateUtc="2024-04-04T14:49:00Z"/>
  <w16cex:commentExtensible w16cex:durableId="29B8F0F9" w16cex:dateUtc="2023-08-31T21:20:00Z"/>
  <w16cex:commentExtensible w16cex:durableId="29BA2143" w16cex:dateUtc="2024-04-05T13:0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29BE319A" w16cex:dateUtc="2024-04-08T15:04:00Z"/>
  <w16cex:commentExtensible w16cex:durableId="29BA3381" w16cex:dateUtc="2024-04-05T14:23:00Z"/>
  <w16cex:commentExtensible w16cex:durableId="29BA3405" w16cex:dateUtc="2024-04-05T14:25:00Z"/>
  <w16cex:commentExtensible w16cex:durableId="287F3035" w16cex:dateUtc="2023-08-10T15:45:00Z"/>
  <w16cex:commentExtensible w16cex:durableId="287F3095" w16cex:dateUtc="2023-08-10T15:47:00Z"/>
  <w16cex:commentExtensible w16cex:durableId="28847BDA" w16cex:dateUtc="2023-08-14T16:09:00Z"/>
  <w16cex:commentExtensible w16cex:durableId="28D12FA4" w16cex:dateUtc="2023-10-11T21:28:00Z"/>
  <w16cex:commentExtensible w16cex:durableId="2899E9B2" w16cex:dateUtc="2023-08-30T22:15:00Z"/>
  <w16cex:commentExtensible w16cex:durableId="28D13582" w16cex:dateUtc="2023-10-11T21:53:00Z"/>
  <w16cex:commentExtensible w16cex:durableId="2899ED9E" w16cex:dateUtc="2023-08-30T22:32:00Z"/>
  <w16cex:commentExtensible w16cex:durableId="2899EE5A" w16cex:dateUtc="2023-08-30T22:35:00Z"/>
  <w16cex:commentExtensible w16cex:durableId="29BA3DE9" w16cex:dateUtc="2024-04-05T15:07:00Z"/>
  <w16cex:commentExtensible w16cex:durableId="289B1ACE" w16cex:dateUtc="2023-08-31T19:57:00Z"/>
  <w16cex:commentExtensible w16cex:durableId="29BA421E" w16cex:dateUtc="2024-04-05T15:25:00Z"/>
  <w16cex:commentExtensible w16cex:durableId="28D13A0A" w16cex:dateUtc="2023-10-11T22:13:00Z"/>
  <w16cex:commentExtensible w16cex:durableId="28D13D19" w16cex:dateUtc="2023-10-11T22:26:00Z"/>
  <w16cex:commentExtensible w16cex:durableId="29BE379D" w16cex:dateUtc="2024-04-08T15:30: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8D13F64" w16cex:dateUtc="2023-10-11T22:36:00Z"/>
  <w16cex:commentExtensible w16cex:durableId="28D14044" w16cex:dateUtc="2023-10-11T22:39:00Z"/>
  <w16cex:commentExtensible w16cex:durableId="28D14088" w16cex:dateUtc="2023-10-11T22:40:00Z"/>
  <w16cex:commentExtensible w16cex:durableId="28D141CB" w16cex:dateUtc="2023-10-11T22:46:00Z"/>
  <w16cex:commentExtensible w16cex:durableId="28849649" w16cex:dateUtc="2023-08-14T18:02:00Z"/>
  <w16cex:commentExtensible w16cex:durableId="28D1428A" w16cex:dateUtc="2023-10-11T22:49:00Z"/>
  <w16cex:commentExtensible w16cex:durableId="28D1430D" w16cex:dateUtc="2023-10-11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6530393B" w16cid:durableId="2899E3EA"/>
  <w16cid:commentId w16cid:paraId="2FB785C0" w16cid:durableId="29B8E716"/>
  <w16cid:commentId w16cid:paraId="5A5234FF" w16cid:durableId="2899E220"/>
  <w16cid:commentId w16cid:paraId="1DF92777" w16cid:durableId="29B8E812"/>
  <w16cid:commentId w16cid:paraId="2B1AB73E" w16cid:durableId="29B8F0F9"/>
  <w16cid:commentId w16cid:paraId="17634D20" w16cid:durableId="29BA2143"/>
  <w16cid:commentId w16cid:paraId="65518CA7" w16cid:durableId="28DA2B65"/>
  <w16cid:commentId w16cid:paraId="1A340EBD" w16cid:durableId="29BA2515"/>
  <w16cid:commentId w16cid:paraId="1991AFEA" w16cid:durableId="28D12CC3"/>
  <w16cid:commentId w16cid:paraId="380A7AE7" w16cid:durableId="29BA2760"/>
  <w16cid:commentId w16cid:paraId="0AD51004" w16cid:durableId="29BE319A"/>
  <w16cid:commentId w16cid:paraId="225D64ED" w16cid:durableId="29BA3381"/>
  <w16cid:commentId w16cid:paraId="3DE25BD5" w16cid:durableId="29BA3405"/>
  <w16cid:commentId w16cid:paraId="0814A18A" w16cid:durableId="287F3035"/>
  <w16cid:commentId w16cid:paraId="1A85E5BB" w16cid:durableId="287F3095"/>
  <w16cid:commentId w16cid:paraId="749A37E8" w16cid:durableId="28847BDA"/>
  <w16cid:commentId w16cid:paraId="5B5FBC1C" w16cid:durableId="28D12FA4"/>
  <w16cid:commentId w16cid:paraId="4E3722D1" w16cid:durableId="2899E9B2"/>
  <w16cid:commentId w16cid:paraId="4FACEF40" w16cid:durableId="28D13582"/>
  <w16cid:commentId w16cid:paraId="45421CEE" w16cid:durableId="2899ED9E"/>
  <w16cid:commentId w16cid:paraId="18FA0880" w16cid:durableId="2899EE5A"/>
  <w16cid:commentId w16cid:paraId="5E9E9F65" w16cid:durableId="29BA3DE9"/>
  <w16cid:commentId w16cid:paraId="75D4C581" w16cid:durableId="289B1ACE"/>
  <w16cid:commentId w16cid:paraId="58D73836" w16cid:durableId="29BA421E"/>
  <w16cid:commentId w16cid:paraId="4044086F" w16cid:durableId="28D13A0A"/>
  <w16cid:commentId w16cid:paraId="6B0BA711" w16cid:durableId="28D13D19"/>
  <w16cid:commentId w16cid:paraId="56555596" w16cid:durableId="29BE379D"/>
  <w16cid:commentId w16cid:paraId="24CAE440" w16cid:durableId="28D13C82"/>
  <w16cid:commentId w16cid:paraId="30377F5B" w16cid:durableId="29BE384B"/>
  <w16cid:commentId w16cid:paraId="058F0450" w16cid:durableId="28D13DD9"/>
  <w16cid:commentId w16cid:paraId="107CEF5D" w16cid:durableId="29BE3B3B"/>
  <w16cid:commentId w16cid:paraId="36B45C72" w16cid:durableId="28D13F64"/>
  <w16cid:commentId w16cid:paraId="224807C7" w16cid:durableId="28D14044"/>
  <w16cid:commentId w16cid:paraId="39B74FFE" w16cid:durableId="28D14088"/>
  <w16cid:commentId w16cid:paraId="136540A3" w16cid:durableId="28D141CB"/>
  <w16cid:commentId w16cid:paraId="68E8A43F" w16cid:durableId="28849649"/>
  <w16cid:commentId w16cid:paraId="44B03BD7" w16cid:durableId="28D1428A"/>
  <w16cid:commentId w16cid:paraId="1579D83E" w16cid:durableId="28D143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46D81" w14:textId="77777777" w:rsidR="00AF7E8C" w:rsidRDefault="00AF7E8C" w:rsidP="00677DF7">
      <w:pPr>
        <w:spacing w:after="0" w:line="240" w:lineRule="auto"/>
      </w:pPr>
      <w:r>
        <w:separator/>
      </w:r>
    </w:p>
  </w:endnote>
  <w:endnote w:type="continuationSeparator" w:id="0">
    <w:p w14:paraId="4A1ED3D9" w14:textId="77777777" w:rsidR="00AF7E8C" w:rsidRDefault="00AF7E8C"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01776" w14:textId="77777777" w:rsidR="00AF7E8C" w:rsidRDefault="00AF7E8C" w:rsidP="00677DF7">
      <w:pPr>
        <w:spacing w:after="0" w:line="240" w:lineRule="auto"/>
      </w:pPr>
      <w:r>
        <w:separator/>
      </w:r>
    </w:p>
  </w:footnote>
  <w:footnote w:type="continuationSeparator" w:id="0">
    <w:p w14:paraId="27312B29" w14:textId="77777777" w:rsidR="00AF7E8C" w:rsidRDefault="00AF7E8C"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Examples of 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702492D1" w14:textId="4B279DC3" w:rsidR="00421032" w:rsidRPr="00421032" w:rsidRDefault="00421032">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sidR="00397ED9">
        <w:rPr>
          <w:rFonts w:cs="Times New Roman"/>
          <w:sz w:val="18"/>
          <w:szCs w:val="18"/>
        </w:rPr>
        <w:t>sp</w:t>
      </w:r>
      <w:r w:rsidR="004C2978">
        <w:rPr>
          <w:rFonts w:cs="Times New Roman"/>
          <w:sz w:val="18"/>
          <w:szCs w:val="18"/>
        </w:rPr>
        <w:t>ring</w:t>
      </w:r>
      <w:r w:rsidR="00397ED9">
        <w:rPr>
          <w:rFonts w:cs="Times New Roman"/>
          <w:sz w:val="18"/>
          <w:szCs w:val="18"/>
        </w:rPr>
        <w:t>/su</w:t>
      </w:r>
      <w:r w:rsidR="004C2978">
        <w:rPr>
          <w:rFonts w:cs="Times New Roman"/>
          <w:sz w:val="18"/>
          <w:szCs w:val="18"/>
        </w:rPr>
        <w:t>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4DF84660" w14:textId="4DC2E02D" w:rsidR="007A739C" w:rsidRDefault="007A739C">
      <w:pPr>
        <w:pStyle w:val="FootnoteText"/>
      </w:pPr>
      <w:r>
        <w:rPr>
          <w:rStyle w:val="FootnoteReference"/>
        </w:rPr>
        <w:footnoteRef/>
      </w:r>
      <w:r w:rsidR="00916C1C">
        <w:t>Either KRS or ESS would require continued funding under the IPTDS O&amp;M project</w:t>
      </w:r>
      <w:r w:rsidR="005D3DCE">
        <w:t>.</w:t>
      </w:r>
    </w:p>
  </w:footnote>
  <w:footnote w:id="6">
    <w:p w14:paraId="55693BB7" w14:textId="24320EF3" w:rsidR="009B6ED0" w:rsidRDefault="009B6ED0">
      <w:pPr>
        <w:pStyle w:val="FootnoteText"/>
      </w:pPr>
      <w:r>
        <w:rPr>
          <w:rStyle w:val="FootnoteReference"/>
        </w:rPr>
        <w:footnoteRef/>
      </w:r>
      <w:r w:rsidR="00916C1C">
        <w:t xml:space="preserve">Funding for one additional array beyond the current LC1 array would be required. </w:t>
      </w:r>
      <w:r w:rsidR="00E51CA8">
        <w:t>The LC1 site could be modified to a two-pass array configuration</w:t>
      </w:r>
      <w:r w:rsidR="005D3DCE">
        <w:t xml:space="preserve"> (assuming independent arrays)</w:t>
      </w:r>
      <w:r w:rsidR="00E51CA8">
        <w:t xml:space="preserve"> or LC2 could be moved upstream to a better access location</w:t>
      </w:r>
      <w:r w:rsidR="00916C1C">
        <w:t xml:space="preserve"> (if desired)</w:t>
      </w:r>
      <w:r w:rsidR="00E51CA8">
        <w:t>, but preferably below</w:t>
      </w:r>
      <w:r w:rsidR="00916C1C">
        <w:t xml:space="preserve"> </w:t>
      </w:r>
      <w:r w:rsidR="00844F5E">
        <w:t xml:space="preserve">significant </w:t>
      </w:r>
      <w:r w:rsidR="00E51CA8">
        <w:t xml:space="preserve">steelhead spawning areas. </w:t>
      </w:r>
    </w:p>
  </w:footnote>
  <w:footnote w:id="7">
    <w:p w14:paraId="3678CAA1" w14:textId="6F80899B" w:rsidR="00E51CA8" w:rsidRDefault="00E51CA8">
      <w:pPr>
        <w:pStyle w:val="FootnoteText"/>
      </w:pPr>
      <w:r>
        <w:rPr>
          <w:rStyle w:val="FootnoteReference"/>
        </w:rPr>
        <w:footnoteRef/>
      </w:r>
      <w:r w:rsidR="00844F5E">
        <w:t>At least two arrays upstream of SC1 would require continued funding under the IPTDS O&amp;M project which could include existing IPTDS sites either funded or not funded under the project, or alternate site/array configurations could be considered.</w:t>
      </w:r>
    </w:p>
  </w:footnote>
  <w:footnote w:id="8">
    <w:p w14:paraId="33867203" w14:textId="60E5E67D" w:rsidR="00E51CA8" w:rsidRDefault="00E51CA8">
      <w:pPr>
        <w:pStyle w:val="FootnoteText"/>
      </w:pPr>
      <w:r>
        <w:rPr>
          <w:rStyle w:val="FootnoteReference"/>
        </w:rPr>
        <w:footnoteRef/>
      </w:r>
      <w:r w:rsidR="00844F5E">
        <w:t xml:space="preserve">At least one array upstream of </w:t>
      </w:r>
      <w:r w:rsidR="00D757F8">
        <w:t xml:space="preserve">IR1 </w:t>
      </w:r>
      <w:r w:rsidR="00844F5E">
        <w:t>would require continued funding under the IPTDS O&amp;M project.</w:t>
      </w:r>
    </w:p>
  </w:footnote>
  <w:footnote w:id="9">
    <w:p w14:paraId="26781B6B" w14:textId="189F39ED" w:rsidR="00CB6F14" w:rsidRDefault="00CB6F14">
      <w:pPr>
        <w:pStyle w:val="FootnoteText"/>
      </w:pPr>
      <w:r>
        <w:rPr>
          <w:rStyle w:val="FootnoteReference"/>
        </w:rPr>
        <w:footnoteRef/>
      </w:r>
      <w:r w:rsidR="00061DB1">
        <w:t>If continued high-resolution monitoring of the GRWAL-s population is desired</w:t>
      </w:r>
      <w:r w:rsidR="00C41A03">
        <w:t>, all three sites (WR1, MR1, WR2) should be funded under the IPTDS O&amp;M project; alternatively, if low-resolution monitoring is adequate, only MR1 or WR2 needs to be funded.</w:t>
      </w:r>
      <w:r>
        <w:t xml:space="preserve"> </w:t>
      </w:r>
    </w:p>
  </w:footnote>
  <w:footnote w:id="10">
    <w:p w14:paraId="6BB0DA04" w14:textId="09A73014" w:rsidR="00826734" w:rsidRDefault="00826734">
      <w:pPr>
        <w:pStyle w:val="FootnoteText"/>
      </w:pPr>
      <w:r>
        <w:rPr>
          <w:rStyle w:val="FootnoteReference"/>
        </w:rPr>
        <w:footnoteRef/>
      </w:r>
      <w:r w:rsidR="00614D2A">
        <w:t>One existing site, preferably a two-pass configuration, is recommended below a major spawning area in the CRLMA-s population (JUL, LAP, or LAW) unless alterations to sites and funding are made that allow abundance estimates for the lower South Fork Clearwater tributaries major spawning area within the population to be parsed from the CRSFC-s population.</w:t>
      </w:r>
      <w:r w:rsidR="00867259">
        <w:t xml:space="preserve"> LAP would be preferred </w:t>
      </w:r>
      <w:r w:rsidR="00526B4D">
        <w:t xml:space="preserve">to continue existing time-series for the </w:t>
      </w:r>
      <w:r w:rsidR="001E3004">
        <w:t>CRLMA-s population.</w:t>
      </w:r>
    </w:p>
  </w:footnote>
  <w:footnote w:id="11">
    <w:p w14:paraId="30BE05DA" w14:textId="4C851544" w:rsidR="00826734" w:rsidRDefault="00826734">
      <w:pPr>
        <w:pStyle w:val="FootnoteText"/>
      </w:pPr>
      <w:r>
        <w:rPr>
          <w:rStyle w:val="FootnoteReference"/>
        </w:rPr>
        <w:footnoteRef/>
      </w:r>
      <w:r w:rsidR="00614D2A">
        <w:t>A site in the SNTUC Chinook salmon population (e.g., LTR) could be considered for funding under the IPTDS O&amp;M project</w:t>
      </w:r>
      <w:r w:rsidR="000805A6">
        <w:t>, if it supported high-resolution monitoring.</w:t>
      </w:r>
    </w:p>
  </w:footnote>
  <w:footnote w:id="12">
    <w:p w14:paraId="2CC248B3" w14:textId="19CD6230" w:rsidR="005A21C7" w:rsidRDefault="005A21C7">
      <w:pPr>
        <w:pStyle w:val="FootnoteText"/>
      </w:pPr>
      <w:r>
        <w:rPr>
          <w:rStyle w:val="FootnoteReference"/>
        </w:rPr>
        <w:footnoteRef/>
      </w:r>
      <w:r w:rsidR="000805A6">
        <w:t>One site, preferably a two-pass configuration, in a major spawning area of the SREFS-s steelhead population is recommended for funding under the IPTDS O&amp;M project. The lower East Fork Salmon River is preferable, as it would also support monitoring of the SREFS Chinook salmon population.</w:t>
      </w:r>
    </w:p>
  </w:footnote>
  <w:footnote w:id="13">
    <w:p w14:paraId="6DD0DC5D" w14:textId="6994BB4F" w:rsidR="005A21C7" w:rsidRDefault="005A21C7">
      <w:pPr>
        <w:pStyle w:val="FootnoteText"/>
      </w:pPr>
      <w:r>
        <w:rPr>
          <w:rStyle w:val="FootnoteReference"/>
        </w:rPr>
        <w:footnoteRef/>
      </w:r>
      <w:r w:rsidR="00614D2A">
        <w:t>One site, preferably a two-pass configuration, is recommended below a major (Little Salmon) or minor (Rock, Skookumchuck, Slate, Whitebird) spawning area within the SRLSR-s population to provide low-precision monitoring.</w:t>
      </w:r>
    </w:p>
  </w:footnote>
  <w:footnote w:id="14">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 w:id="15">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4710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6899687">
    <w:abstractNumId w:val="8"/>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6"/>
  </w:num>
  <w:num w:numId="7" w16cid:durableId="386998980">
    <w:abstractNumId w:val="10"/>
  </w:num>
  <w:num w:numId="8" w16cid:durableId="1909416681">
    <w:abstractNumId w:val="4"/>
  </w:num>
  <w:num w:numId="9" w16cid:durableId="1859849830">
    <w:abstractNumId w:val="7"/>
  </w:num>
  <w:num w:numId="10" w16cid:durableId="1285624822">
    <w:abstractNumId w:val="9"/>
  </w:num>
  <w:num w:numId="11" w16cid:durableId="1760444745">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rson w15:author="Ryan Kinzer">
    <w15:presenceInfo w15:providerId="None" w15:userId="Ryan Kin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1269"/>
    <w:rsid w:val="00015A9A"/>
    <w:rsid w:val="000160F5"/>
    <w:rsid w:val="0001711B"/>
    <w:rsid w:val="0001722A"/>
    <w:rsid w:val="00017C30"/>
    <w:rsid w:val="00024908"/>
    <w:rsid w:val="00025452"/>
    <w:rsid w:val="00031331"/>
    <w:rsid w:val="00032534"/>
    <w:rsid w:val="00045199"/>
    <w:rsid w:val="000454E8"/>
    <w:rsid w:val="000547B5"/>
    <w:rsid w:val="00061162"/>
    <w:rsid w:val="00061712"/>
    <w:rsid w:val="00061DB1"/>
    <w:rsid w:val="00064F05"/>
    <w:rsid w:val="0007002C"/>
    <w:rsid w:val="000805A6"/>
    <w:rsid w:val="000B34FA"/>
    <w:rsid w:val="000C3AA2"/>
    <w:rsid w:val="000C422D"/>
    <w:rsid w:val="000C7D4F"/>
    <w:rsid w:val="000D3FB6"/>
    <w:rsid w:val="000D4C11"/>
    <w:rsid w:val="000D645F"/>
    <w:rsid w:val="000E112A"/>
    <w:rsid w:val="000E3DA6"/>
    <w:rsid w:val="000F2DA6"/>
    <w:rsid w:val="000F3CC1"/>
    <w:rsid w:val="001001F2"/>
    <w:rsid w:val="00100316"/>
    <w:rsid w:val="00110D73"/>
    <w:rsid w:val="00111303"/>
    <w:rsid w:val="00117F40"/>
    <w:rsid w:val="0012185F"/>
    <w:rsid w:val="0012232A"/>
    <w:rsid w:val="001246FE"/>
    <w:rsid w:val="00126201"/>
    <w:rsid w:val="00127CA1"/>
    <w:rsid w:val="00141564"/>
    <w:rsid w:val="00141B42"/>
    <w:rsid w:val="00142DC3"/>
    <w:rsid w:val="00145DCC"/>
    <w:rsid w:val="001622EA"/>
    <w:rsid w:val="00162C3B"/>
    <w:rsid w:val="00170F90"/>
    <w:rsid w:val="001746E3"/>
    <w:rsid w:val="001754C4"/>
    <w:rsid w:val="00186027"/>
    <w:rsid w:val="00195900"/>
    <w:rsid w:val="0019708A"/>
    <w:rsid w:val="001A0F06"/>
    <w:rsid w:val="001B0429"/>
    <w:rsid w:val="001C13D4"/>
    <w:rsid w:val="001C223E"/>
    <w:rsid w:val="001C2A21"/>
    <w:rsid w:val="001D5BFE"/>
    <w:rsid w:val="001D6BF2"/>
    <w:rsid w:val="001E01B6"/>
    <w:rsid w:val="001E22A3"/>
    <w:rsid w:val="001E3004"/>
    <w:rsid w:val="001E3D5E"/>
    <w:rsid w:val="001E660C"/>
    <w:rsid w:val="001F0EB0"/>
    <w:rsid w:val="001F188D"/>
    <w:rsid w:val="001F235F"/>
    <w:rsid w:val="001F3708"/>
    <w:rsid w:val="001F58DF"/>
    <w:rsid w:val="001F63AF"/>
    <w:rsid w:val="002007E7"/>
    <w:rsid w:val="002028F6"/>
    <w:rsid w:val="002050AA"/>
    <w:rsid w:val="00221697"/>
    <w:rsid w:val="00224289"/>
    <w:rsid w:val="002269B3"/>
    <w:rsid w:val="00234B2E"/>
    <w:rsid w:val="00235B59"/>
    <w:rsid w:val="00246CBC"/>
    <w:rsid w:val="0025120B"/>
    <w:rsid w:val="002579BC"/>
    <w:rsid w:val="002604DC"/>
    <w:rsid w:val="00277F55"/>
    <w:rsid w:val="002878C4"/>
    <w:rsid w:val="00294461"/>
    <w:rsid w:val="002A00A7"/>
    <w:rsid w:val="002A1432"/>
    <w:rsid w:val="002A39E5"/>
    <w:rsid w:val="002A52E4"/>
    <w:rsid w:val="002B3221"/>
    <w:rsid w:val="002B36CC"/>
    <w:rsid w:val="002B3E62"/>
    <w:rsid w:val="002C133C"/>
    <w:rsid w:val="002C4C1F"/>
    <w:rsid w:val="002C6507"/>
    <w:rsid w:val="002C71B7"/>
    <w:rsid w:val="002D03A6"/>
    <w:rsid w:val="002D1F21"/>
    <w:rsid w:val="002D28A1"/>
    <w:rsid w:val="002D6351"/>
    <w:rsid w:val="002D74B8"/>
    <w:rsid w:val="002E6064"/>
    <w:rsid w:val="002E71A0"/>
    <w:rsid w:val="002F23F8"/>
    <w:rsid w:val="002F7455"/>
    <w:rsid w:val="0030002E"/>
    <w:rsid w:val="00302709"/>
    <w:rsid w:val="00303B40"/>
    <w:rsid w:val="00305646"/>
    <w:rsid w:val="00306266"/>
    <w:rsid w:val="00317A8F"/>
    <w:rsid w:val="00317BB3"/>
    <w:rsid w:val="00323663"/>
    <w:rsid w:val="003261D8"/>
    <w:rsid w:val="00326CD3"/>
    <w:rsid w:val="00327D10"/>
    <w:rsid w:val="0033156D"/>
    <w:rsid w:val="00336946"/>
    <w:rsid w:val="00343CFB"/>
    <w:rsid w:val="00347B16"/>
    <w:rsid w:val="00350099"/>
    <w:rsid w:val="00351EA7"/>
    <w:rsid w:val="00351F6C"/>
    <w:rsid w:val="003520D5"/>
    <w:rsid w:val="00353D3B"/>
    <w:rsid w:val="00354237"/>
    <w:rsid w:val="00356287"/>
    <w:rsid w:val="003627F5"/>
    <w:rsid w:val="0036314B"/>
    <w:rsid w:val="00381AF2"/>
    <w:rsid w:val="00385F53"/>
    <w:rsid w:val="0039269D"/>
    <w:rsid w:val="00393A12"/>
    <w:rsid w:val="00393B46"/>
    <w:rsid w:val="003978B3"/>
    <w:rsid w:val="00397ED9"/>
    <w:rsid w:val="003A1403"/>
    <w:rsid w:val="003A3B65"/>
    <w:rsid w:val="003A4017"/>
    <w:rsid w:val="003B3245"/>
    <w:rsid w:val="003B3A86"/>
    <w:rsid w:val="003B3C30"/>
    <w:rsid w:val="003C5676"/>
    <w:rsid w:val="003C5C01"/>
    <w:rsid w:val="003D529F"/>
    <w:rsid w:val="003E4E69"/>
    <w:rsid w:val="00402770"/>
    <w:rsid w:val="00405CE8"/>
    <w:rsid w:val="00410823"/>
    <w:rsid w:val="00415D2F"/>
    <w:rsid w:val="00415F9B"/>
    <w:rsid w:val="00421032"/>
    <w:rsid w:val="00421BBD"/>
    <w:rsid w:val="00423805"/>
    <w:rsid w:val="0042581F"/>
    <w:rsid w:val="00427CD0"/>
    <w:rsid w:val="00427D79"/>
    <w:rsid w:val="00436D9F"/>
    <w:rsid w:val="00443173"/>
    <w:rsid w:val="00443A7E"/>
    <w:rsid w:val="00456D09"/>
    <w:rsid w:val="0045782A"/>
    <w:rsid w:val="0046399B"/>
    <w:rsid w:val="0046529E"/>
    <w:rsid w:val="00465B97"/>
    <w:rsid w:val="00466E5B"/>
    <w:rsid w:val="00473978"/>
    <w:rsid w:val="004752F4"/>
    <w:rsid w:val="00475F4C"/>
    <w:rsid w:val="00482D03"/>
    <w:rsid w:val="004835F4"/>
    <w:rsid w:val="00485899"/>
    <w:rsid w:val="00490582"/>
    <w:rsid w:val="00493A3E"/>
    <w:rsid w:val="00495C29"/>
    <w:rsid w:val="004A490E"/>
    <w:rsid w:val="004B754B"/>
    <w:rsid w:val="004C00F1"/>
    <w:rsid w:val="004C2978"/>
    <w:rsid w:val="004C6495"/>
    <w:rsid w:val="004C7636"/>
    <w:rsid w:val="004D41A5"/>
    <w:rsid w:val="004D5B49"/>
    <w:rsid w:val="004D7C9A"/>
    <w:rsid w:val="004F2854"/>
    <w:rsid w:val="004F6410"/>
    <w:rsid w:val="004F6A40"/>
    <w:rsid w:val="004F71E4"/>
    <w:rsid w:val="005016D0"/>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41EC6"/>
    <w:rsid w:val="005439D8"/>
    <w:rsid w:val="005521DF"/>
    <w:rsid w:val="00553CC9"/>
    <w:rsid w:val="0055482A"/>
    <w:rsid w:val="005566AC"/>
    <w:rsid w:val="0056275D"/>
    <w:rsid w:val="00567A86"/>
    <w:rsid w:val="0057151E"/>
    <w:rsid w:val="00571A76"/>
    <w:rsid w:val="00574D0D"/>
    <w:rsid w:val="005824E8"/>
    <w:rsid w:val="0059525A"/>
    <w:rsid w:val="00597A13"/>
    <w:rsid w:val="005A21C7"/>
    <w:rsid w:val="005A4831"/>
    <w:rsid w:val="005D3DCE"/>
    <w:rsid w:val="005D65B4"/>
    <w:rsid w:val="005D699F"/>
    <w:rsid w:val="005E3B22"/>
    <w:rsid w:val="005E4DDF"/>
    <w:rsid w:val="005E5AC8"/>
    <w:rsid w:val="005F0DA4"/>
    <w:rsid w:val="005F0F4E"/>
    <w:rsid w:val="005F3C57"/>
    <w:rsid w:val="00603375"/>
    <w:rsid w:val="00606230"/>
    <w:rsid w:val="00614D2A"/>
    <w:rsid w:val="00617CB9"/>
    <w:rsid w:val="00622238"/>
    <w:rsid w:val="0062321B"/>
    <w:rsid w:val="00630607"/>
    <w:rsid w:val="0063685F"/>
    <w:rsid w:val="006377EF"/>
    <w:rsid w:val="006378FD"/>
    <w:rsid w:val="00637C2F"/>
    <w:rsid w:val="006452D6"/>
    <w:rsid w:val="00654F20"/>
    <w:rsid w:val="00655AFA"/>
    <w:rsid w:val="00663819"/>
    <w:rsid w:val="00663998"/>
    <w:rsid w:val="006720C9"/>
    <w:rsid w:val="00676EE1"/>
    <w:rsid w:val="00677DF7"/>
    <w:rsid w:val="0069045D"/>
    <w:rsid w:val="00692306"/>
    <w:rsid w:val="00696E51"/>
    <w:rsid w:val="006C5786"/>
    <w:rsid w:val="006D6B3E"/>
    <w:rsid w:val="006E2AF4"/>
    <w:rsid w:val="006E2FC8"/>
    <w:rsid w:val="006E62AF"/>
    <w:rsid w:val="006F4996"/>
    <w:rsid w:val="0070086B"/>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4D0E"/>
    <w:rsid w:val="007664E3"/>
    <w:rsid w:val="00767294"/>
    <w:rsid w:val="00792B7D"/>
    <w:rsid w:val="00797C9A"/>
    <w:rsid w:val="007A1E19"/>
    <w:rsid w:val="007A739C"/>
    <w:rsid w:val="007B4BA0"/>
    <w:rsid w:val="007C28D5"/>
    <w:rsid w:val="007C4CE1"/>
    <w:rsid w:val="007C6F45"/>
    <w:rsid w:val="007D2FBF"/>
    <w:rsid w:val="007D543C"/>
    <w:rsid w:val="007E534A"/>
    <w:rsid w:val="007E5CA2"/>
    <w:rsid w:val="00803798"/>
    <w:rsid w:val="00807F8E"/>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7259"/>
    <w:rsid w:val="00871C23"/>
    <w:rsid w:val="008819F9"/>
    <w:rsid w:val="00883264"/>
    <w:rsid w:val="0088712E"/>
    <w:rsid w:val="00887F08"/>
    <w:rsid w:val="00887FC0"/>
    <w:rsid w:val="0089096A"/>
    <w:rsid w:val="008A1C4D"/>
    <w:rsid w:val="008A3620"/>
    <w:rsid w:val="008A3F5D"/>
    <w:rsid w:val="008A47C3"/>
    <w:rsid w:val="008C4BCA"/>
    <w:rsid w:val="008C636E"/>
    <w:rsid w:val="008C72E4"/>
    <w:rsid w:val="008D2834"/>
    <w:rsid w:val="008D4780"/>
    <w:rsid w:val="008D560B"/>
    <w:rsid w:val="008E1CA3"/>
    <w:rsid w:val="008E2FE2"/>
    <w:rsid w:val="008E4335"/>
    <w:rsid w:val="008E6BA7"/>
    <w:rsid w:val="008F154B"/>
    <w:rsid w:val="008F47BC"/>
    <w:rsid w:val="008F65F8"/>
    <w:rsid w:val="008F6A2A"/>
    <w:rsid w:val="00904D66"/>
    <w:rsid w:val="009136BB"/>
    <w:rsid w:val="00916C1C"/>
    <w:rsid w:val="00923BC5"/>
    <w:rsid w:val="00933F8B"/>
    <w:rsid w:val="0093750A"/>
    <w:rsid w:val="00937EC2"/>
    <w:rsid w:val="009416EE"/>
    <w:rsid w:val="00944A33"/>
    <w:rsid w:val="00945952"/>
    <w:rsid w:val="00946888"/>
    <w:rsid w:val="00947CCE"/>
    <w:rsid w:val="00952A35"/>
    <w:rsid w:val="009565CB"/>
    <w:rsid w:val="00964C56"/>
    <w:rsid w:val="0097418F"/>
    <w:rsid w:val="00982B5D"/>
    <w:rsid w:val="00984CA9"/>
    <w:rsid w:val="009952AE"/>
    <w:rsid w:val="009A4365"/>
    <w:rsid w:val="009A4989"/>
    <w:rsid w:val="009A4EF7"/>
    <w:rsid w:val="009A6E19"/>
    <w:rsid w:val="009B3E5F"/>
    <w:rsid w:val="009B43BF"/>
    <w:rsid w:val="009B6ED0"/>
    <w:rsid w:val="009C29F6"/>
    <w:rsid w:val="009D0D48"/>
    <w:rsid w:val="009D5A2D"/>
    <w:rsid w:val="009E7E63"/>
    <w:rsid w:val="009F136B"/>
    <w:rsid w:val="009F16A7"/>
    <w:rsid w:val="009F3D89"/>
    <w:rsid w:val="009F586C"/>
    <w:rsid w:val="009F78D4"/>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D76"/>
    <w:rsid w:val="00A72EAA"/>
    <w:rsid w:val="00A80FB5"/>
    <w:rsid w:val="00A868D5"/>
    <w:rsid w:val="00A86F2A"/>
    <w:rsid w:val="00A947F1"/>
    <w:rsid w:val="00A951AF"/>
    <w:rsid w:val="00AA3331"/>
    <w:rsid w:val="00AB0ED4"/>
    <w:rsid w:val="00AB53A5"/>
    <w:rsid w:val="00AC0353"/>
    <w:rsid w:val="00AC40E1"/>
    <w:rsid w:val="00AD1A03"/>
    <w:rsid w:val="00AD386E"/>
    <w:rsid w:val="00AD62B5"/>
    <w:rsid w:val="00AF0869"/>
    <w:rsid w:val="00AF154A"/>
    <w:rsid w:val="00AF4A98"/>
    <w:rsid w:val="00AF7E8C"/>
    <w:rsid w:val="00B01EF7"/>
    <w:rsid w:val="00B02B87"/>
    <w:rsid w:val="00B049F1"/>
    <w:rsid w:val="00B06F9F"/>
    <w:rsid w:val="00B10F24"/>
    <w:rsid w:val="00B256E7"/>
    <w:rsid w:val="00B25C79"/>
    <w:rsid w:val="00B25FFC"/>
    <w:rsid w:val="00B30CA7"/>
    <w:rsid w:val="00B47ED0"/>
    <w:rsid w:val="00B51174"/>
    <w:rsid w:val="00B67584"/>
    <w:rsid w:val="00B758D8"/>
    <w:rsid w:val="00B76B5B"/>
    <w:rsid w:val="00B80461"/>
    <w:rsid w:val="00B81113"/>
    <w:rsid w:val="00B86D4E"/>
    <w:rsid w:val="00B87865"/>
    <w:rsid w:val="00B91AD6"/>
    <w:rsid w:val="00B920DE"/>
    <w:rsid w:val="00B931B2"/>
    <w:rsid w:val="00BA1DEF"/>
    <w:rsid w:val="00BA4C77"/>
    <w:rsid w:val="00BB08B4"/>
    <w:rsid w:val="00BB1195"/>
    <w:rsid w:val="00BC30D8"/>
    <w:rsid w:val="00BC3D87"/>
    <w:rsid w:val="00BD1AE4"/>
    <w:rsid w:val="00BE014E"/>
    <w:rsid w:val="00BE5432"/>
    <w:rsid w:val="00BF0950"/>
    <w:rsid w:val="00BF34FE"/>
    <w:rsid w:val="00BF63EB"/>
    <w:rsid w:val="00C01628"/>
    <w:rsid w:val="00C0376A"/>
    <w:rsid w:val="00C06930"/>
    <w:rsid w:val="00C101CC"/>
    <w:rsid w:val="00C10F5B"/>
    <w:rsid w:val="00C129B3"/>
    <w:rsid w:val="00C12CC1"/>
    <w:rsid w:val="00C1558F"/>
    <w:rsid w:val="00C15B7D"/>
    <w:rsid w:val="00C163E5"/>
    <w:rsid w:val="00C177F8"/>
    <w:rsid w:val="00C17A6C"/>
    <w:rsid w:val="00C21C09"/>
    <w:rsid w:val="00C223D8"/>
    <w:rsid w:val="00C3017F"/>
    <w:rsid w:val="00C31823"/>
    <w:rsid w:val="00C41A03"/>
    <w:rsid w:val="00C41C67"/>
    <w:rsid w:val="00C57138"/>
    <w:rsid w:val="00C61899"/>
    <w:rsid w:val="00C62069"/>
    <w:rsid w:val="00C63F85"/>
    <w:rsid w:val="00C643DA"/>
    <w:rsid w:val="00C66E73"/>
    <w:rsid w:val="00C70F6A"/>
    <w:rsid w:val="00C71DC3"/>
    <w:rsid w:val="00C7203B"/>
    <w:rsid w:val="00C73751"/>
    <w:rsid w:val="00C76B9C"/>
    <w:rsid w:val="00C80360"/>
    <w:rsid w:val="00C816F5"/>
    <w:rsid w:val="00C82335"/>
    <w:rsid w:val="00C9164F"/>
    <w:rsid w:val="00C96E78"/>
    <w:rsid w:val="00CA3885"/>
    <w:rsid w:val="00CA5511"/>
    <w:rsid w:val="00CB288D"/>
    <w:rsid w:val="00CB3DBE"/>
    <w:rsid w:val="00CB6F14"/>
    <w:rsid w:val="00CC0BE5"/>
    <w:rsid w:val="00CC1671"/>
    <w:rsid w:val="00CC1DC7"/>
    <w:rsid w:val="00CC41D8"/>
    <w:rsid w:val="00CD4581"/>
    <w:rsid w:val="00CF570E"/>
    <w:rsid w:val="00D00365"/>
    <w:rsid w:val="00D014BD"/>
    <w:rsid w:val="00D03C17"/>
    <w:rsid w:val="00D153BC"/>
    <w:rsid w:val="00D2063C"/>
    <w:rsid w:val="00D20DCB"/>
    <w:rsid w:val="00D34D91"/>
    <w:rsid w:val="00D36E00"/>
    <w:rsid w:val="00D44FB5"/>
    <w:rsid w:val="00D454F6"/>
    <w:rsid w:val="00D455FA"/>
    <w:rsid w:val="00D60BFE"/>
    <w:rsid w:val="00D6179C"/>
    <w:rsid w:val="00D65084"/>
    <w:rsid w:val="00D67D07"/>
    <w:rsid w:val="00D73A87"/>
    <w:rsid w:val="00D74A0F"/>
    <w:rsid w:val="00D757F8"/>
    <w:rsid w:val="00D8060E"/>
    <w:rsid w:val="00D83F29"/>
    <w:rsid w:val="00D8441A"/>
    <w:rsid w:val="00D85DD4"/>
    <w:rsid w:val="00D958EA"/>
    <w:rsid w:val="00D9722B"/>
    <w:rsid w:val="00DA0A9B"/>
    <w:rsid w:val="00DA3ECA"/>
    <w:rsid w:val="00DA430A"/>
    <w:rsid w:val="00DA4E28"/>
    <w:rsid w:val="00DB0F35"/>
    <w:rsid w:val="00DB21F9"/>
    <w:rsid w:val="00DB3F16"/>
    <w:rsid w:val="00DB5623"/>
    <w:rsid w:val="00DF6443"/>
    <w:rsid w:val="00E03127"/>
    <w:rsid w:val="00E03B1F"/>
    <w:rsid w:val="00E10C97"/>
    <w:rsid w:val="00E12CD3"/>
    <w:rsid w:val="00E12F3B"/>
    <w:rsid w:val="00E17D13"/>
    <w:rsid w:val="00E23277"/>
    <w:rsid w:val="00E27E92"/>
    <w:rsid w:val="00E323E6"/>
    <w:rsid w:val="00E42D5B"/>
    <w:rsid w:val="00E51CA8"/>
    <w:rsid w:val="00E66E97"/>
    <w:rsid w:val="00E710AF"/>
    <w:rsid w:val="00E728B6"/>
    <w:rsid w:val="00E75FC1"/>
    <w:rsid w:val="00E76F03"/>
    <w:rsid w:val="00E82E29"/>
    <w:rsid w:val="00E83445"/>
    <w:rsid w:val="00E84980"/>
    <w:rsid w:val="00E94C28"/>
    <w:rsid w:val="00E978BF"/>
    <w:rsid w:val="00EB4F35"/>
    <w:rsid w:val="00EC3C6C"/>
    <w:rsid w:val="00EC65B9"/>
    <w:rsid w:val="00ED0BE9"/>
    <w:rsid w:val="00ED1800"/>
    <w:rsid w:val="00ED19B5"/>
    <w:rsid w:val="00ED7D46"/>
    <w:rsid w:val="00F00ADA"/>
    <w:rsid w:val="00F02AE6"/>
    <w:rsid w:val="00F041B0"/>
    <w:rsid w:val="00F126E6"/>
    <w:rsid w:val="00F14E97"/>
    <w:rsid w:val="00F178D5"/>
    <w:rsid w:val="00F17C9E"/>
    <w:rsid w:val="00F207A3"/>
    <w:rsid w:val="00F24F6E"/>
    <w:rsid w:val="00F27DFE"/>
    <w:rsid w:val="00F32410"/>
    <w:rsid w:val="00F33A32"/>
    <w:rsid w:val="00F3413A"/>
    <w:rsid w:val="00F40221"/>
    <w:rsid w:val="00F50506"/>
    <w:rsid w:val="00F559E0"/>
    <w:rsid w:val="00F651EE"/>
    <w:rsid w:val="00F67E37"/>
    <w:rsid w:val="00F75DE8"/>
    <w:rsid w:val="00F76F5A"/>
    <w:rsid w:val="00F836DB"/>
    <w:rsid w:val="00F85983"/>
    <w:rsid w:val="00F870BD"/>
    <w:rsid w:val="00F87A62"/>
    <w:rsid w:val="00F97286"/>
    <w:rsid w:val="00FA1452"/>
    <w:rsid w:val="00FA1EC1"/>
    <w:rsid w:val="00FA2A89"/>
    <w:rsid w:val="00FA4C40"/>
    <w:rsid w:val="00FB3BC2"/>
    <w:rsid w:val="00FC0CE8"/>
    <w:rsid w:val="00FC56E6"/>
    <w:rsid w:val="00FD20E1"/>
    <w:rsid w:val="00FD4373"/>
    <w:rsid w:val="00FD5C72"/>
    <w:rsid w:val="00FE5F95"/>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2.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4.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40</Pages>
  <Words>12232</Words>
  <Characters>69724</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268</cp:revision>
  <cp:lastPrinted>2024-04-05T13:34:00Z</cp:lastPrinted>
  <dcterms:created xsi:type="dcterms:W3CDTF">2023-08-10T16:38:00Z</dcterms:created>
  <dcterms:modified xsi:type="dcterms:W3CDTF">2024-04-08T15:51:00Z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