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60D57B0B"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300004">
        <w:rPr>
          <w:rFonts w:cs="Times New Roman"/>
          <w:sz w:val="24"/>
          <w:szCs w:val="24"/>
        </w:rPr>
        <w:t>May</w:t>
      </w:r>
      <w:r w:rsidR="00F40221">
        <w:rPr>
          <w:rFonts w:cs="Times New Roman"/>
          <w:sz w:val="24"/>
          <w:szCs w:val="24"/>
        </w:rPr>
        <w:t xml:space="preserve"> </w:t>
      </w:r>
      <w:r w:rsidR="005D0100">
        <w:rPr>
          <w:rFonts w:cs="Times New Roman"/>
          <w:sz w:val="24"/>
          <w:szCs w:val="24"/>
        </w:rPr>
        <w:t>30</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47BB714B">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xml:space="preserve">), Timothy Copeland (IDFG), Ethan Crawford (WDFW), Joseph W. </w:t>
      </w:r>
      <w:proofErr w:type="spellStart"/>
      <w:r>
        <w:t>Feldhaus</w:t>
      </w:r>
      <w:proofErr w:type="spellEnd"/>
      <w:r>
        <w:t xml:space="preserve">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w:t>
      </w:r>
      <w:proofErr w:type="gramStart"/>
      <w:r w:rsidR="00C3017F" w:rsidRPr="00C3017F">
        <w:rPr>
          <w:color w:val="A6A6A6" w:themeColor="background1" w:themeShade="A6"/>
        </w:rPr>
        <w:t>this</w:t>
      </w:r>
      <w:proofErr w:type="gramEnd"/>
      <w:r w:rsidR="00C3017F"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commentRangeStart w:id="2"/>
      <w:commentRangeStart w:id="3"/>
      <w:commentRangeEnd w:id="2"/>
      <w:r>
        <w:rPr>
          <w:rStyle w:val="CommentReference"/>
        </w:rPr>
        <w:commentReference w:id="2"/>
      </w:r>
      <w:commentRangeEnd w:id="3"/>
      <w:r>
        <w:rPr>
          <w:rStyle w:val="CommentReference"/>
        </w:rPr>
        <w:commentReference w:id="3"/>
      </w:r>
    </w:p>
    <w:p w14:paraId="023F0B4D" w14:textId="7BCD8508" w:rsidR="00D85DD4" w:rsidRDefault="00D85DD4" w:rsidP="00CC1DC7">
      <w:pPr>
        <w:pStyle w:val="Heading1"/>
        <w:jc w:val="both"/>
      </w:pPr>
      <w:bookmarkStart w:id="4" w:name="_Toc164257235"/>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57236"/>
      <w:r>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57237"/>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4257238"/>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57239"/>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648072FD"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commentRangeStart w:id="11"/>
      <w:r w:rsidR="00A60684">
        <w:rPr>
          <w:rFonts w:cs="Times New Roman"/>
        </w:rPr>
        <w:t xml:space="preserve">spatial structure </w:t>
      </w:r>
      <w:commentRangeEnd w:id="9"/>
      <w:r w:rsidR="00A60684">
        <w:rPr>
          <w:rStyle w:val="CommentReference"/>
        </w:rPr>
        <w:commentReference w:id="9"/>
      </w:r>
      <w:commentRangeEnd w:id="10"/>
      <w:r w:rsidR="00A60684">
        <w:rPr>
          <w:rStyle w:val="CommentReference"/>
        </w:rPr>
        <w:commentReference w:id="10"/>
      </w:r>
      <w:commentRangeEnd w:id="11"/>
      <w:r w:rsidR="00A60684">
        <w:rPr>
          <w:rStyle w:val="CommentReference"/>
        </w:rPr>
        <w:commentReference w:id="11"/>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 monitoring using IPTDS is currently not considered within the framework.</w:t>
      </w:r>
    </w:p>
    <w:p w14:paraId="70F92BF5" w14:textId="71E4FD05" w:rsidR="00A72EAA" w:rsidRDefault="00A72EAA" w:rsidP="00C054E0">
      <w:pPr>
        <w:pStyle w:val="Heading1"/>
        <w:jc w:val="both"/>
      </w:pPr>
      <w:bookmarkStart w:id="12" w:name="_Toc164257240"/>
      <w:r w:rsidRPr="00F97286">
        <w:t xml:space="preserve">PRIORITIZATION </w:t>
      </w:r>
      <w:r w:rsidR="00393A12">
        <w:t>FRAMEWORK</w:t>
      </w:r>
      <w:bookmarkEnd w:id="12"/>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3" w:name="_Ref163721176"/>
      <w:r w:rsidR="002A39E5">
        <w:rPr>
          <w:rStyle w:val="FootnoteReference"/>
          <w:rFonts w:cs="Times New Roman"/>
        </w:rPr>
        <w:footnoteReference w:id="3"/>
      </w:r>
      <w:bookmarkEnd w:id="13"/>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60FEB5F"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5903423D"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16" w:name="_Ref136929152"/>
      <w:bookmarkStart w:id="17" w:name="_Ref163715149"/>
      <w:bookmarkStart w:id="18"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6"/>
      <w:bookmarkEnd w:id="17"/>
      <w:bookmarkEnd w:id="18"/>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commentRangeStart w:id="19"/>
      <w:commentRangeStart w:id="20"/>
      <w:commentRangeStart w:id="21"/>
      <w:commentRangeStart w:id="22"/>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020127" cy="5503548"/>
                    </a:xfrm>
                    <a:prstGeom prst="rect">
                      <a:avLst/>
                    </a:prstGeom>
                  </pic:spPr>
                </pic:pic>
              </a:graphicData>
            </a:graphic>
          </wp:inline>
        </w:drawing>
      </w:r>
      <w:commentRangeEnd w:id="19"/>
      <w:commentRangeEnd w:id="21"/>
      <w:r>
        <w:rPr>
          <w:rStyle w:val="CommentReference"/>
        </w:rPr>
        <w:commentReference w:id="19"/>
      </w:r>
      <w:commentRangeEnd w:id="20"/>
      <w:r w:rsidR="00C87DC0">
        <w:rPr>
          <w:rStyle w:val="CommentReference"/>
        </w:rPr>
        <w:commentReference w:id="20"/>
      </w:r>
      <w:r>
        <w:rPr>
          <w:rStyle w:val="CommentReference"/>
        </w:rPr>
        <w:commentReference w:id="21"/>
      </w:r>
      <w:commentRangeEnd w:id="22"/>
      <w:r>
        <w:rPr>
          <w:rStyle w:val="CommentReference"/>
        </w:rPr>
        <w:commentReference w:id="22"/>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3"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3"/>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4"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4"/>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81AA042"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commentRangeStart w:id="25"/>
            <w:commentRangeStart w:id="26"/>
            <w:commentRangeStart w:id="27"/>
            <w:commentRangeStart w:id="28"/>
            <w:r w:rsidR="00A60684" w:rsidRPr="00B10F24">
              <w:rPr>
                <w:rFonts w:cs="Times New Roman"/>
                <w:sz w:val="20"/>
                <w:szCs w:val="20"/>
              </w:rPr>
              <w:t xml:space="preserve">continuously (or near continuously) </w:t>
            </w:r>
            <w:commentRangeEnd w:id="25"/>
            <w:r w:rsidR="00A60684">
              <w:rPr>
                <w:rStyle w:val="CommentReference"/>
              </w:rPr>
              <w:commentReference w:id="25"/>
            </w:r>
            <w:commentRangeEnd w:id="26"/>
            <w:r w:rsidR="00A60684">
              <w:rPr>
                <w:rStyle w:val="CommentReference"/>
              </w:rPr>
              <w:commentReference w:id="26"/>
            </w:r>
            <w:commentRangeEnd w:id="27"/>
            <w:r w:rsidR="00A60684">
              <w:rPr>
                <w:rStyle w:val="CommentReference"/>
              </w:rPr>
              <w:commentReference w:id="27"/>
            </w:r>
            <w:commentRangeEnd w:id="28"/>
            <w:r w:rsidR="00161662">
              <w:rPr>
                <w:rStyle w:val="CommentReference"/>
              </w:rPr>
              <w:commentReference w:id="28"/>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29"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9"/>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30" w:name="_Toc164257241"/>
      <w:r>
        <w:lastRenderedPageBreak/>
        <w:t>Additional Considerations</w:t>
      </w:r>
      <w:bookmarkEnd w:id="30"/>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31"/>
      <w:commentRangeStart w:id="32"/>
      <w:commentRangeStart w:id="33"/>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commentRangeEnd w:id="31"/>
      <w:r w:rsidR="00E916FB">
        <w:rPr>
          <w:rStyle w:val="CommentReference"/>
        </w:rPr>
        <w:commentReference w:id="31"/>
      </w:r>
      <w:commentRangeEnd w:id="32"/>
      <w:r w:rsidR="00E916FB">
        <w:rPr>
          <w:rStyle w:val="CommentReference"/>
        </w:rPr>
        <w:commentReference w:id="32"/>
      </w:r>
      <w:commentRangeEnd w:id="33"/>
      <w:r w:rsidR="00E916FB">
        <w:rPr>
          <w:rStyle w:val="CommentReference"/>
        </w:rPr>
        <w:commentReference w:id="33"/>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34" w:name="_Toc164257242"/>
      <w:r w:rsidRPr="003627F5">
        <w:t>RESULTS</w:t>
      </w:r>
      <w:bookmarkEnd w:id="34"/>
    </w:p>
    <w:p w14:paraId="3DA8CF8A" w14:textId="3F677585" w:rsidR="00C63F85" w:rsidRDefault="00C63F85" w:rsidP="003627F5">
      <w:pPr>
        <w:pStyle w:val="Heading2"/>
      </w:pPr>
      <w:bookmarkStart w:id="35" w:name="_Toc164257243"/>
      <w:r>
        <w:t>Synopsis</w:t>
      </w:r>
      <w:bookmarkEnd w:id="35"/>
    </w:p>
    <w:p w14:paraId="06CF28D6" w14:textId="7DDC1EF1"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 2) existing sites</w:t>
      </w:r>
      <w:r w:rsidR="00B1481F" w:rsidRPr="006067D6">
        <w:rPr>
          <w:rFonts w:cs="Times New Roman"/>
        </w:rPr>
        <w:t>, currently under another project,</w:t>
      </w:r>
      <w:r w:rsidRPr="006067D6">
        <w:rPr>
          <w:rFonts w:cs="Times New Roman"/>
        </w:rPr>
        <w:t xml:space="preserve"> recommended for funding under the IPTDS O&amp;M project, 3) proposed new sites, or 4) candidates for decommissioning, removal, or transfer from the IPTDS O&amp;M project</w:t>
      </w:r>
      <w:r w:rsidR="00B1481F" w:rsidRPr="006067D6">
        <w:rPr>
          <w:rFonts w:cs="Times New Roman"/>
        </w:rPr>
        <w:t xml:space="preserve"> to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project, existing sites to transfer to the project,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0"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p>
    <w:p w14:paraId="0F7D18B7" w14:textId="77777777" w:rsidR="00F67062" w:rsidRPr="006067D6" w:rsidRDefault="00F67062" w:rsidP="009D1563">
      <w:pPr>
        <w:jc w:val="both"/>
        <w:rPr>
          <w:rFonts w:cs="Times New Roman"/>
        </w:rPr>
      </w:pPr>
      <w:bookmarkStart w:id="36" w:name="_Hlk164340094"/>
    </w:p>
    <w:p w14:paraId="604A747A" w14:textId="579DAB05" w:rsidR="00B96B7C" w:rsidRPr="006067D6" w:rsidRDefault="00B96B7C" w:rsidP="004E196B">
      <w:pPr>
        <w:pStyle w:val="Caption"/>
        <w:jc w:val="center"/>
        <w:rPr>
          <w:rFonts w:cs="Times New Roman"/>
        </w:rPr>
      </w:pPr>
      <w:bookmarkStart w:id="37" w:name="_Ref163737141"/>
      <w:bookmarkStart w:id="38" w:name="_Hlk167865174"/>
      <w:r w:rsidRPr="006067D6">
        <w:rPr>
          <w:b/>
          <w:bCs/>
        </w:rPr>
        <w:t xml:space="preserve">Table </w:t>
      </w:r>
      <w:r w:rsidRPr="006067D6">
        <w:rPr>
          <w:b/>
          <w:bCs/>
        </w:rPr>
        <w:fldChar w:fldCharType="begin"/>
      </w:r>
      <w:r w:rsidRPr="006067D6">
        <w:rPr>
          <w:b/>
          <w:bCs/>
        </w:rPr>
        <w:instrText xml:space="preserve"> SEQ Table \* ARABIC </w:instrText>
      </w:r>
      <w:r w:rsidRPr="006067D6">
        <w:rPr>
          <w:b/>
          <w:bCs/>
        </w:rPr>
        <w:fldChar w:fldCharType="separate"/>
      </w:r>
      <w:r w:rsidRPr="006067D6">
        <w:rPr>
          <w:b/>
          <w:bCs/>
          <w:noProof/>
        </w:rPr>
        <w:t>3</w:t>
      </w:r>
      <w:r w:rsidRPr="006067D6">
        <w:rPr>
          <w:b/>
          <w:bCs/>
        </w:rPr>
        <w:fldChar w:fldCharType="end"/>
      </w:r>
      <w:bookmarkEnd w:id="37"/>
      <w:r w:rsidRPr="006067D6">
        <w:rPr>
          <w:b/>
          <w:bCs/>
        </w:rPr>
        <w:t>.</w:t>
      </w:r>
      <w:r w:rsidR="004E196B" w:rsidRPr="006067D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6067D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6067D6" w:rsidRDefault="00B96B7C" w:rsidP="00B96B7C">
            <w:pPr>
              <w:jc w:val="center"/>
              <w:rPr>
                <w:rFonts w:cs="Times New Roman"/>
                <w:b/>
                <w:bCs/>
              </w:rPr>
            </w:pPr>
            <w:r w:rsidRPr="006067D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6067D6" w:rsidRDefault="00B96B7C" w:rsidP="00B96B7C">
            <w:pPr>
              <w:jc w:val="center"/>
              <w:rPr>
                <w:rFonts w:cs="Times New Roman"/>
                <w:b/>
                <w:bCs/>
              </w:rPr>
            </w:pPr>
            <w:r w:rsidRPr="006067D6">
              <w:rPr>
                <w:rFonts w:cs="Times New Roman"/>
                <w:b/>
                <w:bCs/>
              </w:rPr>
              <w:t>Number of Sites</w:t>
            </w:r>
          </w:p>
        </w:tc>
      </w:tr>
      <w:tr w:rsidR="00B96B7C" w:rsidRPr="006067D6" w14:paraId="0EA9F26D" w14:textId="77777777" w:rsidTr="00B96B7C">
        <w:trPr>
          <w:jc w:val="center"/>
        </w:trPr>
        <w:tc>
          <w:tcPr>
            <w:tcW w:w="6385" w:type="dxa"/>
            <w:tcBorders>
              <w:top w:val="single" w:sz="4" w:space="0" w:color="auto"/>
            </w:tcBorders>
            <w:vAlign w:val="center"/>
          </w:tcPr>
          <w:p w14:paraId="2FBFD0AF" w14:textId="597B0779" w:rsidR="00B96B7C" w:rsidRPr="006067D6" w:rsidRDefault="00B96B7C" w:rsidP="00B96B7C">
            <w:pPr>
              <w:jc w:val="right"/>
              <w:rPr>
                <w:rFonts w:cs="Times New Roman"/>
              </w:rPr>
            </w:pPr>
            <w:r w:rsidRPr="006067D6">
              <w:rPr>
                <w:rFonts w:cs="Times New Roman"/>
              </w:rPr>
              <w:t>IPTDS Currently Funder Under Project:</w:t>
            </w:r>
          </w:p>
        </w:tc>
        <w:tc>
          <w:tcPr>
            <w:tcW w:w="1895" w:type="dxa"/>
            <w:tcBorders>
              <w:top w:val="single" w:sz="4" w:space="0" w:color="auto"/>
            </w:tcBorders>
            <w:vAlign w:val="center"/>
          </w:tcPr>
          <w:p w14:paraId="6CB59F37" w14:textId="5C5EDDDC" w:rsidR="00B96B7C" w:rsidRPr="006067D6" w:rsidRDefault="00B96B7C" w:rsidP="00B96B7C">
            <w:pPr>
              <w:jc w:val="center"/>
              <w:rPr>
                <w:rFonts w:cs="Times New Roman"/>
              </w:rPr>
            </w:pPr>
            <w:r w:rsidRPr="006067D6">
              <w:rPr>
                <w:rFonts w:cs="Times New Roman"/>
              </w:rPr>
              <w:t>32</w:t>
            </w:r>
          </w:p>
        </w:tc>
      </w:tr>
      <w:tr w:rsidR="00B96B7C" w:rsidRPr="006067D6" w14:paraId="0FB3C64F" w14:textId="77777777" w:rsidTr="00B96B7C">
        <w:trPr>
          <w:jc w:val="center"/>
        </w:trPr>
        <w:tc>
          <w:tcPr>
            <w:tcW w:w="6385" w:type="dxa"/>
            <w:vAlign w:val="center"/>
          </w:tcPr>
          <w:p w14:paraId="59739C21" w14:textId="746259CE" w:rsidR="00B96B7C" w:rsidRPr="006067D6" w:rsidRDefault="00B96B7C" w:rsidP="00B96B7C">
            <w:pPr>
              <w:jc w:val="right"/>
              <w:rPr>
                <w:rFonts w:cs="Times New Roman"/>
              </w:rPr>
            </w:pPr>
            <w:r w:rsidRPr="006067D6">
              <w:rPr>
                <w:rFonts w:cs="Times New Roman"/>
              </w:rPr>
              <w:t>Candidates for Decommissioning, Removal, or Transfer from Project:</w:t>
            </w:r>
          </w:p>
        </w:tc>
        <w:tc>
          <w:tcPr>
            <w:tcW w:w="1895" w:type="dxa"/>
            <w:vAlign w:val="center"/>
          </w:tcPr>
          <w:p w14:paraId="43397E6C" w14:textId="729C7173" w:rsidR="00B96B7C" w:rsidRPr="006067D6" w:rsidRDefault="00B96B7C" w:rsidP="00B96B7C">
            <w:pPr>
              <w:jc w:val="center"/>
              <w:rPr>
                <w:rFonts w:cs="Times New Roman"/>
              </w:rPr>
            </w:pPr>
            <w:r w:rsidRPr="006067D6">
              <w:rPr>
                <w:rFonts w:cs="Times New Roman"/>
              </w:rPr>
              <w:t>-</w:t>
            </w:r>
            <w:r w:rsidR="006067D6" w:rsidRPr="006067D6">
              <w:rPr>
                <w:rFonts w:cs="Times New Roman"/>
              </w:rPr>
              <w:t>9</w:t>
            </w:r>
          </w:p>
        </w:tc>
      </w:tr>
      <w:tr w:rsidR="00B96B7C" w:rsidRPr="006067D6" w14:paraId="2D3F7740" w14:textId="77777777" w:rsidTr="00B96B7C">
        <w:trPr>
          <w:jc w:val="center"/>
        </w:trPr>
        <w:tc>
          <w:tcPr>
            <w:tcW w:w="6385" w:type="dxa"/>
            <w:vAlign w:val="center"/>
          </w:tcPr>
          <w:p w14:paraId="7ECB8CB4" w14:textId="2A3C06C0" w:rsidR="00B96B7C" w:rsidRPr="006067D6" w:rsidRDefault="00B96B7C" w:rsidP="00B96B7C">
            <w:pPr>
              <w:jc w:val="right"/>
              <w:rPr>
                <w:rFonts w:cs="Times New Roman"/>
              </w:rPr>
            </w:pPr>
            <w:r w:rsidRPr="006067D6">
              <w:rPr>
                <w:rFonts w:cs="Times New Roman"/>
              </w:rPr>
              <w:t>Existing IPTDS Recommended for Funding Under Project:</w:t>
            </w:r>
          </w:p>
        </w:tc>
        <w:tc>
          <w:tcPr>
            <w:tcW w:w="1895" w:type="dxa"/>
            <w:vAlign w:val="center"/>
          </w:tcPr>
          <w:p w14:paraId="61E1C495" w14:textId="3E40660F" w:rsidR="00B96B7C" w:rsidRPr="006067D6" w:rsidRDefault="00E916FB" w:rsidP="00B96B7C">
            <w:pPr>
              <w:jc w:val="center"/>
              <w:rPr>
                <w:rFonts w:cs="Times New Roman"/>
              </w:rPr>
            </w:pPr>
            <w:commentRangeStart w:id="39"/>
            <w:commentRangeStart w:id="40"/>
            <w:r w:rsidRPr="006067D6">
              <w:rPr>
                <w:rFonts w:cs="Times New Roman"/>
              </w:rPr>
              <w:t>10</w:t>
            </w:r>
            <w:commentRangeEnd w:id="39"/>
            <w:r w:rsidRPr="006067D6">
              <w:rPr>
                <w:rStyle w:val="CommentReference"/>
              </w:rPr>
              <w:commentReference w:id="39"/>
            </w:r>
            <w:commentRangeEnd w:id="40"/>
            <w:r w:rsidR="006067D6" w:rsidRPr="006067D6">
              <w:rPr>
                <w:rStyle w:val="CommentReference"/>
              </w:rPr>
              <w:commentReference w:id="40"/>
            </w:r>
          </w:p>
        </w:tc>
      </w:tr>
      <w:tr w:rsidR="00B96B7C" w:rsidRPr="006067D6" w14:paraId="4504DF1B" w14:textId="77777777" w:rsidTr="00B96B7C">
        <w:trPr>
          <w:jc w:val="center"/>
        </w:trPr>
        <w:tc>
          <w:tcPr>
            <w:tcW w:w="6385" w:type="dxa"/>
            <w:tcBorders>
              <w:bottom w:val="single" w:sz="4" w:space="0" w:color="auto"/>
            </w:tcBorders>
            <w:vAlign w:val="center"/>
          </w:tcPr>
          <w:p w14:paraId="76CE9409" w14:textId="16571F15" w:rsidR="00B96B7C" w:rsidRPr="006067D6" w:rsidRDefault="00B96B7C" w:rsidP="00B96B7C">
            <w:pPr>
              <w:jc w:val="right"/>
              <w:rPr>
                <w:rFonts w:cs="Times New Roman"/>
              </w:rPr>
            </w:pPr>
            <w:r w:rsidRPr="006067D6">
              <w:rPr>
                <w:rFonts w:cs="Times New Roman"/>
              </w:rPr>
              <w:t>New IPTDS Sites Proposed:</w:t>
            </w:r>
          </w:p>
        </w:tc>
        <w:tc>
          <w:tcPr>
            <w:tcW w:w="1895" w:type="dxa"/>
            <w:tcBorders>
              <w:bottom w:val="single" w:sz="4" w:space="0" w:color="auto"/>
            </w:tcBorders>
            <w:vAlign w:val="center"/>
          </w:tcPr>
          <w:p w14:paraId="6E12098A" w14:textId="3C4021CB" w:rsidR="00B96B7C" w:rsidRPr="006067D6" w:rsidRDefault="00E916FB" w:rsidP="00B96B7C">
            <w:pPr>
              <w:jc w:val="center"/>
              <w:rPr>
                <w:rFonts w:cs="Times New Roman"/>
              </w:rPr>
            </w:pPr>
            <w:commentRangeStart w:id="41"/>
            <w:commentRangeEnd w:id="41"/>
            <w:r w:rsidRPr="006067D6">
              <w:rPr>
                <w:rStyle w:val="CommentReference"/>
              </w:rPr>
              <w:commentReference w:id="41"/>
            </w:r>
            <w:r w:rsidR="006067D6" w:rsidRPr="006067D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6067D6" w:rsidRDefault="00B96B7C" w:rsidP="00B96B7C">
            <w:pPr>
              <w:jc w:val="right"/>
              <w:rPr>
                <w:rFonts w:cs="Times New Roman"/>
              </w:rPr>
            </w:pPr>
            <w:r w:rsidRPr="006067D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6067D6">
              <w:rPr>
                <w:rFonts w:cs="Times New Roman"/>
              </w:rPr>
              <w:t>3</w:t>
            </w:r>
            <w:r w:rsidR="006067D6" w:rsidRPr="006067D6">
              <w:rPr>
                <w:rFonts w:cs="Times New Roman"/>
              </w:rPr>
              <w:t>7</w:t>
            </w:r>
          </w:p>
        </w:tc>
      </w:tr>
      <w:bookmarkEnd w:id="38"/>
    </w:tbl>
    <w:p w14:paraId="37920A80" w14:textId="77777777" w:rsidR="00B96B7C" w:rsidRDefault="00B96B7C" w:rsidP="009D1563">
      <w:pPr>
        <w:jc w:val="both"/>
        <w:rPr>
          <w:rFonts w:cs="Times New Roman"/>
        </w:rPr>
      </w:pPr>
    </w:p>
    <w:bookmarkEnd w:id="36"/>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42" w:name="_Ref163737213"/>
      <w:bookmarkStart w:id="43" w:name="_Ref163717399"/>
      <w:bookmarkStart w:id="44" w:name="_Ref141944808"/>
      <w:bookmarkStart w:id="45" w:name="_Ref142566021"/>
      <w:r w:rsidR="00485094" w:rsidRPr="00F6540F">
        <w:rPr>
          <w:b/>
          <w:bCs/>
        </w:rPr>
        <w:t xml:space="preserve">Table </w:t>
      </w:r>
      <w:r w:rsidR="00485094" w:rsidRPr="00F6540F">
        <w:rPr>
          <w:b/>
          <w:bCs/>
        </w:rPr>
        <w:fldChar w:fldCharType="begin"/>
      </w:r>
      <w:r w:rsidR="00485094" w:rsidRPr="00F6540F">
        <w:rPr>
          <w:b/>
          <w:bCs/>
        </w:rPr>
        <w:instrText xml:space="preserve"> SEQ Table \* ARABIC </w:instrText>
      </w:r>
      <w:r w:rsidR="00485094" w:rsidRPr="00F6540F">
        <w:rPr>
          <w:b/>
          <w:bCs/>
        </w:rPr>
        <w:fldChar w:fldCharType="separate"/>
      </w:r>
      <w:r w:rsidR="00B96B7C" w:rsidRPr="00F6540F">
        <w:rPr>
          <w:b/>
          <w:bCs/>
          <w:noProof/>
        </w:rPr>
        <w:t>4</w:t>
      </w:r>
      <w:r w:rsidR="00485094" w:rsidRPr="00F6540F">
        <w:rPr>
          <w:b/>
          <w:bCs/>
        </w:rPr>
        <w:fldChar w:fldCharType="end"/>
      </w:r>
      <w:bookmarkEnd w:id="42"/>
      <w:r w:rsidR="00485094" w:rsidRPr="00F6540F">
        <w:t>. Summary of recommendation for IPTDS in the Snake River basin</w:t>
      </w:r>
      <w:r w:rsidR="004E196B" w:rsidRPr="00F6540F">
        <w:t xml:space="preserve"> for each site currently funded under the Integrated IPTDS O&amp;M project, proposed for transfer under the project, or for locations where IPTDS are proposed</w:t>
      </w:r>
      <w:r w:rsidR="00485094" w:rsidRPr="00F6540F">
        <w:t>.</w:t>
      </w:r>
      <w:bookmarkEnd w:id="43"/>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46"/>
            <w:commentRangeStart w:id="47"/>
            <w:r w:rsidR="00E916FB" w:rsidRPr="000A18C8">
              <w:rPr>
                <w:rFonts w:cs="Times New Roman"/>
                <w:i w:val="0"/>
                <w:iCs w:val="0"/>
                <w:color w:val="000000"/>
                <w:szCs w:val="20"/>
              </w:rPr>
              <w:t>.</w:t>
            </w:r>
            <w:commentRangeEnd w:id="46"/>
            <w:r w:rsidR="00E916FB">
              <w:rPr>
                <w:rStyle w:val="CommentReference"/>
                <w:i w:val="0"/>
                <w:iCs w:val="0"/>
              </w:rPr>
              <w:commentReference w:id="46"/>
            </w:r>
            <w:commentRangeEnd w:id="47"/>
            <w:r w:rsidR="00CF04C6">
              <w:rPr>
                <w:rStyle w:val="CommentReference"/>
                <w:i w:val="0"/>
                <w:iCs w:val="0"/>
              </w:rPr>
              <w:commentReference w:id="47"/>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48"/>
            <w:commentRangeStart w:id="49"/>
            <w:r w:rsidR="00E916FB" w:rsidRPr="000A18C8">
              <w:rPr>
                <w:rFonts w:cs="Times New Roman"/>
                <w:i w:val="0"/>
                <w:iCs w:val="0"/>
                <w:color w:val="000000"/>
                <w:szCs w:val="20"/>
              </w:rPr>
              <w:t>.</w:t>
            </w:r>
            <w:commentRangeEnd w:id="48"/>
            <w:r w:rsidR="00E916FB">
              <w:rPr>
                <w:rStyle w:val="CommentReference"/>
                <w:i w:val="0"/>
                <w:iCs w:val="0"/>
              </w:rPr>
              <w:commentReference w:id="48"/>
            </w:r>
            <w:commentRangeEnd w:id="49"/>
            <w:r w:rsidR="00B14F7F">
              <w:rPr>
                <w:rStyle w:val="CommentReference"/>
                <w:i w:val="0"/>
                <w:iCs w:val="0"/>
              </w:rPr>
              <w:commentReference w:id="49"/>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50"/>
            <w:commentRangeStart w:id="51"/>
            <w:r w:rsidR="00E916FB" w:rsidRPr="003031D2">
              <w:rPr>
                <w:rFonts w:cs="Times New Roman"/>
                <w:i w:val="0"/>
                <w:iCs w:val="0"/>
                <w:color w:val="000000"/>
                <w:szCs w:val="20"/>
              </w:rPr>
              <w:t>remove</w:t>
            </w:r>
            <w:commentRangeEnd w:id="50"/>
            <w:r w:rsidR="00E916FB">
              <w:rPr>
                <w:rStyle w:val="CommentReference"/>
                <w:i w:val="0"/>
                <w:iCs w:val="0"/>
              </w:rPr>
              <w:commentReference w:id="50"/>
            </w:r>
            <w:commentRangeEnd w:id="51"/>
            <w:r w:rsidR="00CF04C6">
              <w:rPr>
                <w:rStyle w:val="CommentReference"/>
                <w:i w:val="0"/>
                <w:iCs w:val="0"/>
              </w:rPr>
              <w:commentReference w:id="51"/>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LLR could be considered for consolidation to</w:t>
            </w:r>
            <w:r w:rsidR="0013787E">
              <w:rPr>
                <w:rFonts w:cs="Times New Roman"/>
                <w:i w:val="0"/>
                <w:iCs w:val="0"/>
                <w:color w:val="000000"/>
                <w:szCs w:val="20"/>
              </w:rPr>
              <w:t xml:space="preserve"> a</w:t>
            </w:r>
            <w:r w:rsidRPr="000B78CF">
              <w:rPr>
                <w:rFonts w:cs="Times New Roman"/>
                <w:i w:val="0"/>
                <w:iCs w:val="0"/>
                <w:color w:val="000000"/>
                <w:szCs w:val="20"/>
              </w:rPr>
              <w:t xml:space="preserve"> </w:t>
            </w:r>
            <w:commentRangeStart w:id="52"/>
            <w:r w:rsidR="00E916FB" w:rsidRPr="000B78CF">
              <w:rPr>
                <w:rFonts w:cs="Times New Roman"/>
                <w:i w:val="0"/>
                <w:iCs w:val="0"/>
                <w:color w:val="000000"/>
                <w:szCs w:val="20"/>
              </w:rPr>
              <w:t>single-pass array</w:t>
            </w:r>
            <w:r w:rsidR="0013787E">
              <w:rPr>
                <w:rFonts w:cs="Times New Roman"/>
                <w:i w:val="0"/>
                <w:iCs w:val="0"/>
                <w:color w:val="000000"/>
                <w:szCs w:val="20"/>
              </w:rPr>
              <w:t>, especially if upgraded to a IS1001 MC.</w:t>
            </w:r>
            <w:commentRangeEnd w:id="52"/>
            <w:r w:rsidR="00E916FB">
              <w:rPr>
                <w:rStyle w:val="CommentReference"/>
                <w:i w:val="0"/>
                <w:iCs w:val="0"/>
              </w:rPr>
              <w:commentReference w:id="52"/>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 xml:space="preserve">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commentRangeStart w:id="53"/>
            <w:commentRangeStart w:id="54"/>
            <w:r w:rsidR="00E916FB" w:rsidRPr="000A18C8">
              <w:rPr>
                <w:rFonts w:cs="Times New Roman"/>
                <w:i w:val="0"/>
                <w:iCs w:val="0"/>
                <w:color w:val="000000"/>
                <w:szCs w:val="20"/>
              </w:rPr>
              <w:t>).</w:t>
            </w:r>
            <w:commentRangeEnd w:id="53"/>
            <w:r w:rsidR="00E916FB">
              <w:rPr>
                <w:rStyle w:val="CommentReference"/>
                <w:i w:val="0"/>
                <w:iCs w:val="0"/>
              </w:rPr>
              <w:commentReference w:id="53"/>
            </w:r>
            <w:commentRangeEnd w:id="54"/>
            <w:r w:rsidR="00722B0E">
              <w:rPr>
                <w:rStyle w:val="CommentReference"/>
                <w:i w:val="0"/>
                <w:iCs w:val="0"/>
              </w:rPr>
              <w:commentReference w:id="54"/>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312392B8" w:rsidR="000A18C8" w:rsidRPr="003031D2"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3031D2"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KRS, ESS, and ZEN combined cover all major spawning areas for both species.</w:t>
            </w:r>
          </w:p>
        </w:tc>
      </w:tr>
      <w:tr w:rsidR="009962B7"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9962B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be in the lower Little Salmon River. Secondary options include Slate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w:t>
            </w:r>
            <w:r>
              <w:rPr>
                <w:rFonts w:cs="Times New Roman"/>
                <w:i w:val="0"/>
                <w:iCs w:val="0"/>
                <w:color w:val="000000"/>
                <w:szCs w:val="20"/>
              </w:rPr>
              <w:t>c</w:t>
            </w:r>
            <w:r w:rsidRPr="000A18C8">
              <w:rPr>
                <w:rFonts w:cs="Times New Roman"/>
                <w:i w:val="0"/>
                <w:iCs w:val="0"/>
                <w:color w:val="000000"/>
                <w:szCs w:val="20"/>
              </w:rPr>
              <w:t>reek</w:t>
            </w:r>
            <w:r>
              <w:rPr>
                <w:rFonts w:cs="Times New Roman"/>
                <w:i w:val="0"/>
                <w:iCs w:val="0"/>
                <w:color w:val="000000"/>
                <w:szCs w:val="20"/>
              </w:rPr>
              <w:t>s</w:t>
            </w:r>
            <w:r w:rsidRPr="000A18C8">
              <w:rPr>
                <w:rFonts w:cs="Times New Roman"/>
                <w:i w:val="0"/>
                <w:iCs w:val="0"/>
                <w:color w:val="000000"/>
                <w:szCs w:val="20"/>
              </w:rPr>
              <w:t>.</w:t>
            </w:r>
          </w:p>
        </w:tc>
      </w:tr>
      <w:tr w:rsidR="009962B7"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9962B7"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Pr>
                <w:rFonts w:cs="Times New Roman"/>
                <w:i w:val="0"/>
                <w:iCs w:val="0"/>
                <w:color w:val="000000"/>
                <w:szCs w:val="20"/>
              </w:rPr>
              <w:t xml:space="preserve"> If feasible, SW2 could be moved to the end of the Selway Road which would allow parsing of the SEMOO and SEUMA populations from SEMEA</w:t>
            </w:r>
            <w:commentRangeStart w:id="55"/>
            <w:commentRangeStart w:id="56"/>
            <w:r>
              <w:rPr>
                <w:rFonts w:cs="Times New Roman"/>
                <w:i w:val="0"/>
                <w:iCs w:val="0"/>
                <w:color w:val="000000"/>
                <w:szCs w:val="20"/>
              </w:rPr>
              <w:t>.</w:t>
            </w:r>
            <w:commentRangeEnd w:id="55"/>
            <w:r>
              <w:rPr>
                <w:rStyle w:val="CommentReference"/>
                <w:i w:val="0"/>
                <w:iCs w:val="0"/>
              </w:rPr>
              <w:commentReference w:id="55"/>
            </w:r>
            <w:commentRangeEnd w:id="56"/>
            <w:r>
              <w:rPr>
                <w:rStyle w:val="CommentReference"/>
                <w:i w:val="0"/>
                <w:iCs w:val="0"/>
              </w:rPr>
              <w:commentReference w:id="56"/>
            </w:r>
          </w:p>
        </w:tc>
      </w:tr>
      <w:tr w:rsidR="009962B7"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9962B7"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4C33A33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Recommended to move </w:t>
            </w:r>
            <w:r>
              <w:rPr>
                <w:rFonts w:cs="Times New Roman"/>
                <w:i w:val="0"/>
                <w:iCs w:val="0"/>
                <w:color w:val="000000"/>
                <w:szCs w:val="20"/>
              </w:rPr>
              <w:t xml:space="preserve">SC1 or </w:t>
            </w:r>
            <w:r w:rsidRPr="000A18C8">
              <w:rPr>
                <w:rFonts w:cs="Times New Roman"/>
                <w:i w:val="0"/>
                <w:iCs w:val="0"/>
                <w:color w:val="000000"/>
                <w:szCs w:val="20"/>
              </w:rPr>
              <w:t xml:space="preserve">SC2 to the lower boundary of the CRSFC-s population, where Hwy 13 crosses the South Fork Clearwater River. </w:t>
            </w:r>
            <w:r>
              <w:rPr>
                <w:rFonts w:cs="Times New Roman"/>
                <w:i w:val="0"/>
                <w:iCs w:val="0"/>
                <w:color w:val="000000"/>
                <w:szCs w:val="20"/>
              </w:rPr>
              <w:t xml:space="preserve">The new </w:t>
            </w:r>
            <w:r w:rsidRPr="000A18C8">
              <w:rPr>
                <w:rFonts w:cs="Times New Roman"/>
                <w:i w:val="0"/>
                <w:iCs w:val="0"/>
                <w:color w:val="000000"/>
                <w:szCs w:val="20"/>
              </w:rPr>
              <w:t>location could</w:t>
            </w:r>
            <w:r>
              <w:rPr>
                <w:rFonts w:cs="Times New Roman"/>
                <w:i w:val="0"/>
                <w:iCs w:val="0"/>
                <w:color w:val="000000"/>
                <w:szCs w:val="20"/>
              </w:rPr>
              <w:t xml:space="preserve"> then</w:t>
            </w:r>
            <w:r w:rsidRPr="000A18C8">
              <w:rPr>
                <w:rFonts w:cs="Times New Roman"/>
                <w:i w:val="0"/>
                <w:iCs w:val="0"/>
                <w:color w:val="000000"/>
                <w:szCs w:val="20"/>
              </w:rPr>
              <w:t xml:space="preserve"> be a two-pass configuration (with sufficient distance between arrays), or </w:t>
            </w:r>
            <w:r>
              <w:rPr>
                <w:rFonts w:cs="Times New Roman"/>
                <w:i w:val="0"/>
                <w:iCs w:val="0"/>
                <w:color w:val="000000"/>
                <w:szCs w:val="20"/>
              </w:rPr>
              <w:t xml:space="preserve">alternately, </w:t>
            </w:r>
            <w:r w:rsidRPr="000A18C8">
              <w:rPr>
                <w:rFonts w:cs="Times New Roman"/>
                <w:i w:val="0"/>
                <w:iCs w:val="0"/>
                <w:color w:val="000000"/>
                <w:szCs w:val="20"/>
              </w:rPr>
              <w:t>one additional site upstream (</w:t>
            </w:r>
            <w:commentRangeStart w:id="57"/>
            <w:commentRangeStart w:id="58"/>
            <w:r w:rsidRPr="000A18C8">
              <w:rPr>
                <w:rFonts w:cs="Times New Roman"/>
                <w:i w:val="0"/>
                <w:iCs w:val="0"/>
                <w:color w:val="000000"/>
                <w:szCs w:val="20"/>
              </w:rPr>
              <w:t>SC3, SC4, or CRA</w:t>
            </w:r>
            <w:commentRangeEnd w:id="57"/>
            <w:r>
              <w:rPr>
                <w:rStyle w:val="CommentReference"/>
                <w:i w:val="0"/>
                <w:iCs w:val="0"/>
              </w:rPr>
              <w:commentReference w:id="57"/>
            </w:r>
            <w:commentRangeEnd w:id="58"/>
            <w:r>
              <w:rPr>
                <w:rStyle w:val="CommentReference"/>
                <w:i w:val="0"/>
                <w:iCs w:val="0"/>
              </w:rPr>
              <w:commentReference w:id="58"/>
            </w:r>
            <w:r w:rsidRPr="000A18C8">
              <w:rPr>
                <w:rFonts w:cs="Times New Roman"/>
                <w:i w:val="0"/>
                <w:iCs w:val="0"/>
                <w:color w:val="000000"/>
                <w:szCs w:val="20"/>
              </w:rPr>
              <w:t>) should be operated to allow an estimate of detection probability</w:t>
            </w:r>
            <w:r>
              <w:rPr>
                <w:rFonts w:cs="Times New Roman"/>
                <w:i w:val="0"/>
                <w:iCs w:val="0"/>
                <w:color w:val="000000"/>
                <w:szCs w:val="20"/>
              </w:rPr>
              <w:t xml:space="preserve"> for the new site</w:t>
            </w:r>
            <w:r w:rsidRPr="000A18C8">
              <w:rPr>
                <w:rFonts w:cs="Times New Roman"/>
                <w:i w:val="0"/>
                <w:iCs w:val="0"/>
                <w:color w:val="000000"/>
                <w:szCs w:val="20"/>
              </w:rPr>
              <w:t>. In spawn years 2022 and 2023, CRA only detected one steelhead in each year, and so SC3 or SC4 would be preferred for funding under the project.</w:t>
            </w:r>
          </w:p>
        </w:tc>
      </w:tr>
      <w:tr w:rsidR="009962B7"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9962B7"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9962B7"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LAP</w:t>
            </w:r>
          </w:p>
        </w:tc>
        <w:tc>
          <w:tcPr>
            <w:tcW w:w="727" w:type="dxa"/>
            <w:vAlign w:val="center"/>
          </w:tcPr>
          <w:p w14:paraId="0E06FE9E" w14:textId="1A9185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9962B7"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9962B7"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9962B7"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9962B7"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804659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w:t>
            </w:r>
            <w:r>
              <w:rPr>
                <w:rFonts w:cs="Times New Roman"/>
                <w:i w:val="0"/>
                <w:iCs w:val="0"/>
                <w:color w:val="000000"/>
                <w:szCs w:val="20"/>
              </w:rPr>
              <w:t>ring</w:t>
            </w:r>
            <w:r w:rsidRPr="000A18C8">
              <w:rPr>
                <w:rFonts w:cs="Times New Roman"/>
                <w:i w:val="0"/>
                <w:iCs w:val="0"/>
                <w:color w:val="000000"/>
                <w:szCs w:val="20"/>
              </w:rPr>
              <w:t>/sum</w:t>
            </w:r>
            <w:r>
              <w:rPr>
                <w:rFonts w:cs="Times New Roman"/>
                <w:i w:val="0"/>
                <w:iCs w:val="0"/>
                <w:color w:val="000000"/>
                <w:szCs w:val="20"/>
              </w:rPr>
              <w:t>mer</w:t>
            </w:r>
            <w:r w:rsidRPr="000A18C8">
              <w:rPr>
                <w:rFonts w:cs="Times New Roman"/>
                <w:i w:val="0"/>
                <w:iCs w:val="0"/>
                <w:color w:val="000000"/>
                <w:szCs w:val="20"/>
              </w:rPr>
              <w:t xml:space="preserve">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9962B7"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bookmarkEnd w:id="44"/>
      <w:bookmarkEnd w:id="45"/>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59" w:name="_Toc164257244"/>
      <w:r>
        <w:lastRenderedPageBreak/>
        <w:t>DISCUSSION</w:t>
      </w:r>
      <w:bookmarkEnd w:id="59"/>
    </w:p>
    <w:p w14:paraId="5F5B46BA" w14:textId="28F4467F" w:rsidR="00932FD0" w:rsidRDefault="00932FD0" w:rsidP="007F2654">
      <w:pPr>
        <w:jc w:val="both"/>
      </w:pPr>
      <w:r>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proofErr w:type="gramStart"/>
      <w:r w:rsidR="00152DBB">
        <w:t>take into account</w:t>
      </w:r>
      <w:proofErr w:type="gramEnd"/>
      <w:r w:rsidR="00152DBB">
        <w:t xml:space="preserve"> feasibility, costs, etc.</w:t>
      </w:r>
    </w:p>
    <w:p w14:paraId="19E35E63" w14:textId="142EF85D" w:rsidR="007F2654" w:rsidRDefault="00152DBB" w:rsidP="008A05FA">
      <w:pPr>
        <w:jc w:val="both"/>
      </w:pPr>
      <w:r>
        <w:t xml:space="preserve">In some cases, an estimate of abundance at a site funded by the Integrated IPTDS O&amp;M project, or recommended for funding under the project, is reliant on detections at sites upstream not funded by the project. For example, and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Pr>
          <w:rFonts w:cs="Times New Roman"/>
        </w:rPr>
        <w:t>consideration for future funding under the Integrated O&amp;M project.</w:t>
      </w:r>
    </w:p>
    <w:p w14:paraId="75CC4C90" w14:textId="1556D12D" w:rsidR="00152DBB" w:rsidRDefault="009734AF" w:rsidP="008A05FA">
      <w:pPr>
        <w:jc w:val="both"/>
      </w:pPr>
      <w:r>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Pr>
          <w:rFonts w:cs="Times New Roman"/>
        </w:rPr>
        <w:t>.</w:t>
      </w:r>
      <w:commentRangeStart w:id="60"/>
      <w:commentRangeEnd w:id="60"/>
      <w:r>
        <w:rPr>
          <w:rStyle w:val="CommentReference"/>
        </w:rPr>
        <w:commentReference w:id="60"/>
      </w:r>
      <w:commentRangeStart w:id="61"/>
      <w:commentRangeEnd w:id="61"/>
      <w:r>
        <w:rPr>
          <w:rStyle w:val="CommentReference"/>
        </w:rPr>
        <w:commentReference w:id="61"/>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62"/>
      <w:commentRangeStart w:id="63"/>
      <w:commentRangeStart w:id="64"/>
      <w:r w:rsidR="00E0415B" w:rsidRPr="00160896">
        <w:t>.</w:t>
      </w:r>
      <w:commentRangeEnd w:id="62"/>
      <w:r w:rsidR="00E0415B" w:rsidRPr="00160896">
        <w:rPr>
          <w:rStyle w:val="CommentReference"/>
        </w:rPr>
        <w:commentReference w:id="62"/>
      </w:r>
      <w:commentRangeEnd w:id="63"/>
      <w:r w:rsidR="00E0415B" w:rsidRPr="00160896">
        <w:rPr>
          <w:rStyle w:val="CommentReference"/>
        </w:rPr>
        <w:commentReference w:id="63"/>
      </w:r>
      <w:commentRangeEnd w:id="64"/>
      <w:r w:rsidR="00E0415B" w:rsidRPr="00160896">
        <w:rPr>
          <w:rStyle w:val="CommentReference"/>
        </w:rPr>
        <w:commentReference w:id="64"/>
      </w:r>
      <w:r>
        <w:rPr>
          <w:rFonts w:cs="Times New Roman"/>
        </w:rPr>
        <w:t xml:space="preserve"> </w:t>
      </w:r>
    </w:p>
    <w:p w14:paraId="3C1AF21F" w14:textId="21A7573A"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65"/>
      <w:r w:rsidR="00FF088F">
        <w:rPr>
          <w:rFonts w:cs="Times New Roman"/>
        </w:rPr>
        <w:t xml:space="preserve"> “near minimum” </w:t>
      </w:r>
      <w:commentRangeEnd w:id="65"/>
      <w:r w:rsidR="00FF088F">
        <w:rPr>
          <w:rStyle w:val="CommentReference"/>
        </w:rPr>
        <w:commentReference w:id="65"/>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w:t>
      </w:r>
      <w:r w:rsidR="000D5CCC">
        <w:rPr>
          <w:rFonts w:cs="Times New Roman"/>
        </w:rPr>
        <w:lastRenderedPageBreak/>
        <w:t xml:space="preserve">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E54F28">
        <w:rPr>
          <w:rFonts w:cs="Times New Roman"/>
        </w:rPr>
        <w:t xml:space="preserve"> juvenile survival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66" w:name="_Toc164257245"/>
      <w:commentRangeStart w:id="67"/>
      <w:commentRangeStart w:id="68"/>
      <w:commentRangeStart w:id="69"/>
      <w:r>
        <w:t>Next Steps</w:t>
      </w:r>
      <w:bookmarkEnd w:id="66"/>
      <w:commentRangeEnd w:id="67"/>
      <w:r>
        <w:rPr>
          <w:rStyle w:val="CommentReference"/>
          <w:rFonts w:eastAsiaTheme="minorHAnsi" w:cstheme="minorBidi"/>
          <w:b w:val="0"/>
          <w:i w:val="0"/>
        </w:rPr>
        <w:commentReference w:id="67"/>
      </w:r>
      <w:commentRangeEnd w:id="68"/>
      <w:r>
        <w:rPr>
          <w:rStyle w:val="CommentReference"/>
          <w:rFonts w:eastAsiaTheme="minorHAnsi" w:cstheme="minorBidi"/>
          <w:b w:val="0"/>
          <w:i w:val="0"/>
        </w:rPr>
        <w:commentReference w:id="68"/>
      </w:r>
      <w:commentRangeEnd w:id="69"/>
      <w:r w:rsidR="00E54F28">
        <w:rPr>
          <w:rStyle w:val="CommentReference"/>
          <w:rFonts w:eastAsiaTheme="minorHAnsi" w:cstheme="minorBidi"/>
          <w:b w:val="0"/>
          <w:i w:val="0"/>
        </w:rPr>
        <w:commentReference w:id="69"/>
      </w:r>
    </w:p>
    <w:p w14:paraId="0209E9EB" w14:textId="37D51067" w:rsidR="00D73CCE" w:rsidRDefault="00D73CCE" w:rsidP="00D73CCE">
      <w:pPr>
        <w:jc w:val="both"/>
      </w:pPr>
      <w:r>
        <w:t xml:space="preserve">Our recommendations include </w:t>
      </w:r>
      <w:r w:rsidR="00054004" w:rsidRPr="00054004">
        <w:t>four</w:t>
      </w:r>
      <w:r w:rsidRPr="00054004">
        <w:t xml:space="preserve"> </w:t>
      </w:r>
      <w:r w:rsidR="00B76790" w:rsidRPr="00054004">
        <w:t>new</w:t>
      </w:r>
      <w:r w:rsidRPr="00054004">
        <w:t xml:space="preserve"> proposed sites</w:t>
      </w:r>
      <w:r>
        <w:t xml:space="preserve">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70" w:name="_Toc164257246"/>
      <w:r>
        <w:t>Conclusions</w:t>
      </w:r>
      <w:bookmarkEnd w:id="70"/>
    </w:p>
    <w:p w14:paraId="4F08FC21" w14:textId="03E9EE71"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t>
      </w:r>
      <w:r w:rsidRPr="00052E47">
        <w:t xml:space="preserve">We recommend the IPTDS O&amp;M project decommission, remove, or transfer </w:t>
      </w:r>
      <w:r w:rsidR="00054004" w:rsidRPr="00052E47">
        <w:t>9</w:t>
      </w:r>
      <w:r w:rsidRPr="00052E47">
        <w:t xml:space="preserve"> of its currently funded 32 sites, transfer 10 sites (funded under other projects), and add </w:t>
      </w:r>
      <w:r w:rsidR="00054004" w:rsidRPr="00052E47">
        <w:t>four</w:t>
      </w:r>
      <w:r w:rsidRPr="00052E47">
        <w:t xml:space="preserve"> additional sites (currently not funded), for a total of 3</w:t>
      </w:r>
      <w:r w:rsidR="00054004" w:rsidRPr="00052E47">
        <w:t>7</w:t>
      </w:r>
      <w:r w:rsidRPr="00052E47">
        <w:t xml:space="preserve"> total IPTDS. These recommendations should achieve a cost-savings among all IPTDS-funded projects by placing the 3</w:t>
      </w:r>
      <w:r w:rsidR="00052E47" w:rsidRPr="00052E47">
        <w:t>7</w:t>
      </w:r>
      <w:r w:rsidRPr="00052E47">
        <w:t xml:space="preserve"> required IPTDS under a single “umbrella”.</w:t>
      </w:r>
      <w:r>
        <w:t xml:space="preserve">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1" w:name="_Toc164257247"/>
      <w:r>
        <w:lastRenderedPageBreak/>
        <w:t>LITERATURE CITED</w:t>
      </w:r>
      <w:bookmarkEnd w:id="71"/>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72" w:name="_Ref164257071"/>
      <w:bookmarkStart w:id="73" w:name="_Toc164257248"/>
      <w:bookmarkStart w:id="74" w:name="_Ref163140252"/>
      <w:r>
        <w:lastRenderedPageBreak/>
        <w:t>APPENDIX A. IPTDS Considerations by Species, MPG, and Population</w:t>
      </w:r>
      <w:bookmarkEnd w:id="72"/>
      <w:bookmarkEnd w:id="73"/>
    </w:p>
    <w:p w14:paraId="5D52E839" w14:textId="77777777" w:rsidR="00F67062" w:rsidRDefault="00F67062" w:rsidP="00F67062"/>
    <w:p w14:paraId="1E4EFCE4" w14:textId="77784DF0" w:rsidR="00F67062" w:rsidRDefault="00F67062" w:rsidP="00F67062">
      <w:pPr>
        <w:pStyle w:val="Heading2"/>
      </w:pPr>
      <w:bookmarkStart w:id="75" w:name="_Toc164257249"/>
      <w:r>
        <w:t>Snake River Basin Steelhead DPS</w:t>
      </w:r>
      <w:bookmarkEnd w:id="75"/>
    </w:p>
    <w:p w14:paraId="574874DE" w14:textId="77777777" w:rsidR="00F67062" w:rsidRDefault="00F67062" w:rsidP="00F67062">
      <w:pPr>
        <w:pStyle w:val="Heading3"/>
      </w:pPr>
      <w:bookmarkStart w:id="76" w:name="_Toc164257250"/>
      <w:r w:rsidRPr="00887F08">
        <w:t>Salmon River MPG</w:t>
      </w:r>
      <w:bookmarkEnd w:id="76"/>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w:t>
      </w:r>
      <w:proofErr w:type="spellStart"/>
      <w:r>
        <w:t>Pahsimeroi</w:t>
      </w:r>
      <w:proofErr w:type="spellEnd"/>
      <w:r>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t>Pahsimeroi</w:t>
      </w:r>
      <w:proofErr w:type="spellEnd"/>
      <w:r>
        <w:t xml:space="preserve">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77"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77"/>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78"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79"/>
            <w:r w:rsidR="00160896">
              <w:rPr>
                <w:rFonts w:cs="Times New Roman"/>
                <w:sz w:val="20"/>
                <w:szCs w:val="20"/>
              </w:rPr>
              <w:t>.</w:t>
            </w:r>
            <w:commentRangeEnd w:id="79"/>
            <w:r w:rsidR="00160896">
              <w:rPr>
                <w:rStyle w:val="CommentReference"/>
              </w:rPr>
              <w:commentReference w:id="79"/>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80"/>
            <w:commentRangeStart w:id="81"/>
            <w:r>
              <w:rPr>
                <w:rFonts w:cs="Times New Roman"/>
                <w:sz w:val="20"/>
                <w:szCs w:val="20"/>
              </w:rPr>
              <w:t xml:space="preserve">No monitoring currently occurs within the population </w:t>
            </w:r>
            <w:commentRangeEnd w:id="80"/>
            <w:r>
              <w:rPr>
                <w:rStyle w:val="CommentReference"/>
              </w:rPr>
              <w:commentReference w:id="80"/>
            </w:r>
            <w:commentRangeEnd w:id="81"/>
            <w:r w:rsidR="00A9547E">
              <w:rPr>
                <w:rStyle w:val="CommentReference"/>
              </w:rPr>
              <w:commentReference w:id="81"/>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82"/>
            <w:commentRangeStart w:id="83"/>
            <w:commentRangeEnd w:id="82"/>
            <w:r>
              <w:rPr>
                <w:rStyle w:val="CommentReference"/>
              </w:rPr>
              <w:commentReference w:id="82"/>
            </w:r>
            <w:commentRangeEnd w:id="83"/>
            <w:r>
              <w:rPr>
                <w:rStyle w:val="CommentReference"/>
              </w:rPr>
              <w:commentReference w:id="83"/>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xml:space="preserve">, could be considered for a minor spawning area (Sabe, </w:t>
            </w:r>
            <w:proofErr w:type="spellStart"/>
            <w:r>
              <w:rPr>
                <w:rFonts w:cs="Times New Roman"/>
                <w:sz w:val="20"/>
                <w:szCs w:val="20"/>
              </w:rPr>
              <w:t>Bargamin</w:t>
            </w:r>
            <w:proofErr w:type="spellEnd"/>
            <w:r>
              <w:rPr>
                <w:rFonts w:cs="Times New Roman"/>
                <w:sz w:val="20"/>
                <w:szCs w:val="20"/>
              </w:rPr>
              <w:t>,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84"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1B2A394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w:t>
            </w:r>
            <w:proofErr w:type="gramStart"/>
            <w:r>
              <w:rPr>
                <w:rFonts w:cs="Times New Roman"/>
                <w:sz w:val="20"/>
                <w:szCs w:val="20"/>
              </w:rPr>
              <w:t>life-cycle</w:t>
            </w:r>
            <w:proofErr w:type="gramEnd"/>
            <w:r>
              <w:rPr>
                <w:rFonts w:cs="Times New Roman"/>
                <w:sz w:val="20"/>
                <w:szCs w:val="20"/>
              </w:rPr>
              <w:t xml:space="preserv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85" w:name="_Hlk163476297"/>
            <w:r>
              <w:rPr>
                <w:rFonts w:cs="Times New Roman"/>
                <w:sz w:val="20"/>
                <w:szCs w:val="20"/>
              </w:rPr>
              <w:t>Continue funding KRS and ESS.</w:t>
            </w:r>
            <w:bookmarkEnd w:id="85"/>
          </w:p>
        </w:tc>
      </w:tr>
      <w:bookmarkEnd w:id="84"/>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78"/>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86" w:name="_Toc164257251"/>
      <w:r>
        <w:t>Clearwater</w:t>
      </w:r>
      <w:r w:rsidRPr="00887F08">
        <w:t xml:space="preserve"> River MPG</w:t>
      </w:r>
      <w:bookmarkEnd w:id="86"/>
    </w:p>
    <w:p w14:paraId="6BB8344E" w14:textId="77777777" w:rsidR="00F67062" w:rsidRDefault="00F67062" w:rsidP="00F67062">
      <w:pPr>
        <w:jc w:val="both"/>
      </w:pPr>
      <w:bookmarkStart w:id="87"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178CEE2"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commentRangeStart w:id="88"/>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commentRangeEnd w:id="88"/>
      <w:r w:rsidR="00160896">
        <w:rPr>
          <w:rStyle w:val="CommentReference"/>
        </w:rPr>
        <w:commentReference w:id="88"/>
      </w:r>
    </w:p>
    <w:p w14:paraId="7897E266" w14:textId="62A32B51" w:rsidR="00F67062" w:rsidRDefault="00F67062" w:rsidP="00F67062">
      <w:pPr>
        <w:jc w:val="both"/>
      </w:pPr>
      <w:r>
        <w:lastRenderedPageBreak/>
        <w:t xml:space="preserve">Additionally, a site within the CRLMA-s population should be considered to ensure low-precision monitoring in the population. Existing sites within the CRLMA-s population to consider include </w:t>
      </w:r>
      <w:commentRangeStart w:id="89"/>
      <w:commentRangeStart w:id="90"/>
      <w:r w:rsidR="00160896">
        <w:t>JUL (Potlatch River), LAP (</w:t>
      </w:r>
      <w:proofErr w:type="spellStart"/>
      <w:r w:rsidR="00160896">
        <w:t>Lapwai</w:t>
      </w:r>
      <w:proofErr w:type="spellEnd"/>
      <w:r w:rsidR="00160896">
        <w:t xml:space="preserve"> Creek), or LAW </w:t>
      </w:r>
      <w:commentRangeEnd w:id="89"/>
      <w:r w:rsidR="00160896">
        <w:rPr>
          <w:rStyle w:val="CommentReference"/>
        </w:rPr>
        <w:commentReference w:id="89"/>
      </w:r>
      <w:commentRangeEnd w:id="90"/>
      <w:r w:rsidR="003201E5">
        <w:rPr>
          <w:rStyle w:val="CommentReference"/>
        </w:rPr>
        <w:commentReference w:id="90"/>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87"/>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91"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w:t>
            </w:r>
            <w:r>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92"/>
            <w:commentRangeStart w:id="93"/>
            <w:r w:rsidR="00160896">
              <w:rPr>
                <w:rFonts w:cs="Times New Roman"/>
                <w:sz w:val="20"/>
                <w:szCs w:val="20"/>
              </w:rPr>
              <w:t xml:space="preserve">Alternate site configurations, including for SC1 and SC2, could be considered to improve cost-savings </w:t>
            </w:r>
            <w:commentRangeEnd w:id="92"/>
            <w:r w:rsidR="00160896">
              <w:rPr>
                <w:rStyle w:val="CommentReference"/>
              </w:rPr>
              <w:commentReference w:id="92"/>
            </w:r>
            <w:commentRangeEnd w:id="93"/>
            <w:r w:rsidR="003201E5">
              <w:rPr>
                <w:rStyle w:val="CommentReference"/>
              </w:rPr>
              <w:commentReference w:id="93"/>
            </w:r>
            <w:r w:rsidR="00160896">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91"/>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94" w:name="_Hlk141435949"/>
      <w:r>
        <w:br w:type="page"/>
      </w:r>
    </w:p>
    <w:p w14:paraId="6A689840" w14:textId="77777777" w:rsidR="00F67062" w:rsidRPr="00887F08" w:rsidRDefault="00F67062" w:rsidP="00F67062">
      <w:pPr>
        <w:pStyle w:val="Heading3"/>
      </w:pPr>
      <w:bookmarkStart w:id="95" w:name="_Toc164257252"/>
      <w:r>
        <w:lastRenderedPageBreak/>
        <w:t>Imnaha</w:t>
      </w:r>
      <w:r w:rsidRPr="00887F08">
        <w:t xml:space="preserve"> River MPG</w:t>
      </w:r>
      <w:bookmarkEnd w:id="95"/>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6"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96"/>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7" w:name="_Hlk163476774"/>
            <w:r>
              <w:rPr>
                <w:rFonts w:cs="Times New Roman"/>
                <w:sz w:val="20"/>
                <w:szCs w:val="20"/>
              </w:rPr>
              <w:t>Continue funding IR1 plus two additional sites upstream.</w:t>
            </w:r>
            <w:bookmarkEnd w:id="97"/>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98" w:name="_Toc164257253"/>
      <w:r w:rsidRPr="00317BB3">
        <w:lastRenderedPageBreak/>
        <w:t>Grande Ronde River MPG</w:t>
      </w:r>
      <w:bookmarkEnd w:id="98"/>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47"/>
        <w:gridCol w:w="1231"/>
        <w:gridCol w:w="885"/>
        <w:gridCol w:w="1194"/>
        <w:gridCol w:w="6474"/>
        <w:gridCol w:w="2384"/>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99"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00"/>
            <w:commentRangeStart w:id="101"/>
            <w:commentRangeStart w:id="102"/>
            <w:commentRangeStart w:id="103"/>
            <w:r w:rsidR="00160896">
              <w:rPr>
                <w:rFonts w:cs="Times New Roman"/>
                <w:sz w:val="20"/>
                <w:szCs w:val="20"/>
              </w:rPr>
              <w:t>Lookingglass major spawning area</w:t>
            </w:r>
            <w:commentRangeEnd w:id="100"/>
            <w:r w:rsidR="00160896">
              <w:rPr>
                <w:rStyle w:val="CommentReference"/>
              </w:rPr>
              <w:commentReference w:id="100"/>
            </w:r>
            <w:commentRangeEnd w:id="101"/>
            <w:r w:rsidR="00160896">
              <w:rPr>
                <w:rStyle w:val="CommentReference"/>
              </w:rPr>
              <w:commentReference w:id="101"/>
            </w:r>
            <w:commentRangeEnd w:id="102"/>
            <w:r w:rsidR="00160896">
              <w:rPr>
                <w:rStyle w:val="CommentReference"/>
              </w:rPr>
              <w:commentReference w:id="102"/>
            </w:r>
            <w:commentRangeEnd w:id="103"/>
            <w:r w:rsidR="00936409">
              <w:rPr>
                <w:rStyle w:val="CommentReference"/>
              </w:rPr>
              <w:commentReference w:id="103"/>
            </w:r>
            <w:r w:rsidR="00160896">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04"/>
            <w:commentRangeStart w:id="105"/>
            <w:r>
              <w:rPr>
                <w:rFonts w:cs="Times New Roman"/>
                <w:sz w:val="20"/>
                <w:szCs w:val="20"/>
              </w:rPr>
              <w:t>WR1</w:t>
            </w:r>
            <w:commentRangeEnd w:id="104"/>
            <w:r>
              <w:rPr>
                <w:rStyle w:val="CommentReference"/>
              </w:rPr>
              <w:commentReference w:id="104"/>
            </w:r>
            <w:commentRangeEnd w:id="105"/>
            <w:r>
              <w:rPr>
                <w:rStyle w:val="CommentReference"/>
              </w:rPr>
              <w:commentReference w:id="105"/>
            </w:r>
            <w:r>
              <w:rPr>
                <w:rFonts w:cs="Times New Roman"/>
                <w:sz w:val="20"/>
                <w:szCs w:val="20"/>
              </w:rPr>
              <w:t>; begin funding MR1 (two-pass array) and WR2 (single-pass array).</w:t>
            </w:r>
          </w:p>
        </w:tc>
      </w:tr>
      <w:bookmarkEnd w:id="94"/>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lastRenderedPageBreak/>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106"/>
            <w:commentRangeStart w:id="107"/>
            <w:commentRangeStart w:id="108"/>
            <w:r>
              <w:rPr>
                <w:rFonts w:cs="Times New Roman"/>
                <w:sz w:val="20"/>
                <w:szCs w:val="20"/>
                <w:lang w:val="fr-FR"/>
              </w:rPr>
              <w:t>WEN</w:t>
            </w:r>
            <w:commentRangeEnd w:id="106"/>
            <w:r>
              <w:rPr>
                <w:rStyle w:val="CommentReference"/>
              </w:rPr>
              <w:commentReference w:id="106"/>
            </w:r>
            <w:commentRangeEnd w:id="107"/>
            <w:r>
              <w:rPr>
                <w:rStyle w:val="CommentReference"/>
              </w:rPr>
              <w:commentReference w:id="107"/>
            </w:r>
            <w:commentRangeEnd w:id="108"/>
            <w:r w:rsidR="00936409">
              <w:rPr>
                <w:rStyle w:val="CommentReference"/>
              </w:rPr>
              <w:commentReference w:id="108"/>
            </w:r>
            <w:r>
              <w:rPr>
                <w:rFonts w:cs="Times New Roman"/>
                <w:sz w:val="20"/>
                <w:szCs w:val="20"/>
                <w:lang w:val="fr-FR"/>
              </w:rPr>
              <w:t>.</w:t>
            </w:r>
          </w:p>
        </w:tc>
      </w:tr>
      <w:bookmarkEnd w:id="99"/>
    </w:tbl>
    <w:p w14:paraId="1E04EEF3" w14:textId="77777777" w:rsidR="00F67062" w:rsidRDefault="00F67062" w:rsidP="00F67062"/>
    <w:p w14:paraId="3E4FB56F" w14:textId="77777777" w:rsidR="00F67062" w:rsidRPr="00887F08" w:rsidRDefault="00F67062" w:rsidP="00F67062">
      <w:pPr>
        <w:pStyle w:val="Heading3"/>
      </w:pPr>
      <w:bookmarkStart w:id="109" w:name="_Toc164257254"/>
      <w:r>
        <w:t>Hells Canyon</w:t>
      </w:r>
      <w:r w:rsidRPr="00887F08">
        <w:t xml:space="preserve"> MPG</w:t>
      </w:r>
      <w:bookmarkEnd w:id="109"/>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10" w:name="_Toc164257255"/>
      <w:r>
        <w:lastRenderedPageBreak/>
        <w:t>Lower Snake</w:t>
      </w:r>
      <w:r w:rsidRPr="00887F08">
        <w:t xml:space="preserve"> MPG</w:t>
      </w:r>
      <w:bookmarkEnd w:id="110"/>
    </w:p>
    <w:p w14:paraId="55E393B7" w14:textId="4E965E91" w:rsidR="00A65F76" w:rsidRDefault="00A65F76" w:rsidP="00F67062">
      <w:pPr>
        <w:jc w:val="both"/>
        <w:rPr>
          <w:rFonts w:cs="Times New Roman"/>
        </w:rPr>
      </w:pPr>
      <w:r>
        <w:rPr>
          <w:rFonts w:cs="Times New Roman"/>
        </w:rPr>
        <w:t xml:space="preserve">No IPTDS within the MPG are currently funded under the IPTDS O&amp;M project. Currently, the SNASO-s population is monitored with high-precision using an IPTDS-based estimate at ACM plus the operation of a weir in lower </w:t>
      </w:r>
      <w:proofErr w:type="spellStart"/>
      <w:r>
        <w:rPr>
          <w:rFonts w:cs="Times New Roman"/>
        </w:rPr>
        <w:t>Alpowa</w:t>
      </w:r>
      <w:proofErr w:type="spellEnd"/>
      <w:r>
        <w:rPr>
          <w:rFonts w:cs="Times New Roman"/>
        </w:rPr>
        <w:t xml:space="preserve"> Creek. Additionally, there are tentative plans to install an array in lower </w:t>
      </w:r>
      <w:proofErr w:type="spellStart"/>
      <w:r>
        <w:rPr>
          <w:rFonts w:cs="Times New Roman"/>
        </w:rPr>
        <w:t>Alpowa</w:t>
      </w:r>
      <w:proofErr w:type="spellEnd"/>
      <w:r>
        <w:rPr>
          <w:rFonts w:cs="Times New Roman"/>
        </w:rPr>
        <w:t xml:space="preserve"> Creek soon. We recommend funding an IPTDS in lower Asotin Creek (e.g., ACM) to ensure long-term, high-precision monitoring; funding of the proposed site in lower </w:t>
      </w:r>
      <w:proofErr w:type="spellStart"/>
      <w:r>
        <w:rPr>
          <w:rFonts w:cs="Times New Roman"/>
        </w:rPr>
        <w:t>Alpowa</w:t>
      </w:r>
      <w:proofErr w:type="spellEnd"/>
      <w:r>
        <w:rPr>
          <w:rFonts w:cs="Times New Roman"/>
        </w:rPr>
        <w:t xml:space="preserve"> Creek could also be considered if the weir were ever discontinued. No action is needed in SNTUC-s if existing population monitoring continues.</w:t>
      </w:r>
    </w:p>
    <w:p w14:paraId="5532FD30" w14:textId="77C4D9C7" w:rsidR="00F67062" w:rsidRPr="003B2775" w:rsidRDefault="00F67062" w:rsidP="00F67062">
      <w:pPr>
        <w:jc w:val="both"/>
        <w:rPr>
          <w:rFonts w:cs="Times New Roman"/>
        </w:rPr>
      </w:pPr>
      <w:r>
        <w:rPr>
          <w:rFonts w:cs="Times New Roman"/>
        </w:rPr>
        <w:t xml:space="preserve">No IPTDS within the MPG are currently funded under the IPTDS O&amp;M project. </w:t>
      </w:r>
      <w:r w:rsidR="00233BBC">
        <w:rPr>
          <w:rFonts w:cs="Times New Roman"/>
        </w:rPr>
        <w:t xml:space="preserve">Currently, the SNASO-s population is monitored with high-precision using IPTDS-based estimates at the ACM site within Asotin Creek plus a weir operated in lower </w:t>
      </w:r>
      <w:proofErr w:type="spellStart"/>
      <w:r w:rsidR="00233BBC">
        <w:rPr>
          <w:rFonts w:cs="Times New Roman"/>
        </w:rPr>
        <w:t>Alpowa</w:t>
      </w:r>
      <w:proofErr w:type="spellEnd"/>
      <w:r w:rsidR="00233BBC">
        <w:rPr>
          <w:rFonts w:cs="Times New Roman"/>
        </w:rPr>
        <w:t xml:space="preserve"> Creek. Additionally, there are tentative plans to install an array in lower </w:t>
      </w:r>
      <w:proofErr w:type="spellStart"/>
      <w:r w:rsidR="00233BBC">
        <w:rPr>
          <w:rFonts w:cs="Times New Roman"/>
        </w:rPr>
        <w:t>Alpowa</w:t>
      </w:r>
      <w:proofErr w:type="spellEnd"/>
      <w:r w:rsidR="00233BBC">
        <w:rPr>
          <w:rFonts w:cs="Times New Roman"/>
        </w:rPr>
        <w:t xml:space="preserve"> Creek within the next couple of years. We recommend funding an IPTDS in lower Asotin Creek (e.g., ACM) and consider funding the site in lower </w:t>
      </w:r>
      <w:proofErr w:type="spellStart"/>
      <w:r w:rsidR="00233BBC">
        <w:rPr>
          <w:rFonts w:cs="Times New Roman"/>
        </w:rPr>
        <w:t>Alpowa</w:t>
      </w:r>
      <w:proofErr w:type="spellEnd"/>
      <w:r w:rsidR="00233BBC">
        <w:rPr>
          <w:rFonts w:cs="Times New Roman"/>
        </w:rPr>
        <w:t xml:space="preserve"> Creek if operation of the weir is discontinued in the future.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w:t>
            </w:r>
            <w:proofErr w:type="spellStart"/>
            <w:r w:rsidR="001559DA">
              <w:rPr>
                <w:rFonts w:cs="Times New Roman"/>
                <w:sz w:val="20"/>
                <w:szCs w:val="20"/>
              </w:rPr>
              <w:t>Alpowa</w:t>
            </w:r>
            <w:proofErr w:type="spellEnd"/>
            <w:r w:rsidR="001559DA">
              <w:rPr>
                <w:rFonts w:cs="Times New Roman"/>
                <w:sz w:val="20"/>
                <w:szCs w:val="20"/>
              </w:rPr>
              <w:t xml:space="preserve">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w:t>
            </w:r>
            <w:proofErr w:type="spellStart"/>
            <w:r w:rsidR="001559DA">
              <w:rPr>
                <w:rFonts w:cs="Times New Roman"/>
                <w:sz w:val="20"/>
                <w:szCs w:val="20"/>
              </w:rPr>
              <w:t>Alpowa</w:t>
            </w:r>
            <w:proofErr w:type="spellEnd"/>
            <w:r w:rsidR="001559DA">
              <w:rPr>
                <w:rFonts w:cs="Times New Roman"/>
                <w:sz w:val="20"/>
                <w:szCs w:val="20"/>
              </w:rPr>
              <w:t xml:space="preserve">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11" w:name="_Toc164257256"/>
      <w:r>
        <w:lastRenderedPageBreak/>
        <w:t>Snake River Spring/Summer-run Chinook Salmon ESU</w:t>
      </w:r>
      <w:bookmarkEnd w:id="111"/>
    </w:p>
    <w:p w14:paraId="5E77DEEA" w14:textId="77777777" w:rsidR="00F67062" w:rsidRPr="00887F08" w:rsidRDefault="00F67062" w:rsidP="00F67062">
      <w:pPr>
        <w:pStyle w:val="Heading3"/>
      </w:pPr>
      <w:bookmarkStart w:id="112" w:name="_Toc164257257"/>
      <w:r>
        <w:t>Upper Salmon River MPG</w:t>
      </w:r>
      <w:bookmarkEnd w:id="112"/>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commentRangeStart w:id="113"/>
            <w:r w:rsidR="00B55585">
              <w:rPr>
                <w:rFonts w:cs="Times New Roman"/>
                <w:sz w:val="20"/>
                <w:szCs w:val="20"/>
              </w:rPr>
              <w:t xml:space="preserve">and </w:t>
            </w:r>
            <w:proofErr w:type="spellStart"/>
            <w:r w:rsidR="00B55585">
              <w:rPr>
                <w:rFonts w:cs="Times New Roman"/>
                <w:sz w:val="20"/>
                <w:szCs w:val="20"/>
              </w:rPr>
              <w:t>redd</w:t>
            </w:r>
            <w:proofErr w:type="spellEnd"/>
            <w:r w:rsidR="00B55585">
              <w:rPr>
                <w:rFonts w:cs="Times New Roman"/>
                <w:sz w:val="20"/>
                <w:szCs w:val="20"/>
              </w:rPr>
              <w:t xml:space="preserve"> counts</w:t>
            </w:r>
            <w:commentRangeEnd w:id="113"/>
            <w:r w:rsidR="00B55585">
              <w:rPr>
                <w:rStyle w:val="CommentReference"/>
              </w:rPr>
              <w:commentReference w:id="113"/>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14" w:name="_Toc164257258"/>
      <w:r>
        <w:t>Middle Fork Salmon River MPG</w:t>
      </w:r>
      <w:bookmarkEnd w:id="114"/>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15"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16"/>
            <w:proofErr w:type="spellStart"/>
            <w:r w:rsidR="00B55585">
              <w:rPr>
                <w:rFonts w:cs="Times New Roman"/>
                <w:sz w:val="20"/>
                <w:szCs w:val="20"/>
              </w:rPr>
              <w:t>redd</w:t>
            </w:r>
            <w:proofErr w:type="spellEnd"/>
            <w:r w:rsidR="00B55585">
              <w:rPr>
                <w:rFonts w:cs="Times New Roman"/>
                <w:sz w:val="20"/>
                <w:szCs w:val="20"/>
              </w:rPr>
              <w:t xml:space="preserve"> counts </w:t>
            </w:r>
            <w:commentRangeEnd w:id="116"/>
            <w:r w:rsidR="00B55585">
              <w:rPr>
                <w:rStyle w:val="CommentReference"/>
              </w:rPr>
              <w:commentReference w:id="116"/>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15"/>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17" w:name="_Toc164257259"/>
      <w:r>
        <w:lastRenderedPageBreak/>
        <w:t>South Fork Salmon River MPG</w:t>
      </w:r>
      <w:bookmarkEnd w:id="117"/>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18"/>
            <w:r w:rsidR="00B55585">
              <w:rPr>
                <w:rFonts w:cs="Times New Roman"/>
                <w:sz w:val="20"/>
                <w:szCs w:val="20"/>
              </w:rPr>
              <w:t>KRS</w:t>
            </w:r>
            <w:commentRangeEnd w:id="118"/>
            <w:r w:rsidR="00B55585">
              <w:rPr>
                <w:rStyle w:val="CommentReference"/>
              </w:rPr>
              <w:commentReference w:id="118"/>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19" w:name="_Toc164257260"/>
      <w:r w:rsidRPr="00880AE0">
        <w:rPr>
          <w:lang w:val="fr-FR"/>
        </w:rPr>
        <w:lastRenderedPageBreak/>
        <w:t xml:space="preserve">Grande Ronde / </w:t>
      </w:r>
      <w:proofErr w:type="spellStart"/>
      <w:r w:rsidRPr="00880AE0">
        <w:rPr>
          <w:lang w:val="fr-FR"/>
        </w:rPr>
        <w:t>Imnaha</w:t>
      </w:r>
      <w:proofErr w:type="spellEnd"/>
      <w:r w:rsidRPr="00880AE0">
        <w:rPr>
          <w:lang w:val="fr-FR"/>
        </w:rPr>
        <w:t xml:space="preserve"> River MPG</w:t>
      </w:r>
      <w:bookmarkEnd w:id="119"/>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120"/>
            <w:commentRangeStart w:id="121"/>
            <w:r>
              <w:rPr>
                <w:rFonts w:cs="Times New Roman"/>
                <w:sz w:val="20"/>
                <w:szCs w:val="20"/>
              </w:rPr>
              <w:t>UGR</w:t>
            </w:r>
            <w:commentRangeEnd w:id="120"/>
            <w:r>
              <w:rPr>
                <w:rStyle w:val="CommentReference"/>
              </w:rPr>
              <w:commentReference w:id="120"/>
            </w:r>
            <w:commentRangeEnd w:id="121"/>
            <w:r>
              <w:rPr>
                <w:rStyle w:val="CommentReference"/>
              </w:rPr>
              <w:commentReference w:id="121"/>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lastRenderedPageBreak/>
              <w:t>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 xml:space="preserve">Consider funding MR1 under the </w:t>
            </w:r>
            <w:r>
              <w:rPr>
                <w:rFonts w:cs="Times New Roman"/>
                <w:sz w:val="20"/>
                <w:szCs w:val="20"/>
              </w:rPr>
              <w:lastRenderedPageBreak/>
              <w:t>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22" w:name="_Toc164257261"/>
      <w:r>
        <w:lastRenderedPageBreak/>
        <w:t>Lower Snake River MPG</w:t>
      </w:r>
      <w:bookmarkEnd w:id="122"/>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23" w:name="_Ref164257126"/>
      <w:bookmarkStart w:id="124" w:name="_Toc164257262"/>
      <w:r>
        <w:lastRenderedPageBreak/>
        <w:t xml:space="preserve">APPENDIX </w:t>
      </w:r>
      <w:r w:rsidR="00F67062">
        <w:t>B</w:t>
      </w:r>
      <w:r>
        <w:t>. Recovery Scenarios for Snake River Populations</w:t>
      </w:r>
      <w:bookmarkEnd w:id="74"/>
      <w:bookmarkEnd w:id="123"/>
      <w:bookmarkEnd w:id="124"/>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7"/>
        <w:gridCol w:w="1341"/>
        <w:gridCol w:w="983"/>
        <w:gridCol w:w="1552"/>
        <w:gridCol w:w="5949"/>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214FE6E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25"/>
            <w:r w:rsidR="002C36D3" w:rsidRPr="00CC41D8">
              <w:rPr>
                <w:sz w:val="20"/>
                <w:szCs w:val="20"/>
              </w:rPr>
              <w:t>There has been little monitoring of the population</w:t>
            </w:r>
            <w:commentRangeEnd w:id="125"/>
            <w:r w:rsidR="005D108A">
              <w:rPr>
                <w:i/>
                <w:iCs/>
                <w:sz w:val="20"/>
                <w:szCs w:val="20"/>
              </w:rPr>
              <w:t>; however, there has been a time-series of counts and age data at the Sawtooth weir, but unclear how efficient the weir is for steelhead.</w:t>
            </w:r>
            <w:r w:rsidR="002C36D3">
              <w:rPr>
                <w:rStyle w:val="CommentReference"/>
              </w:rPr>
              <w:commentReference w:id="125"/>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479E1F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26"/>
            <w:r w:rsidR="002C36D3" w:rsidRPr="0062321B">
              <w:rPr>
                <w:sz w:val="20"/>
                <w:szCs w:val="20"/>
              </w:rPr>
              <w:t>has been little monitoring of the population</w:t>
            </w:r>
            <w:commentRangeEnd w:id="126"/>
            <w:r w:rsidR="002C36D3">
              <w:rPr>
                <w:rStyle w:val="CommentReference"/>
              </w:rPr>
              <w:commentReference w:id="126"/>
            </w:r>
            <w:r w:rsidR="005D108A">
              <w:rPr>
                <w:i/>
                <w:iCs/>
                <w:sz w:val="20"/>
                <w:szCs w:val="20"/>
              </w:rPr>
              <w:t>; however, there has been a time-series of counts and age data from a weir in the East Fork Salmon River, but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27"/>
            <w:r w:rsidR="002C36D3" w:rsidRPr="0062321B">
              <w:rPr>
                <w:sz w:val="20"/>
                <w:szCs w:val="20"/>
              </w:rPr>
              <w:t>little monitoring of the population</w:t>
            </w:r>
            <w:r w:rsidR="005D108A">
              <w:rPr>
                <w:i/>
                <w:iCs/>
                <w:sz w:val="20"/>
                <w:szCs w:val="20"/>
              </w:rPr>
              <w:t xml:space="preserve">; however, there has been a time-series of counts and age data from the </w:t>
            </w:r>
            <w:proofErr w:type="spellStart"/>
            <w:r w:rsidR="005D108A">
              <w:rPr>
                <w:i/>
                <w:iCs/>
                <w:sz w:val="20"/>
                <w:szCs w:val="20"/>
              </w:rPr>
              <w:t>Pahsimeroi</w:t>
            </w:r>
            <w:proofErr w:type="spellEnd"/>
            <w:r w:rsidR="005D108A">
              <w:rPr>
                <w:i/>
                <w:iCs/>
                <w:sz w:val="20"/>
                <w:szCs w:val="20"/>
              </w:rPr>
              <w:t xml:space="preserve"> hatchery weir</w:t>
            </w:r>
            <w:r w:rsidR="002C36D3" w:rsidRPr="0062321B">
              <w:rPr>
                <w:sz w:val="20"/>
                <w:szCs w:val="20"/>
              </w:rPr>
              <w:t xml:space="preserve">. </w:t>
            </w:r>
            <w:commentRangeEnd w:id="127"/>
            <w:r w:rsidR="002C36D3">
              <w:rPr>
                <w:rStyle w:val="CommentReference"/>
              </w:rPr>
              <w:commentReference w:id="127"/>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Population has some hatchery influence from out-of-MPG. </w:t>
            </w:r>
            <w:commentRangeStart w:id="128"/>
            <w:commentRangeStart w:id="129"/>
            <w:r w:rsidRPr="0062321B">
              <w:rPr>
                <w:sz w:val="20"/>
                <w:szCs w:val="20"/>
              </w:rPr>
              <w:t>There has been little monitoring of the population.</w:t>
            </w:r>
            <w:commentRangeEnd w:id="128"/>
            <w:r w:rsidR="002C36D3">
              <w:rPr>
                <w:rStyle w:val="CommentReference"/>
              </w:rPr>
              <w:commentReference w:id="128"/>
            </w:r>
            <w:commentRangeEnd w:id="129"/>
            <w:r w:rsidR="00066B14">
              <w:rPr>
                <w:rStyle w:val="CommentReference"/>
              </w:rPr>
              <w:commentReference w:id="129"/>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w:t>
            </w:r>
            <w:r w:rsidR="00D946CD">
              <w:rPr>
                <w:sz w:val="20"/>
                <w:szCs w:val="20"/>
                <w:lang w:val="fr-FR"/>
              </w:rPr>
              <w:t>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w:t>
            </w:r>
            <w:r w:rsidR="002C36D3">
              <w:rPr>
                <w:sz w:val="20"/>
                <w:szCs w:val="20"/>
              </w:rPr>
              <w:t xml:space="preserve"> Wilderness</w:t>
            </w:r>
            <w:r w:rsidRPr="00CA5511">
              <w:rPr>
                <w:sz w:val="20"/>
                <w:szCs w:val="20"/>
              </w:rPr>
              <w:t>), but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 xml:space="preserve">Adult monitoring includes </w:t>
            </w:r>
            <w:proofErr w:type="gramStart"/>
            <w:r>
              <w:rPr>
                <w:rFonts w:cs="Times New Roman"/>
                <w:i/>
                <w:iCs/>
                <w:sz w:val="20"/>
                <w:szCs w:val="20"/>
              </w:rPr>
              <w:t>single-pass</w:t>
            </w:r>
            <w:proofErr w:type="gramEnd"/>
            <w:r>
              <w:rPr>
                <w:rFonts w:cs="Times New Roman"/>
                <w:i/>
                <w:iCs/>
                <w:sz w:val="20"/>
                <w:szCs w:val="20"/>
              </w:rPr>
              <w:t xml:space="preserve"> </w:t>
            </w:r>
            <w:proofErr w:type="spellStart"/>
            <w:r>
              <w:rPr>
                <w:rFonts w:cs="Times New Roman"/>
                <w:i/>
                <w:iCs/>
                <w:sz w:val="20"/>
                <w:szCs w:val="20"/>
              </w:rPr>
              <w:t>redd</w:t>
            </w:r>
            <w:proofErr w:type="spellEnd"/>
            <w:r>
              <w:rPr>
                <w:rFonts w:cs="Times New Roman"/>
                <w:i/>
                <w:iCs/>
                <w:sz w:val="20"/>
                <w:szCs w:val="20"/>
              </w:rPr>
              <w:t xml:space="preserve">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commentRangeStart w:id="130"/>
            <w:proofErr w:type="spellStart"/>
            <w:r w:rsidR="00D946CD" w:rsidRPr="006378FD">
              <w:rPr>
                <w:rFonts w:cs="Times New Roman"/>
                <w:sz w:val="20"/>
                <w:szCs w:val="20"/>
              </w:rPr>
              <w:t>Wenaha</w:t>
            </w:r>
            <w:proofErr w:type="spellEnd"/>
            <w:r w:rsidR="00D946CD" w:rsidRPr="006378FD">
              <w:rPr>
                <w:rFonts w:cs="Times New Roman"/>
                <w:sz w:val="20"/>
                <w:szCs w:val="20"/>
              </w:rPr>
              <w:t xml:space="preserve"> R</w:t>
            </w:r>
            <w:commentRangeEnd w:id="130"/>
            <w:r w:rsidR="00D946CD">
              <w:rPr>
                <w:rStyle w:val="CommentReference"/>
              </w:rPr>
              <w:commentReference w:id="130"/>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131" w:name="_Ref163195368"/>
      <w:bookmarkStart w:id="132" w:name="_Toc164257263"/>
      <w:r>
        <w:lastRenderedPageBreak/>
        <w:t xml:space="preserve">APPENDIX </w:t>
      </w:r>
      <w:r w:rsidR="00F67062">
        <w:t>C</w:t>
      </w:r>
      <w:r>
        <w:t xml:space="preserve">. </w:t>
      </w:r>
      <w:commentRangeStart w:id="133"/>
      <w:commentRangeStart w:id="134"/>
      <w:r w:rsidR="00D946CD">
        <w:t xml:space="preserve">Coefficients of Variation </w:t>
      </w:r>
      <w:commentRangeEnd w:id="133"/>
      <w:r w:rsidR="00D946CD">
        <w:rPr>
          <w:rStyle w:val="CommentReference"/>
          <w:rFonts w:eastAsiaTheme="minorHAnsi" w:cstheme="minorBidi"/>
          <w:b w:val="0"/>
          <w:caps w:val="0"/>
        </w:rPr>
        <w:commentReference w:id="133"/>
      </w:r>
      <w:commentRangeEnd w:id="134"/>
      <w:r w:rsidR="008F1E25">
        <w:rPr>
          <w:rStyle w:val="CommentReference"/>
          <w:rFonts w:eastAsiaTheme="minorHAnsi" w:cstheme="minorBidi"/>
          <w:b w:val="0"/>
          <w:caps w:val="0"/>
        </w:rPr>
        <w:commentReference w:id="134"/>
      </w:r>
      <w:r>
        <w:t>for IPTDS-Based Abundance Estimates</w:t>
      </w:r>
      <w:bookmarkEnd w:id="131"/>
      <w:bookmarkEnd w:id="132"/>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opeland,Tim" w:date="2024-05-14T14:17:00Z" w:initials="TC">
    <w:p w14:paraId="232FB628" w14:textId="77777777" w:rsidR="00EE53F2" w:rsidRDefault="00EE53F2" w:rsidP="00EE53F2">
      <w:pPr>
        <w:pStyle w:val="CommentText"/>
      </w:pPr>
      <w:r>
        <w:rPr>
          <w:rStyle w:val="CommentReference"/>
        </w:rPr>
        <w:annotationRef/>
      </w:r>
      <w:r>
        <w:t>There will naturally be budget questions to go with the priorities. Here, introduce the idea that a by-product of this system will be efficiencies in IPTDS mgt while also addressing primary monitoring needs. Ideally, such efficiencies will make priorities budget-neutral in the big picture. Circle back to that in the Discussion.</w:t>
      </w:r>
    </w:p>
  </w:comment>
  <w:comment w:id="3" w:author="Mike Ackerman" w:date="2024-05-28T11:59:00Z" w:initials="MA">
    <w:p w14:paraId="786BE7FB" w14:textId="77777777" w:rsidR="00EE53F2" w:rsidRDefault="00EE53F2" w:rsidP="00EE53F2">
      <w:pPr>
        <w:pStyle w:val="CommentText"/>
      </w:pPr>
      <w:r>
        <w:rPr>
          <w:rStyle w:val="CommentReference"/>
        </w:rPr>
        <w:annotationRef/>
      </w:r>
      <w:r>
        <w:t>This last paragraph is my attempt to address this. Please feel free to edit to help improve clarity.</w:t>
      </w:r>
    </w:p>
  </w:comment>
  <w:comment w:id="9" w:author="Copeland,Tim" w:date="2023-08-30T15:51:00Z" w:initials="TC">
    <w:p w14:paraId="23387CB7" w14:textId="69A9B8BB" w:rsidR="00A60684" w:rsidRDefault="00A60684" w:rsidP="00A60684">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49153193" w14:textId="77777777" w:rsidR="00A60684" w:rsidRDefault="00A60684" w:rsidP="00A60684">
      <w:pPr>
        <w:pStyle w:val="CommentText"/>
      </w:pPr>
      <w:r>
        <w:rPr>
          <w:rStyle w:val="CommentReference"/>
        </w:rPr>
        <w:annotationRef/>
      </w:r>
      <w:r>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D1BBDFA" w14:textId="77777777" w:rsidR="00A60684" w:rsidRDefault="00A60684" w:rsidP="00A60684">
      <w:pPr>
        <w:pStyle w:val="CommentText"/>
      </w:pPr>
    </w:p>
    <w:p w14:paraId="3C53F70A" w14:textId="77777777" w:rsidR="00A60684" w:rsidRDefault="00A60684" w:rsidP="00A60684">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FELDHAUS Joseph * ODFW" w:date="2024-05-15T09:36:00Z" w:initials="JF">
    <w:p w14:paraId="7C38FE97" w14:textId="77777777" w:rsidR="00A60684" w:rsidRDefault="00A60684" w:rsidP="00A60684">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9" w:author="Copeland,Tim" w:date="2024-05-14T14:28:00Z" w:initials="TC">
    <w:p w14:paraId="2E8103BC" w14:textId="77777777" w:rsidR="00A60684" w:rsidRDefault="00A60684" w:rsidP="00A6068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20" w:author="Mike Ackerman" w:date="2024-05-29T10:55:00Z" w:initials="MA">
    <w:p w14:paraId="44616F92" w14:textId="77777777" w:rsidR="00C87DC0" w:rsidRDefault="00C87DC0">
      <w:pPr>
        <w:pStyle w:val="CommentText"/>
      </w:pPr>
      <w:r>
        <w:rPr>
          <w:rStyle w:val="CommentReference"/>
        </w:rPr>
        <w:annotationRef/>
      </w:r>
      <w:r>
        <w:t>I'm happy to discuss, but am hesitant to add another layer to this framework. Doing so might only muddy the waters more. Instead, I did start to assign priorities (High, Med, Low) to the leaflet map (</w:t>
      </w:r>
      <w:hyperlink r:id="rId1" w:history="1">
        <w:r w:rsidRPr="00752FED">
          <w:rPr>
            <w:rStyle w:val="Hyperlink"/>
          </w:rPr>
          <w:t>https://nptfisheries.shinyapps.io/sr-iptds/</w:t>
        </w:r>
      </w:hyperlink>
      <w:r>
        <w:t>). Click on the 'Action Priority' layer. Those are my initial, tentative priorities that I was hoping to hone with the group.</w:t>
      </w:r>
    </w:p>
    <w:p w14:paraId="690203D6" w14:textId="77777777" w:rsidR="00C87DC0" w:rsidRDefault="00C87DC0">
      <w:pPr>
        <w:pStyle w:val="CommentText"/>
      </w:pPr>
    </w:p>
    <w:p w14:paraId="112A6611" w14:textId="77777777" w:rsidR="00C87DC0" w:rsidRDefault="00C87DC0" w:rsidP="00752FED">
      <w:pPr>
        <w:pStyle w:val="CommentText"/>
      </w:pPr>
      <w:r>
        <w:t>Once decided, I could add those to Table 4, but I'm already tracking other info in multiple places (e.g., on the map and in tables).</w:t>
      </w:r>
    </w:p>
  </w:comment>
  <w:comment w:id="21" w:author="Mike Ackerman" w:date="2023-10-18T10:01:00Z" w:initials="MA">
    <w:p w14:paraId="26791BDD" w14:textId="53B4222F" w:rsidR="00A60684" w:rsidRDefault="00A60684" w:rsidP="00A60684">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2" w:author="Mike Ackerman" w:date="2024-04-05T07:21:00Z" w:initials="MA">
    <w:p w14:paraId="0F2EBB97" w14:textId="77777777" w:rsidR="00A60684" w:rsidRDefault="00A60684" w:rsidP="00A60684">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5" w:author="FELDHAUS Joseph * ODFW [2]" w:date="2023-10-11T14:16:00Z" w:initials="FJ*O">
    <w:p w14:paraId="3493922C" w14:textId="77777777" w:rsidR="00A60684" w:rsidRDefault="00A60684" w:rsidP="00A60684">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6" w:author="Mike Ackerman" w:date="2024-04-05T07:31:00Z" w:initials="MA">
    <w:p w14:paraId="1C5B6220" w14:textId="77777777" w:rsidR="00A60684" w:rsidRDefault="00A60684" w:rsidP="00A60684">
      <w:pPr>
        <w:pStyle w:val="CommentText"/>
      </w:pPr>
      <w:r>
        <w:rPr>
          <w:rStyle w:val="CommentReference"/>
        </w:rPr>
        <w:annotationRef/>
      </w:r>
      <w:r>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7" w:author="FELDHAUS Joseph * ODFW" w:date="2024-05-15T10:05:00Z" w:initials="JF">
    <w:p w14:paraId="78D02BAE" w14:textId="77777777" w:rsidR="00A60684" w:rsidRDefault="00A60684" w:rsidP="00A60684">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28" w:author="Mike Ackerman" w:date="2024-05-28T13:36:00Z" w:initials="MA">
    <w:p w14:paraId="53DFE83D" w14:textId="77777777" w:rsidR="00161662" w:rsidRDefault="00161662" w:rsidP="00FF14AA">
      <w:pPr>
        <w:pStyle w:val="CommentText"/>
      </w:pPr>
      <w:r>
        <w:rPr>
          <w:rStyle w:val="CommentReference"/>
        </w:rPr>
        <w:annotationRef/>
      </w:r>
      <w:r>
        <w:t>K. See what folks think about this updated language. I have started mining virtual test tag data to evaluate reliability among sites and have that compiled. It's just that defining what is reliable or not is difficult. I've been using VTTs as the standard, but not all sites use those, and then there's additional considerations because you need to summarize "reliability" among antennas in an array. It's also hunky dory to have a low detection probability and/or a few antennas down so long as your estimate of detection probability is unbiased.</w:t>
      </w:r>
    </w:p>
  </w:comment>
  <w:comment w:id="31" w:author="Mike Ackerman" w:date="2024-04-11T08:29:00Z" w:initials="MA">
    <w:p w14:paraId="1D8A117C" w14:textId="496E8710" w:rsidR="00E916FB" w:rsidRDefault="00E916FB" w:rsidP="00E916FB">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2" w:author="Copeland,Tim" w:date="2024-05-14T14:34:00Z" w:initials="TC">
    <w:p w14:paraId="54CD882E" w14:textId="77777777" w:rsidR="00E916FB" w:rsidRDefault="00E916FB" w:rsidP="00E916FB">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33" w:author="FELDHAUS Joseph * ODFW" w:date="2024-05-15T10:06:00Z" w:initials="JF">
    <w:p w14:paraId="6BEE2726" w14:textId="77777777" w:rsidR="00E916FB" w:rsidRDefault="00E916FB" w:rsidP="00E916FB">
      <w:pPr>
        <w:pStyle w:val="CommentText"/>
      </w:pPr>
      <w:r>
        <w:rPr>
          <w:rStyle w:val="CommentReference"/>
        </w:rPr>
        <w:annotationRef/>
      </w:r>
      <w:r>
        <w:t>I agree with Tim. Stick to adults.  Juveniles are problematic.</w:t>
      </w:r>
    </w:p>
  </w:comment>
  <w:comment w:id="39" w:author="Copeland,Tim" w:date="2024-05-14T14:35:00Z" w:initials="TC">
    <w:p w14:paraId="479824AA" w14:textId="77777777" w:rsidR="00E916FB" w:rsidRDefault="00E916FB" w:rsidP="00E916FB">
      <w:pPr>
        <w:pStyle w:val="CommentText"/>
      </w:pPr>
      <w:r>
        <w:rPr>
          <w:rStyle w:val="CommentReference"/>
        </w:rPr>
        <w:annotationRef/>
      </w:r>
      <w:r>
        <w:t>How many of these are currently funded?</w:t>
      </w:r>
    </w:p>
  </w:comment>
  <w:comment w:id="40" w:author="Mike Ackerman" w:date="2024-05-29T08:49:00Z" w:initials="MA">
    <w:p w14:paraId="03A1EFB8" w14:textId="77777777" w:rsidR="005834E3" w:rsidRDefault="006067D6" w:rsidP="005C5263">
      <w:pPr>
        <w:pStyle w:val="CommentText"/>
      </w:pPr>
      <w:r>
        <w:rPr>
          <w:rStyle w:val="CommentReference"/>
        </w:rPr>
        <w:annotationRef/>
      </w:r>
      <w:r w:rsidR="005834E3">
        <w:t>All of them, I believe. I have some info, but will work on better compiling funding sources, O&amp;M costs, etc. to assist in next steps.</w:t>
      </w:r>
    </w:p>
  </w:comment>
  <w:comment w:id="41" w:author="Copeland,Tim" w:date="2024-05-14T14:36:00Z" w:initials="TC">
    <w:p w14:paraId="09256D10" w14:textId="3282414B" w:rsidR="00E916FB" w:rsidRDefault="00E916FB" w:rsidP="00E916FB">
      <w:pPr>
        <w:pStyle w:val="CommentText"/>
      </w:pPr>
      <w:r>
        <w:rPr>
          <w:rStyle w:val="CommentReference"/>
        </w:rPr>
        <w:annotationRef/>
      </w:r>
      <w:r>
        <w:t>Seems like a proponent to be responsible will need to be identified before these can move forward.</w:t>
      </w:r>
    </w:p>
  </w:comment>
  <w:comment w:id="46" w:author="Copeland,Tim" w:date="2024-05-14T14:38:00Z" w:initials="TC">
    <w:p w14:paraId="0112550E" w14:textId="372040C0" w:rsidR="00E916FB" w:rsidRDefault="00E916FB" w:rsidP="00E916FB">
      <w:pPr>
        <w:pStyle w:val="CommentText"/>
      </w:pPr>
      <w:r>
        <w:rPr>
          <w:rStyle w:val="CommentReference"/>
        </w:rPr>
        <w:annotationRef/>
      </w:r>
      <w:r>
        <w:t>Sawtooth FH weir covers most of SRUMA and a good chunk of SRUMA-s.</w:t>
      </w:r>
    </w:p>
  </w:comment>
  <w:comment w:id="47" w:author="Mike Ackerman" w:date="2024-05-28T13:49:00Z" w:initials="MA">
    <w:p w14:paraId="49C5D707" w14:textId="77777777" w:rsidR="00CF04C6" w:rsidRDefault="00CF04C6" w:rsidP="0078327C">
      <w:pPr>
        <w:pStyle w:val="CommentText"/>
      </w:pPr>
      <w:r>
        <w:rPr>
          <w:rStyle w:val="CommentReference"/>
        </w:rPr>
        <w:annotationRef/>
      </w:r>
      <w:r>
        <w:t>Agreed we're golden for SRUMA, but the Sawtooth FH weir only covers 1 of 5 major spawning areas in SRUMA-s. It seems these recommendations can remain.</w:t>
      </w:r>
    </w:p>
  </w:comment>
  <w:comment w:id="48" w:author="Copeland,Tim" w:date="2024-05-14T14:41:00Z" w:initials="TC">
    <w:p w14:paraId="488EE98D" w14:textId="2FC008D3" w:rsidR="00E916FB" w:rsidRDefault="00E916FB" w:rsidP="00E916FB">
      <w:pPr>
        <w:pStyle w:val="CommentText"/>
      </w:pPr>
      <w:r>
        <w:rPr>
          <w:rStyle w:val="CommentReference"/>
        </w:rPr>
        <w:annotationRef/>
      </w:r>
      <w:r>
        <w:t>Pahsimeroi FH weir covers most of SRPAH and probably most of SRPAH-s. Is there a way to get SRLMA by subtraction?</w:t>
      </w:r>
    </w:p>
  </w:comment>
  <w:comment w:id="49" w:author="Mike Ackerman" w:date="2024-05-28T14:03:00Z" w:initials="MA">
    <w:p w14:paraId="3D9AD2D6" w14:textId="77777777" w:rsidR="00B14F7F" w:rsidRDefault="00B14F7F">
      <w:pPr>
        <w:pStyle w:val="CommentText"/>
      </w:pPr>
      <w:r>
        <w:rPr>
          <w:rStyle w:val="CommentReference"/>
        </w:rPr>
        <w:annotationRef/>
      </w:r>
      <w:r>
        <w:t>For Chinook, it is currently feasible (and done), but probably less than ideal. We estimate SRLMA based on fish detected at USE and USI, but then never detected upstream elsewhere. So, e.g., fish spawning below SALEFT or below SAWT would be included in the SRLMA estimate.</w:t>
      </w:r>
    </w:p>
    <w:p w14:paraId="77972FA9" w14:textId="77777777" w:rsidR="00B14F7F" w:rsidRDefault="00B14F7F">
      <w:pPr>
        <w:pStyle w:val="CommentText"/>
      </w:pPr>
    </w:p>
    <w:p w14:paraId="04CCEF21" w14:textId="77777777" w:rsidR="00B14F7F" w:rsidRDefault="00B14F7F" w:rsidP="00893848">
      <w:pPr>
        <w:pStyle w:val="CommentText"/>
      </w:pPr>
      <w:r>
        <w:t>Steelhead is more problematic given pop boundaries and would be the impetus for moving USI to the lower boundary of the SREFS-s population. Also, a site near Clayton or lower EF Salmon would greatly aid steelhead monitoring (as noted), and would improve things for SRLMA.</w:t>
      </w:r>
    </w:p>
  </w:comment>
  <w:comment w:id="50" w:author="Copeland,Tim" w:date="2024-05-14T14:42:00Z" w:initials="TC">
    <w:p w14:paraId="2982D769" w14:textId="398CF293" w:rsidR="00E916FB" w:rsidRDefault="00E916FB" w:rsidP="00E916FB">
      <w:pPr>
        <w:pStyle w:val="CommentText"/>
      </w:pPr>
      <w:r>
        <w:rPr>
          <w:rStyle w:val="CommentReference"/>
        </w:rPr>
        <w:annotationRef/>
      </w:r>
      <w:r>
        <w:t>This may have happened already. Last detection in PTAGIS was Nov 2022.</w:t>
      </w:r>
    </w:p>
  </w:comment>
  <w:comment w:id="51" w:author="Mike Ackerman" w:date="2024-05-28T13:51:00Z" w:initials="MA">
    <w:p w14:paraId="092E06C2" w14:textId="77777777" w:rsidR="005834E3" w:rsidRDefault="00CF04C6" w:rsidP="00577D80">
      <w:pPr>
        <w:pStyle w:val="CommentText"/>
      </w:pPr>
      <w:r>
        <w:rPr>
          <w:rStyle w:val="CommentReference"/>
        </w:rPr>
        <w:annotationRef/>
      </w:r>
      <w:r w:rsidR="005834E3">
        <w:t>USI is still in the river, but has ongoing issues with cattle chewing up cables. I think everybody is in support of decommissioning that site (in its current location) and moving resources elsewhere.</w:t>
      </w:r>
    </w:p>
  </w:comment>
  <w:comment w:id="52" w:author="Copeland,Tim" w:date="2024-05-14T14:58:00Z" w:initials="TC">
    <w:p w14:paraId="745CD562" w14:textId="2ABF63F0"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53" w:author="Copeland,Tim" w:date="2024-05-14T14:44:00Z" w:initials="TC">
    <w:p w14:paraId="04B4B7F5" w14:textId="77777777" w:rsidR="00E916FB" w:rsidRDefault="00E916FB" w:rsidP="00E916FB">
      <w:pPr>
        <w:pStyle w:val="CommentText"/>
      </w:pPr>
      <w:r>
        <w:rPr>
          <w:rStyle w:val="CommentReference"/>
        </w:rPr>
        <w:annotationRef/>
      </w:r>
      <w:r>
        <w:t>There are significant logistical hurdles to doing business here. This would be priority 3 if you follow my suggestions on Fig 1.</w:t>
      </w:r>
    </w:p>
  </w:comment>
  <w:comment w:id="54" w:author="Mike Ackerman" w:date="2024-05-28T14:15:00Z" w:initials="MA">
    <w:p w14:paraId="182D4662" w14:textId="77777777" w:rsidR="005834E3" w:rsidRDefault="00722B0E">
      <w:pPr>
        <w:pStyle w:val="CommentText"/>
      </w:pPr>
      <w:r>
        <w:rPr>
          <w:rStyle w:val="CommentReference"/>
        </w:rPr>
        <w:annotationRef/>
      </w:r>
      <w:r w:rsidR="005834E3">
        <w:t>I'll continue to think on this. It seems a data gap population would be high priority.</w:t>
      </w:r>
    </w:p>
    <w:p w14:paraId="1BF1D3ED" w14:textId="77777777" w:rsidR="005834E3" w:rsidRDefault="005834E3">
      <w:pPr>
        <w:pStyle w:val="CommentText"/>
      </w:pPr>
    </w:p>
    <w:p w14:paraId="7A93C328" w14:textId="77777777" w:rsidR="005834E3" w:rsidRDefault="005834E3" w:rsidP="000428D5">
      <w:pPr>
        <w:pStyle w:val="CommentText"/>
      </w:pPr>
      <w:r>
        <w:t xml:space="preserve">I totally recognize that operating an IPTDS in any of these locations is logistically problematic. That said, I would like to explore the feasibility. If it turns out its not feasible, then either 1) we move onto the next priority, and/or 2) we explore alternate low-precision methods, at least for the SRCHA-s population. </w:t>
      </w:r>
    </w:p>
  </w:comment>
  <w:comment w:id="55" w:author="Copeland,Tim" w:date="2024-05-14T14:48:00Z" w:initials="TC">
    <w:p w14:paraId="1AB6DEC7" w14:textId="0E6D316D" w:rsidR="009962B7" w:rsidRDefault="009962B7" w:rsidP="00E916FB">
      <w:pPr>
        <w:pStyle w:val="CommentText"/>
      </w:pPr>
      <w:r>
        <w:rPr>
          <w:rStyle w:val="CommentReference"/>
        </w:rPr>
        <w:annotationRef/>
      </w:r>
      <w:r>
        <w:t>Would it be feasible to convert SW1 to a dual array?</w:t>
      </w:r>
    </w:p>
  </w:comment>
  <w:comment w:id="56" w:author="Mike Ackerman" w:date="2024-05-28T14:25:00Z" w:initials="MA">
    <w:p w14:paraId="331FDA40" w14:textId="77777777" w:rsidR="005834E3" w:rsidRDefault="009962B7" w:rsidP="008A34C8">
      <w:pPr>
        <w:pStyle w:val="CommentText"/>
      </w:pPr>
      <w:r>
        <w:rPr>
          <w:rStyle w:val="CommentReference"/>
        </w:rPr>
        <w:annotationRef/>
      </w:r>
      <w:r w:rsidR="005834E3">
        <w:t>Not really. SW1 and SW2, though, were essentially configured to operate as a dual-pass array. But a IS1001-MC can only operate 12 antennas and SW1 is 19 antennas and SW2 is 18 antennas as it stands (i.e., both already have 2 MCs, I believe).</w:t>
      </w:r>
    </w:p>
  </w:comment>
  <w:comment w:id="57" w:author="Copeland,Tim" w:date="2024-05-14T14:56:00Z" w:initials="TC">
    <w:p w14:paraId="3A6841BC" w14:textId="1DC73E47" w:rsidR="009962B7" w:rsidRDefault="009962B7" w:rsidP="00E916F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58" w:author="Mike Ackerman" w:date="2024-05-28T14:35:00Z" w:initials="MA">
    <w:p w14:paraId="6BB3CC9E" w14:textId="77777777" w:rsidR="009962B7" w:rsidRDefault="009962B7">
      <w:pPr>
        <w:pStyle w:val="CommentText"/>
      </w:pPr>
      <w:r>
        <w:rPr>
          <w:rStyle w:val="CommentReference"/>
        </w:rPr>
        <w:annotationRef/>
      </w:r>
      <w:r>
        <w:t>I'm finding that, in most cases, I actually prefer two separate single-pass arrays which helps ensure independent observations and an unbiased detection prob estimate at the lower array.</w:t>
      </w:r>
    </w:p>
    <w:p w14:paraId="6BBDC268" w14:textId="77777777" w:rsidR="009962B7" w:rsidRDefault="009962B7">
      <w:pPr>
        <w:pStyle w:val="CommentText"/>
      </w:pPr>
    </w:p>
    <w:p w14:paraId="74099660" w14:textId="77777777" w:rsidR="009962B7" w:rsidRDefault="009962B7" w:rsidP="002D1D5F">
      <w:pPr>
        <w:pStyle w:val="CommentText"/>
      </w:pPr>
      <w:r>
        <w:t>SC3 and SC4 are currently funded by a project in our NPT Watershed Division; correct, to evaluate the suspected passage barrier, but I think it would be easy to move one of those under the project to estimate detection probs at the new locations. I'm okay with either route, will just depend of site feasibility, etc.</w:t>
      </w:r>
    </w:p>
  </w:comment>
  <w:comment w:id="60" w:author="FELDHAUS Joseph * ODFW [2]" w:date="2023-10-11T15:49:00Z" w:initials="FJ*O">
    <w:p w14:paraId="3EA365A4" w14:textId="77777777" w:rsidR="009734AF" w:rsidRDefault="009734AF" w:rsidP="009734AF">
      <w:pPr>
        <w:pStyle w:val="CommentText"/>
      </w:pPr>
      <w:r>
        <w:rPr>
          <w:rStyle w:val="CommentReference"/>
        </w:rPr>
        <w:annotationRef/>
      </w:r>
      <w:r>
        <w:t>As I mentioned prior, maybe some sites not covered under IPTDS need partial funding support (e.g., remote data uploads).</w:t>
      </w:r>
    </w:p>
  </w:comment>
  <w:comment w:id="61" w:author="Mike Ackerman" w:date="2024-05-28T14:57:00Z" w:initials="MA">
    <w:p w14:paraId="1D7F2A8F" w14:textId="77777777" w:rsidR="009734AF" w:rsidRDefault="009734AF" w:rsidP="00E71701">
      <w:pPr>
        <w:pStyle w:val="CommentText"/>
      </w:pPr>
      <w:r>
        <w:rPr>
          <w:rStyle w:val="CommentReference"/>
        </w:rPr>
        <w:annotationRef/>
      </w:r>
      <w:r>
        <w:t>Please improve as you see fit.</w:t>
      </w:r>
    </w:p>
  </w:comment>
  <w:comment w:id="62" w:author="FELDHAUS Joseph * ODFW [2]" w:date="2023-10-11T14:53:00Z" w:initials="FJ*O">
    <w:p w14:paraId="13A25A71" w14:textId="2FA398F8"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63"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64"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65" w:author="FELDHAUS Joseph * ODFW [2]"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67"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68"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69"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 w:id="79" w:author="Copeland,Tim" w:date="2024-05-14T15:31:00Z" w:initials="TC">
    <w:p w14:paraId="495B8907" w14:textId="41961211" w:rsidR="00160896" w:rsidRDefault="00160896" w:rsidP="00160896">
      <w:pPr>
        <w:pStyle w:val="CommentText"/>
      </w:pPr>
      <w:r>
        <w:rPr>
          <w:rStyle w:val="CommentReference"/>
        </w:rPr>
        <w:annotationRef/>
      </w:r>
      <w:r>
        <w:t>Sawtooth Hatchery weir collects steelhead but it is not clear how efficient it is.</w:t>
      </w:r>
    </w:p>
  </w:comment>
  <w:comment w:id="80" w:author="Copeland,Tim" w:date="2024-05-14T15:31:00Z" w:initials="TC">
    <w:p w14:paraId="728ACD1A" w14:textId="77777777" w:rsidR="00160896" w:rsidRDefault="00160896" w:rsidP="00160896">
      <w:pPr>
        <w:pStyle w:val="CommentText"/>
      </w:pPr>
      <w:r>
        <w:rPr>
          <w:rStyle w:val="CommentReference"/>
        </w:rPr>
        <w:annotationRef/>
      </w:r>
      <w:r>
        <w:t>There is a weir operated for a hatchery steelhead program partway up EFSR.</w:t>
      </w:r>
    </w:p>
  </w:comment>
  <w:comment w:id="81" w:author="Mike Ackerman" w:date="2024-05-28T15:12:00Z" w:initials="MA">
    <w:p w14:paraId="055F9E1A" w14:textId="77777777" w:rsidR="00A9547E" w:rsidRDefault="00A9547E" w:rsidP="0085538A">
      <w:pPr>
        <w:pStyle w:val="CommentText"/>
      </w:pPr>
      <w:r>
        <w:rPr>
          <w:rStyle w:val="CommentReference"/>
        </w:rPr>
        <w:annotationRef/>
      </w:r>
      <w:r>
        <w:t>Is a natural-origin abundance estimate produced from the weir? And is its operation anticipated long-term?</w:t>
      </w:r>
    </w:p>
  </w:comment>
  <w:comment w:id="82" w:author="Copeland,Tim" w:date="2023-08-31T13:57:00Z" w:initials="TC">
    <w:p w14:paraId="2AAFB59F" w14:textId="0B95F47A" w:rsidR="00F67062" w:rsidRDefault="00F67062" w:rsidP="00F67062">
      <w:pPr>
        <w:pStyle w:val="CommentText"/>
      </w:pPr>
      <w:r>
        <w:rPr>
          <w:rStyle w:val="CommentReference"/>
        </w:rPr>
        <w:annotationRef/>
      </w:r>
      <w:r>
        <w:t>These 4 monitor trib reconnects for the IMW</w:t>
      </w:r>
    </w:p>
  </w:comment>
  <w:comment w:id="83"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88" w:author="Copeland,Tim" w:date="2024-05-14T15:46:00Z" w:initials="TC">
    <w:p w14:paraId="30CE7858" w14:textId="77777777" w:rsidR="00160896" w:rsidRDefault="00160896" w:rsidP="0016089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89" w:author="Copeland,Tim" w:date="2024-05-14T15:50:00Z" w:initials="TC">
    <w:p w14:paraId="2294B15E" w14:textId="77777777" w:rsidR="00160896" w:rsidRDefault="00160896" w:rsidP="0016089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90" w:author="Mike Ackerman" w:date="2024-05-28T15:23:00Z" w:initials="MA">
    <w:p w14:paraId="42A5B6A0" w14:textId="77777777" w:rsidR="003201E5" w:rsidRDefault="003201E5" w:rsidP="00FA6DD4">
      <w:pPr>
        <w:pStyle w:val="CommentText"/>
      </w:pPr>
      <w:r>
        <w:rPr>
          <w:rStyle w:val="CommentReference"/>
        </w:rPr>
        <w:annotationRef/>
      </w:r>
      <w:r>
        <w:t>I hear that Knoth has ideas for a better location in the lower Potlatch.</w:t>
      </w:r>
    </w:p>
  </w:comment>
  <w:comment w:id="92" w:author="Copeland,Tim" w:date="2024-05-14T15:50:00Z" w:initials="TC">
    <w:p w14:paraId="3867501E" w14:textId="58D410E0" w:rsidR="00160896" w:rsidRDefault="00160896" w:rsidP="00160896">
      <w:pPr>
        <w:pStyle w:val="CommentText"/>
      </w:pPr>
      <w:r>
        <w:rPr>
          <w:rStyle w:val="CommentReference"/>
        </w:rPr>
        <w:annotationRef/>
      </w:r>
      <w:r>
        <w:t>Area for future discussions?</w:t>
      </w:r>
    </w:p>
  </w:comment>
  <w:comment w:id="93" w:author="Mike Ackerman" w:date="2024-05-28T15:24:00Z" w:initials="MA">
    <w:p w14:paraId="0FA3765C" w14:textId="77777777" w:rsidR="003201E5" w:rsidRDefault="003201E5" w:rsidP="00A62C22">
      <w:pPr>
        <w:pStyle w:val="CommentText"/>
      </w:pPr>
      <w:r>
        <w:rPr>
          <w:rStyle w:val="CommentReference"/>
        </w:rPr>
        <w:annotationRef/>
      </w:r>
      <w:r>
        <w:t>Yes.</w:t>
      </w:r>
    </w:p>
  </w:comment>
  <w:comment w:id="100" w:author="FELDHAUS Joseph * ODFW [2]" w:date="2023-10-11T15:26:00Z" w:initials="FJ*O">
    <w:p w14:paraId="60D4DF65" w14:textId="49DBBB71" w:rsidR="00160896" w:rsidRDefault="00160896" w:rsidP="00160896">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01" w:author="Mike Ackerman" w:date="2024-04-08T09:30:00Z" w:initials="MA">
    <w:p w14:paraId="618B212C" w14:textId="77777777" w:rsidR="00160896" w:rsidRDefault="00160896" w:rsidP="001608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02" w:author="FELDHAUS Joseph * ODFW" w:date="2024-05-15T11:01:00Z" w:initials="JF">
    <w:p w14:paraId="31847C03" w14:textId="77777777" w:rsidR="00160896" w:rsidRDefault="00160896" w:rsidP="00160896">
      <w:pPr>
        <w:pStyle w:val="CommentText"/>
      </w:pPr>
      <w:r>
        <w:rPr>
          <w:rStyle w:val="CommentReference"/>
        </w:rPr>
        <w:annotationRef/>
      </w:r>
      <w:r>
        <w:t>If WR2 is a dual array, do you still need WR1?  Maybe put resources into MR1 and MR2 and flag MR1 as a potential site to remove or phase out?</w:t>
      </w:r>
    </w:p>
  </w:comment>
  <w:comment w:id="103" w:author="Mike Ackerman" w:date="2024-05-28T15:32:00Z" w:initials="MA">
    <w:p w14:paraId="75E7726F" w14:textId="77777777" w:rsidR="00936409" w:rsidRDefault="00936409" w:rsidP="0025754F">
      <w:pPr>
        <w:pStyle w:val="CommentText"/>
      </w:pPr>
      <w:r>
        <w:rPr>
          <w:rStyle w:val="CommentReference"/>
        </w:rPr>
        <w:annotationRef/>
      </w:r>
      <w:r>
        <w:t>WR2 is being installed as a single array at the end of July.</w:t>
      </w:r>
    </w:p>
  </w:comment>
  <w:comment w:id="104" w:author="FELDHAUS Joseph * ODFW [2]" w:date="2023-10-11T15:23:00Z" w:initials="FJ*O">
    <w:p w14:paraId="2677AFB5" w14:textId="289AD823" w:rsidR="00F67062" w:rsidRDefault="00F67062" w:rsidP="00F67062">
      <w:pPr>
        <w:pStyle w:val="CommentText"/>
      </w:pPr>
      <w:r>
        <w:rPr>
          <w:rStyle w:val="CommentReference"/>
        </w:rPr>
        <w:annotationRef/>
      </w:r>
      <w:r>
        <w:t>Was this site upgraded in the summer of 2023?</w:t>
      </w:r>
    </w:p>
  </w:comment>
  <w:comment w:id="105"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06" w:author="FELDHAUS Joseph * ODFW [2]"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07" w:author="Mike Ackerman" w:date="2024-04-08T09:45:00Z" w:initials="MA">
    <w:p w14:paraId="40FB592C" w14:textId="77777777" w:rsidR="00936409" w:rsidRDefault="00F67062" w:rsidP="00F26377">
      <w:pPr>
        <w:pStyle w:val="CommentText"/>
      </w:pPr>
      <w:r>
        <w:rPr>
          <w:rStyle w:val="CommentReference"/>
        </w:rPr>
        <w:annotationRef/>
      </w:r>
      <w:r w:rsidR="00936409">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08" w:author="Mike Ackerman" w:date="2024-05-28T15:35:00Z" w:initials="MA">
    <w:p w14:paraId="74E3F723" w14:textId="77777777" w:rsidR="00936409" w:rsidRDefault="00936409" w:rsidP="00365503">
      <w:pPr>
        <w:pStyle w:val="CommentText"/>
      </w:pPr>
      <w:r>
        <w:rPr>
          <w:rStyle w:val="CommentReference"/>
        </w:rPr>
        <w:annotationRef/>
      </w:r>
      <w:r>
        <w:t>I'll keep this in mind, especially when I begin to compile O&amp;M costs. Perhaps some sites could just fall under data uploads and management.</w:t>
      </w:r>
    </w:p>
  </w:comment>
  <w:comment w:id="113"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116" w:author="Copeland,Tim" w:date="2024-05-14T15:58:00Z" w:initials="TC">
    <w:p w14:paraId="4A497241" w14:textId="77777777" w:rsidR="00B55585" w:rsidRDefault="00B55585" w:rsidP="00B55585">
      <w:pPr>
        <w:pStyle w:val="CommentText"/>
      </w:pPr>
      <w:r>
        <w:rPr>
          <w:rStyle w:val="CommentReference"/>
        </w:rPr>
        <w:annotationRef/>
      </w:r>
      <w:r>
        <w:t>Pretty sure these are multi-pass counts by the SBT. They might also do multiple passes in SREFS and SRPAN.</w:t>
      </w:r>
    </w:p>
  </w:comment>
  <w:comment w:id="118" w:author="Copeland,Tim" w:date="2024-05-14T16:01:00Z" w:initials="TC">
    <w:p w14:paraId="26469279" w14:textId="77777777" w:rsidR="00B55585" w:rsidRDefault="00B55585" w:rsidP="00B55585">
      <w:pPr>
        <w:pStyle w:val="CommentText"/>
      </w:pPr>
      <w:r>
        <w:rPr>
          <w:rStyle w:val="CommentReference"/>
        </w:rPr>
        <w:annotationRef/>
      </w:r>
      <w:r>
        <w:t>KRS is now a dual-array IPTDS</w:t>
      </w:r>
    </w:p>
  </w:comment>
  <w:comment w:id="120" w:author="FELDHAUS Joseph * ODFW [2]"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21"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25" w:author="Copeland,Tim" w:date="2024-05-14T16:03:00Z" w:initials="TC">
    <w:p w14:paraId="1519DDF2" w14:textId="77777777" w:rsidR="002C36D3" w:rsidRDefault="002C36D3" w:rsidP="002C36D3">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26" w:author="Copeland,Tim" w:date="2024-05-14T16:04:00Z" w:initials="TC">
    <w:p w14:paraId="04F81E02" w14:textId="77777777" w:rsidR="002C36D3" w:rsidRDefault="002C36D3" w:rsidP="002C36D3">
      <w:pPr>
        <w:pStyle w:val="CommentText"/>
      </w:pPr>
      <w:r>
        <w:rPr>
          <w:rStyle w:val="CommentReference"/>
        </w:rPr>
        <w:annotationRef/>
      </w:r>
      <w:r>
        <w:t>Same comment as for Sawtooth weir.</w:t>
      </w:r>
    </w:p>
  </w:comment>
  <w:comment w:id="127" w:author="Copeland,Tim" w:date="2024-05-14T16:05:00Z" w:initials="TC">
    <w:p w14:paraId="6B570558" w14:textId="77777777" w:rsidR="002C36D3" w:rsidRDefault="002C36D3" w:rsidP="002C36D3">
      <w:pPr>
        <w:pStyle w:val="CommentText"/>
      </w:pPr>
      <w:r>
        <w:rPr>
          <w:rStyle w:val="CommentReference"/>
        </w:rPr>
        <w:annotationRef/>
      </w:r>
      <w:r>
        <w:t>PAH weir is pretty tight and there is a good series of counts and ages.</w:t>
      </w:r>
    </w:p>
  </w:comment>
  <w:comment w:id="128" w:author="Mike Ackerman" w:date="2024-05-28T11:13:00Z" w:initials="MA">
    <w:p w14:paraId="386E03F6" w14:textId="77777777" w:rsidR="002C36D3" w:rsidRDefault="002C36D3" w:rsidP="00760029">
      <w:pPr>
        <w:pStyle w:val="CommentText"/>
      </w:pPr>
      <w:r>
        <w:rPr>
          <w:rStyle w:val="CommentReference"/>
        </w:rPr>
        <w:annotationRef/>
      </w:r>
      <w:r>
        <w:t>TC: The IMW monitors steelhead too.</w:t>
      </w:r>
    </w:p>
  </w:comment>
  <w:comment w:id="129" w:author="Mike Ackerman" w:date="2024-05-29T07:40:00Z" w:initials="MA">
    <w:p w14:paraId="1AE074AD" w14:textId="77777777" w:rsidR="00066B14" w:rsidRDefault="00066B14" w:rsidP="0016611A">
      <w:pPr>
        <w:pStyle w:val="CommentText"/>
      </w:pPr>
      <w:r>
        <w:rPr>
          <w:rStyle w:val="CommentReference"/>
        </w:rPr>
        <w:annotationRef/>
      </w:r>
      <w:r>
        <w:t>I'm not aware of a steelhead abundance estimate from the IMW project. I also think fish-in/fish-out monitoring in both the Lemhi and Pahsimeroi could be improved by accounting for non-native coastal rainbow trout.</w:t>
      </w:r>
    </w:p>
  </w:comment>
  <w:comment w:id="130" w:author="FELDHAUS Joseph * ODFW" w:date="2024-05-15T11:09:00Z" w:initials="JF">
    <w:p w14:paraId="0E023FEC" w14:textId="4D0A450B"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133" w:author="Copeland,Tim" w:date="2024-05-14T16:30:00Z" w:initials="TC">
    <w:p w14:paraId="53B4EDE0" w14:textId="77777777" w:rsidR="00D946CD" w:rsidRDefault="00D946CD" w:rsidP="00D946CD">
      <w:pPr>
        <w:pStyle w:val="CommentText"/>
      </w:pPr>
      <w:r>
        <w:rPr>
          <w:rStyle w:val="CommentReference"/>
        </w:rPr>
        <w:annotationRef/>
      </w:r>
      <w:r>
        <w:t>Are places where mean CV&lt;=15% candidates for upgrades or re-thinking?</w:t>
      </w:r>
    </w:p>
  </w:comment>
  <w:comment w:id="134" w:author="Mike Ackerman" w:date="2024-05-29T07:52:00Z" w:initials="MA">
    <w:p w14:paraId="23DD8A02" w14:textId="77777777" w:rsidR="008F1E25" w:rsidRDefault="008F1E25" w:rsidP="008D0535">
      <w:pPr>
        <w:pStyle w:val="CommentText"/>
      </w:pPr>
      <w:r>
        <w:rPr>
          <w:rStyle w:val="CommentReference"/>
        </w:rPr>
        <w:annotationRef/>
      </w:r>
      <w:r>
        <w:t>I think any number of items. It could be a candidate for either a new site or an upgrade to either increase coverage or detection probabilities. Or it could be a candidate for an alternate method. I just thought this info would be helpful to inform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B628" w15:done="0"/>
  <w15:commentEx w15:paraId="786BE7FB" w15:paraIdParent="232FB628" w15:done="0"/>
  <w15:commentEx w15:paraId="23387CB7" w15:done="1"/>
  <w15:commentEx w15:paraId="3C53F70A" w15:paraIdParent="23387CB7" w15:done="1"/>
  <w15:commentEx w15:paraId="7C38FE97" w15:paraIdParent="23387CB7" w15:done="1"/>
  <w15:commentEx w15:paraId="2B1AB73E" w15:done="1"/>
  <w15:commentEx w15:paraId="17634D20" w15:paraIdParent="2B1AB73E" w15:done="1"/>
  <w15:commentEx w15:paraId="2E8103BC" w15:done="0"/>
  <w15:commentEx w15:paraId="112A6611" w15:paraIdParent="2E8103BC" w15:done="0"/>
  <w15:commentEx w15:paraId="26791BDD" w15:done="1"/>
  <w15:commentEx w15:paraId="0F2EBB97" w15:paraIdParent="26791BDD" w15:done="1"/>
  <w15:commentEx w15:paraId="3493922C" w15:done="0"/>
  <w15:commentEx w15:paraId="1C5B6220" w15:paraIdParent="3493922C" w15:done="0"/>
  <w15:commentEx w15:paraId="78D02BAE" w15:paraIdParent="3493922C" w15:done="0"/>
  <w15:commentEx w15:paraId="53DFE83D" w15:paraIdParent="3493922C" w15:done="0"/>
  <w15:commentEx w15:paraId="1D8A117C" w15:done="1"/>
  <w15:commentEx w15:paraId="54CD882E" w15:paraIdParent="1D8A117C" w15:done="1"/>
  <w15:commentEx w15:paraId="6BEE2726" w15:paraIdParent="1D8A117C" w15:done="1"/>
  <w15:commentEx w15:paraId="479824AA" w15:done="0"/>
  <w15:commentEx w15:paraId="03A1EFB8" w15:paraIdParent="479824AA" w15:done="0"/>
  <w15:commentEx w15:paraId="09256D10" w15:done="0"/>
  <w15:commentEx w15:paraId="0112550E" w15:done="0"/>
  <w15:commentEx w15:paraId="49C5D707" w15:paraIdParent="0112550E" w15:done="0"/>
  <w15:commentEx w15:paraId="488EE98D" w15:done="0"/>
  <w15:commentEx w15:paraId="04CCEF21" w15:paraIdParent="488EE98D" w15:done="0"/>
  <w15:commentEx w15:paraId="2982D769" w15:done="0"/>
  <w15:commentEx w15:paraId="092E06C2" w15:paraIdParent="2982D769" w15:done="0"/>
  <w15:commentEx w15:paraId="745CD562" w15:done="1"/>
  <w15:commentEx w15:paraId="04B4B7F5" w15:done="0"/>
  <w15:commentEx w15:paraId="7A93C328" w15:paraIdParent="04B4B7F5" w15:done="0"/>
  <w15:commentEx w15:paraId="1AB6DEC7" w15:done="0"/>
  <w15:commentEx w15:paraId="331FDA40" w15:paraIdParent="1AB6DEC7" w15:done="0"/>
  <w15:commentEx w15:paraId="3A6841BC" w15:done="0"/>
  <w15:commentEx w15:paraId="74099660" w15:paraIdParent="3A6841BC" w15:done="0"/>
  <w15:commentEx w15:paraId="3EA365A4" w15:done="0"/>
  <w15:commentEx w15:paraId="1D7F2A8F" w15:paraIdParent="3EA365A4" w15:done="0"/>
  <w15:commentEx w15:paraId="13A25A71" w15:done="1"/>
  <w15:commentEx w15:paraId="567459C5" w15:paraIdParent="13A25A71" w15:done="1"/>
  <w15:commentEx w15:paraId="48A4C7A9" w15:paraIdParent="13A25A71" w15:done="1"/>
  <w15:commentEx w15:paraId="57762BA9" w15:done="1"/>
  <w15:commentEx w15:paraId="7F0C0877" w15:done="0"/>
  <w15:commentEx w15:paraId="0BADCA19" w15:paraIdParent="7F0C0877" w15:done="0"/>
  <w15:commentEx w15:paraId="2BCA1726" w15:paraIdParent="7F0C0877" w15:done="0"/>
  <w15:commentEx w15:paraId="495B8907" w15:done="1"/>
  <w15:commentEx w15:paraId="728ACD1A" w15:done="0"/>
  <w15:commentEx w15:paraId="055F9E1A" w15:paraIdParent="728ACD1A" w15:done="0"/>
  <w15:commentEx w15:paraId="2AAFB59F" w15:done="1"/>
  <w15:commentEx w15:paraId="31D760F7" w15:paraIdParent="2AAFB59F" w15:done="1"/>
  <w15:commentEx w15:paraId="30CE7858" w15:done="0"/>
  <w15:commentEx w15:paraId="2294B15E" w15:done="0"/>
  <w15:commentEx w15:paraId="42A5B6A0" w15:paraIdParent="2294B15E" w15:done="0"/>
  <w15:commentEx w15:paraId="3867501E" w15:done="0"/>
  <w15:commentEx w15:paraId="0FA3765C" w15:paraIdParent="3867501E" w15:done="0"/>
  <w15:commentEx w15:paraId="60D4DF65" w15:done="0"/>
  <w15:commentEx w15:paraId="618B212C" w15:paraIdParent="60D4DF65" w15:done="0"/>
  <w15:commentEx w15:paraId="31847C03" w15:paraIdParent="60D4DF65" w15:done="0"/>
  <w15:commentEx w15:paraId="75E7726F" w15:paraIdParent="60D4DF65" w15:done="0"/>
  <w15:commentEx w15:paraId="2677AFB5" w15:done="1"/>
  <w15:commentEx w15:paraId="589C7344" w15:paraIdParent="2677AFB5" w15:done="1"/>
  <w15:commentEx w15:paraId="04FEE09B" w15:done="0"/>
  <w15:commentEx w15:paraId="40FB592C" w15:paraIdParent="04FEE09B" w15:done="0"/>
  <w15:commentEx w15:paraId="74E3F723" w15:paraIdParent="04FEE09B" w15:done="0"/>
  <w15:commentEx w15:paraId="41014C89" w15:done="1"/>
  <w15:commentEx w15:paraId="4A497241" w15:done="1"/>
  <w15:commentEx w15:paraId="26469279" w15:done="1"/>
  <w15:commentEx w15:paraId="5357E412" w15:done="1"/>
  <w15:commentEx w15:paraId="6DD56758" w15:paraIdParent="5357E412" w15:done="1"/>
  <w15:commentEx w15:paraId="1519DDF2" w15:done="1"/>
  <w15:commentEx w15:paraId="04F81E02" w15:done="1"/>
  <w15:commentEx w15:paraId="6B570558" w15:done="1"/>
  <w15:commentEx w15:paraId="386E03F6" w15:done="0"/>
  <w15:commentEx w15:paraId="1AE074AD" w15:paraIdParent="386E03F6" w15:done="0"/>
  <w15:commentEx w15:paraId="0E023FEC" w15:done="1"/>
  <w15:commentEx w15:paraId="53B4EDE0" w15:done="0"/>
  <w15:commentEx w15:paraId="23DD8A02" w15:paraIdParent="53B4E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04566" w16cex:dateUtc="2024-05-14T20:17:00Z"/>
  <w16cex:commentExtensible w16cex:durableId="2A0045A1" w16cex:dateUtc="2024-05-28T17:59:00Z"/>
  <w16cex:commentExtensible w16cex:durableId="2899E3EA" w16cex:dateUtc="2023-08-30T21:51:00Z"/>
  <w16cex:commentExtensible w16cex:durableId="29B8E716" w16cex:dateUtc="2024-04-04T14:45:00Z"/>
  <w16cex:commentExtensible w16cex:durableId="41AA2C60" w16cex:dateUtc="2024-05-15T16:36:00Z"/>
  <w16cex:commentExtensible w16cex:durableId="29B8F0F9" w16cex:dateUtc="2023-08-31T21:20:00Z"/>
  <w16cex:commentExtensible w16cex:durableId="29BA2143" w16cex:dateUtc="2024-04-05T13:05:00Z"/>
  <w16cex:commentExtensible w16cex:durableId="10888F45" w16cex:dateUtc="2024-05-14T20:28:00Z"/>
  <w16cex:commentExtensible w16cex:durableId="2A018833" w16cex:dateUtc="2024-05-29T16:5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2A005C55" w16cex:dateUtc="2024-05-28T19:36: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2A016AB5" w16cex:dateUtc="2024-05-29T14:49:00Z"/>
  <w16cex:commentExtensible w16cex:durableId="35C188A0" w16cex:dateUtc="2024-05-14T20:36:00Z"/>
  <w16cex:commentExtensible w16cex:durableId="7FCF25CE" w16cex:dateUtc="2024-05-14T20:38:00Z"/>
  <w16cex:commentExtensible w16cex:durableId="2A005F65" w16cex:dateUtc="2024-05-28T19:49:00Z"/>
  <w16cex:commentExtensible w16cex:durableId="508ACC22" w16cex:dateUtc="2024-05-14T20:41:00Z"/>
  <w16cex:commentExtensible w16cex:durableId="2A0062B8" w16cex:dateUtc="2024-05-28T20:03:00Z"/>
  <w16cex:commentExtensible w16cex:durableId="182ACA84" w16cex:dateUtc="2024-05-14T20:42:00Z"/>
  <w16cex:commentExtensible w16cex:durableId="2A005FF4" w16cex:dateUtc="2024-05-28T19:51:00Z"/>
  <w16cex:commentExtensible w16cex:durableId="6C33D175" w16cex:dateUtc="2024-05-14T20:58:00Z"/>
  <w16cex:commentExtensible w16cex:durableId="287BDC55" w16cex:dateUtc="2024-05-14T20:44:00Z"/>
  <w16cex:commentExtensible w16cex:durableId="2A00659A" w16cex:dateUtc="2024-05-28T20:15:00Z"/>
  <w16cex:commentExtensible w16cex:durableId="19B09D42" w16cex:dateUtc="2024-05-14T20:48:00Z"/>
  <w16cex:commentExtensible w16cex:durableId="2A0067D1" w16cex:dateUtc="2024-05-28T20:25:00Z"/>
  <w16cex:commentExtensible w16cex:durableId="0206C8FB" w16cex:dateUtc="2024-05-14T20:56:00Z"/>
  <w16cex:commentExtensible w16cex:durableId="2A006A44" w16cex:dateUtc="2024-05-28T20:35:00Z"/>
  <w16cex:commentExtensible w16cex:durableId="2A0196AC" w16cex:dateUtc="2023-10-11T22:49:00Z"/>
  <w16cex:commentExtensible w16cex:durableId="2A0196AB" w16cex:dateUtc="2024-05-28T20:57: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2A00704E" w16cex:dateUtc="2024-05-28T21:01:00Z"/>
  <w16cex:commentExtensible w16cex:durableId="7D21C012" w16cex:dateUtc="2024-05-14T21:31:00Z"/>
  <w16cex:commentExtensible w16cex:durableId="06D93EBF" w16cex:dateUtc="2024-05-14T21:31:00Z"/>
  <w16cex:commentExtensible w16cex:durableId="2A0072CA" w16cex:dateUtc="2024-05-28T21:12: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2A00756A" w16cex:dateUtc="2024-05-28T21:23:00Z"/>
  <w16cex:commentExtensible w16cex:durableId="6C440824" w16cex:dateUtc="2024-05-14T21:50:00Z"/>
  <w16cex:commentExtensible w16cex:durableId="2A0075BE" w16cex:dateUtc="2024-05-28T21:24:00Z"/>
  <w16cex:commentExtensible w16cex:durableId="28D13D19" w16cex:dateUtc="2023-10-11T22:26:00Z"/>
  <w16cex:commentExtensible w16cex:durableId="29BE379D" w16cex:dateUtc="2024-04-08T15:30:00Z"/>
  <w16cex:commentExtensible w16cex:durableId="3C6C0DC4" w16cex:dateUtc="2024-05-15T18:01:00Z"/>
  <w16cex:commentExtensible w16cex:durableId="2A0077AB" w16cex:dateUtc="2024-05-28T21:32: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A007846" w16cex:dateUtc="2024-05-28T21:35: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47F89CA6" w16cex:dateUtc="2024-05-14T22:03:00Z"/>
  <w16cex:commentExtensible w16cex:durableId="677F1AB9" w16cex:dateUtc="2024-05-14T22:04:00Z"/>
  <w16cex:commentExtensible w16cex:durableId="752997F6" w16cex:dateUtc="2024-05-14T22:05:00Z"/>
  <w16cex:commentExtensible w16cex:durableId="2A003ADD" w16cex:dateUtc="2024-05-28T17:13:00Z"/>
  <w16cex:commentExtensible w16cex:durableId="2A015A57" w16cex:dateUtc="2024-05-29T13:40:00Z"/>
  <w16cex:commentExtensible w16cex:durableId="613D7723" w16cex:dateUtc="2024-05-15T18:09:00Z"/>
  <w16cex:commentExtensible w16cex:durableId="0AE597F5" w16cex:dateUtc="2024-05-14T22:30:00Z"/>
  <w16cex:commentExtensible w16cex:durableId="2A015D5A" w16cex:dateUtc="2024-05-29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B628" w16cid:durableId="2A004566"/>
  <w16cid:commentId w16cid:paraId="786BE7FB" w16cid:durableId="2A0045A1"/>
  <w16cid:commentId w16cid:paraId="23387CB7" w16cid:durableId="2899E3EA"/>
  <w16cid:commentId w16cid:paraId="3C53F70A" w16cid:durableId="29B8E716"/>
  <w16cid:commentId w16cid:paraId="7C38FE97" w16cid:durableId="41AA2C60"/>
  <w16cid:commentId w16cid:paraId="2B1AB73E" w16cid:durableId="29B8F0F9"/>
  <w16cid:commentId w16cid:paraId="17634D20" w16cid:durableId="29BA2143"/>
  <w16cid:commentId w16cid:paraId="2E8103BC" w16cid:durableId="10888F45"/>
  <w16cid:commentId w16cid:paraId="112A6611" w16cid:durableId="2A018833"/>
  <w16cid:commentId w16cid:paraId="26791BDD" w16cid:durableId="28DA2B65"/>
  <w16cid:commentId w16cid:paraId="0F2EBB97" w16cid:durableId="29BA2515"/>
  <w16cid:commentId w16cid:paraId="3493922C" w16cid:durableId="28D12CC3"/>
  <w16cid:commentId w16cid:paraId="1C5B6220" w16cid:durableId="29BA2760"/>
  <w16cid:commentId w16cid:paraId="78D02BAE" w16cid:durableId="406227F1"/>
  <w16cid:commentId w16cid:paraId="53DFE83D" w16cid:durableId="2A005C55"/>
  <w16cid:commentId w16cid:paraId="1D8A117C" w16cid:durableId="29C21E04"/>
  <w16cid:commentId w16cid:paraId="54CD882E" w16cid:durableId="538794AC"/>
  <w16cid:commentId w16cid:paraId="6BEE2726" w16cid:durableId="327EB200"/>
  <w16cid:commentId w16cid:paraId="479824AA" w16cid:durableId="7D5A30DD"/>
  <w16cid:commentId w16cid:paraId="03A1EFB8" w16cid:durableId="2A016AB5"/>
  <w16cid:commentId w16cid:paraId="09256D10" w16cid:durableId="35C188A0"/>
  <w16cid:commentId w16cid:paraId="0112550E" w16cid:durableId="7FCF25CE"/>
  <w16cid:commentId w16cid:paraId="49C5D707" w16cid:durableId="2A005F65"/>
  <w16cid:commentId w16cid:paraId="488EE98D" w16cid:durableId="508ACC22"/>
  <w16cid:commentId w16cid:paraId="04CCEF21" w16cid:durableId="2A0062B8"/>
  <w16cid:commentId w16cid:paraId="2982D769" w16cid:durableId="182ACA84"/>
  <w16cid:commentId w16cid:paraId="092E06C2" w16cid:durableId="2A005FF4"/>
  <w16cid:commentId w16cid:paraId="745CD562" w16cid:durableId="6C33D175"/>
  <w16cid:commentId w16cid:paraId="04B4B7F5" w16cid:durableId="287BDC55"/>
  <w16cid:commentId w16cid:paraId="7A93C328" w16cid:durableId="2A00659A"/>
  <w16cid:commentId w16cid:paraId="1AB6DEC7" w16cid:durableId="19B09D42"/>
  <w16cid:commentId w16cid:paraId="331FDA40" w16cid:durableId="2A0067D1"/>
  <w16cid:commentId w16cid:paraId="3A6841BC" w16cid:durableId="0206C8FB"/>
  <w16cid:commentId w16cid:paraId="74099660" w16cid:durableId="2A006A44"/>
  <w16cid:commentId w16cid:paraId="3EA365A4" w16cid:durableId="2A0196AC"/>
  <w16cid:commentId w16cid:paraId="1D7F2A8F" w16cid:durableId="2A0196AB"/>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2BCA1726" w16cid:durableId="2A00704E"/>
  <w16cid:commentId w16cid:paraId="495B8907" w16cid:durableId="7D21C012"/>
  <w16cid:commentId w16cid:paraId="728ACD1A" w16cid:durableId="06D93EBF"/>
  <w16cid:commentId w16cid:paraId="055F9E1A" w16cid:durableId="2A0072CA"/>
  <w16cid:commentId w16cid:paraId="2AAFB59F" w16cid:durableId="289B1ACE"/>
  <w16cid:commentId w16cid:paraId="31D760F7" w16cid:durableId="29BA421E"/>
  <w16cid:commentId w16cid:paraId="30CE7858" w16cid:durableId="3E196430"/>
  <w16cid:commentId w16cid:paraId="2294B15E" w16cid:durableId="7FBB5806"/>
  <w16cid:commentId w16cid:paraId="42A5B6A0" w16cid:durableId="2A00756A"/>
  <w16cid:commentId w16cid:paraId="3867501E" w16cid:durableId="6C440824"/>
  <w16cid:commentId w16cid:paraId="0FA3765C" w16cid:durableId="2A0075BE"/>
  <w16cid:commentId w16cid:paraId="60D4DF65" w16cid:durableId="28D13D19"/>
  <w16cid:commentId w16cid:paraId="618B212C" w16cid:durableId="29BE379D"/>
  <w16cid:commentId w16cid:paraId="31847C03" w16cid:durableId="3C6C0DC4"/>
  <w16cid:commentId w16cid:paraId="75E7726F" w16cid:durableId="2A0077AB"/>
  <w16cid:commentId w16cid:paraId="2677AFB5" w16cid:durableId="28D13C82"/>
  <w16cid:commentId w16cid:paraId="589C7344" w16cid:durableId="29BE384B"/>
  <w16cid:commentId w16cid:paraId="04FEE09B" w16cid:durableId="28D13DD9"/>
  <w16cid:commentId w16cid:paraId="40FB592C" w16cid:durableId="29BE3B3B"/>
  <w16cid:commentId w16cid:paraId="74E3F723" w16cid:durableId="2A007846"/>
  <w16cid:commentId w16cid:paraId="41014C89" w16cid:durableId="6EB36AC2"/>
  <w16cid:commentId w16cid:paraId="4A497241" w16cid:durableId="7D71B3B4"/>
  <w16cid:commentId w16cid:paraId="26469279" w16cid:durableId="147A6B5B"/>
  <w16cid:commentId w16cid:paraId="5357E412" w16cid:durableId="28D141CB"/>
  <w16cid:commentId w16cid:paraId="6DD56758" w16cid:durableId="29BE78DC"/>
  <w16cid:commentId w16cid:paraId="1519DDF2" w16cid:durableId="47F89CA6"/>
  <w16cid:commentId w16cid:paraId="04F81E02" w16cid:durableId="677F1AB9"/>
  <w16cid:commentId w16cid:paraId="6B570558" w16cid:durableId="752997F6"/>
  <w16cid:commentId w16cid:paraId="386E03F6" w16cid:durableId="2A003ADD"/>
  <w16cid:commentId w16cid:paraId="1AE074AD" w16cid:durableId="2A015A57"/>
  <w16cid:commentId w16cid:paraId="0E023FEC" w16cid:durableId="613D7723"/>
  <w16cid:commentId w16cid:paraId="53B4EDE0" w16cid:durableId="0AE597F5"/>
  <w16cid:commentId w16cid:paraId="23DD8A02" w16cid:durableId="2A015D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1DCB" w14:textId="77777777" w:rsidR="00547530" w:rsidRDefault="00547530" w:rsidP="00677DF7">
      <w:pPr>
        <w:spacing w:after="0" w:line="240" w:lineRule="auto"/>
      </w:pPr>
      <w:r>
        <w:separator/>
      </w:r>
    </w:p>
  </w:endnote>
  <w:endnote w:type="continuationSeparator" w:id="0">
    <w:p w14:paraId="15B3D58D" w14:textId="77777777" w:rsidR="00547530" w:rsidRDefault="00547530"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F3B24" w14:textId="77777777" w:rsidR="00547530" w:rsidRDefault="00547530" w:rsidP="00677DF7">
      <w:pPr>
        <w:spacing w:after="0" w:line="240" w:lineRule="auto"/>
      </w:pPr>
      <w:r>
        <w:separator/>
      </w:r>
    </w:p>
  </w:footnote>
  <w:footnote w:type="continuationSeparator" w:id="0">
    <w:p w14:paraId="2D7D7F6B" w14:textId="77777777" w:rsidR="00547530" w:rsidRDefault="00547530"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FELDHAUS Joseph * ODFW [2]">
    <w15:presenceInfo w15:providerId="AD" w15:userId="S::Joseph.Feldhaus@odfw.oregon.gov::7b2cfc08-dea2-4b60-bc30-bc0f390179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10D73"/>
    <w:rsid w:val="00111303"/>
    <w:rsid w:val="00111320"/>
    <w:rsid w:val="00117F40"/>
    <w:rsid w:val="0012185F"/>
    <w:rsid w:val="0012232A"/>
    <w:rsid w:val="001246FE"/>
    <w:rsid w:val="00126201"/>
    <w:rsid w:val="00127CA1"/>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7580"/>
    <w:rsid w:val="008C4BCA"/>
    <w:rsid w:val="008C6024"/>
    <w:rsid w:val="008C636E"/>
    <w:rsid w:val="008C72E4"/>
    <w:rsid w:val="008D2834"/>
    <w:rsid w:val="008D4780"/>
    <w:rsid w:val="008D560B"/>
    <w:rsid w:val="008E1CA3"/>
    <w:rsid w:val="008E2FE2"/>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6409"/>
    <w:rsid w:val="0093750A"/>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F2A"/>
    <w:rsid w:val="00A947F1"/>
    <w:rsid w:val="00A951AF"/>
    <w:rsid w:val="00A9547E"/>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4C6"/>
    <w:rsid w:val="00CF4CE6"/>
    <w:rsid w:val="00CF570E"/>
    <w:rsid w:val="00D00365"/>
    <w:rsid w:val="00D013F6"/>
    <w:rsid w:val="00D014BD"/>
    <w:rsid w:val="00D03C17"/>
    <w:rsid w:val="00D1244A"/>
    <w:rsid w:val="00D153BC"/>
    <w:rsid w:val="00D15640"/>
    <w:rsid w:val="00D2063C"/>
    <w:rsid w:val="00D20DCB"/>
    <w:rsid w:val="00D34D91"/>
    <w:rsid w:val="00D35CB7"/>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ptfisheries.shinyapps.io/sr-iptd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6029</TotalTime>
  <Pages>45</Pages>
  <Words>14846</Words>
  <Characters>84627</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381</cp:revision>
  <cp:lastPrinted>2024-04-11T14:02:00Z</cp:lastPrinted>
  <dcterms:created xsi:type="dcterms:W3CDTF">2023-08-10T16:38:00Z</dcterms:created>
  <dcterms:modified xsi:type="dcterms:W3CDTF">2024-05-30T17:15:00Z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