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04BD35B9"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6034C9">
        <w:rPr>
          <w:rFonts w:cs="Times New Roman"/>
          <w:sz w:val="24"/>
          <w:szCs w:val="24"/>
        </w:rPr>
        <w:t>December 1</w:t>
      </w:r>
      <w:r w:rsidR="001B2B95">
        <w:rPr>
          <w:rFonts w:cs="Times New Roman"/>
          <w:sz w:val="24"/>
          <w:szCs w:val="24"/>
        </w:rPr>
        <w:t>3</w:t>
      </w:r>
      <w:r w:rsidRPr="00F97286">
        <w:rPr>
          <w:rFonts w:cs="Times New Roman"/>
          <w:sz w:val="24"/>
          <w:szCs w:val="24"/>
        </w:rPr>
        <w:t>, 202</w:t>
      </w:r>
      <w:r w:rsidR="00F40221">
        <w:rPr>
          <w:rFonts w:cs="Times New Roman"/>
          <w:sz w:val="24"/>
          <w:szCs w:val="24"/>
        </w:rPr>
        <w:t>4</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7777777" w:rsidR="00FA1452" w:rsidRDefault="00FA1452" w:rsidP="00FA1452">
      <w:pPr>
        <w:jc w:val="center"/>
        <w:rPr>
          <w:b/>
          <w:bCs/>
        </w:rPr>
      </w:pPr>
      <w:r>
        <w:rPr>
          <w:b/>
          <w:bCs/>
        </w:rPr>
        <w:t>Snake River Instream PIT-tag Detection Systems Prioritization Workgroup</w:t>
      </w:r>
    </w:p>
    <w:p w14:paraId="2ED52C32" w14:textId="605E27A1" w:rsidR="00FA1452" w:rsidRDefault="00FA1452" w:rsidP="001E50CA">
      <w:pPr>
        <w:jc w:val="both"/>
      </w:pPr>
      <w:r>
        <w:rPr>
          <w:b/>
          <w:bCs/>
        </w:rPr>
        <w:t xml:space="preserve">Primary Contributors: </w:t>
      </w:r>
      <w:r>
        <w:t>Michael W. Ackerman (NPT),</w:t>
      </w:r>
      <w:r w:rsidR="006C745A">
        <w:t xml:space="preserve"> Cameron Albee (NPT),</w:t>
      </w:r>
      <w:r>
        <w:t xml:space="preserve"> Timothy Copeland (IDFG), Ethan Crawford (WDFW), Joseph W. Feldhaus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12BF92E9" w14:textId="2045949B" w:rsidR="00BC5306" w:rsidRDefault="00692306">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5489919" w:history="1">
            <w:r w:rsidR="00BC5306" w:rsidRPr="00572AE4">
              <w:rPr>
                <w:rStyle w:val="Hyperlink"/>
                <w:noProof/>
              </w:rPr>
              <w:t>BACKGROUND</w:t>
            </w:r>
            <w:r w:rsidR="00BC5306">
              <w:rPr>
                <w:noProof/>
                <w:webHidden/>
              </w:rPr>
              <w:tab/>
            </w:r>
            <w:r w:rsidR="00BC5306">
              <w:rPr>
                <w:noProof/>
                <w:webHidden/>
              </w:rPr>
              <w:fldChar w:fldCharType="begin"/>
            </w:r>
            <w:r w:rsidR="00BC5306">
              <w:rPr>
                <w:noProof/>
                <w:webHidden/>
              </w:rPr>
              <w:instrText xml:space="preserve"> PAGEREF _Toc185489919 \h </w:instrText>
            </w:r>
            <w:r w:rsidR="00BC5306">
              <w:rPr>
                <w:noProof/>
                <w:webHidden/>
              </w:rPr>
            </w:r>
            <w:r w:rsidR="00BC5306">
              <w:rPr>
                <w:noProof/>
                <w:webHidden/>
              </w:rPr>
              <w:fldChar w:fldCharType="separate"/>
            </w:r>
            <w:r w:rsidR="00BC5306">
              <w:rPr>
                <w:noProof/>
                <w:webHidden/>
              </w:rPr>
              <w:t>3</w:t>
            </w:r>
            <w:r w:rsidR="00BC5306">
              <w:rPr>
                <w:noProof/>
                <w:webHidden/>
              </w:rPr>
              <w:fldChar w:fldCharType="end"/>
            </w:r>
          </w:hyperlink>
        </w:p>
        <w:p w14:paraId="5A73A92B" w14:textId="4338A816" w:rsidR="00BC5306" w:rsidRDefault="00000000">
          <w:pPr>
            <w:pStyle w:val="TOC2"/>
            <w:tabs>
              <w:tab w:val="right" w:leader="dot" w:pos="9350"/>
            </w:tabs>
            <w:rPr>
              <w:rFonts w:asciiTheme="minorHAnsi" w:eastAsiaTheme="minorEastAsia" w:hAnsiTheme="minorHAnsi"/>
              <w:noProof/>
            </w:rPr>
          </w:pPr>
          <w:hyperlink w:anchor="_Toc185489920" w:history="1">
            <w:r w:rsidR="00BC5306" w:rsidRPr="00572AE4">
              <w:rPr>
                <w:rStyle w:val="Hyperlink"/>
                <w:noProof/>
              </w:rPr>
              <w:t>Objectives</w:t>
            </w:r>
            <w:r w:rsidR="00BC5306">
              <w:rPr>
                <w:noProof/>
                <w:webHidden/>
              </w:rPr>
              <w:tab/>
            </w:r>
            <w:r w:rsidR="00BC5306">
              <w:rPr>
                <w:noProof/>
                <w:webHidden/>
              </w:rPr>
              <w:fldChar w:fldCharType="begin"/>
            </w:r>
            <w:r w:rsidR="00BC5306">
              <w:rPr>
                <w:noProof/>
                <w:webHidden/>
              </w:rPr>
              <w:instrText xml:space="preserve"> PAGEREF _Toc185489920 \h </w:instrText>
            </w:r>
            <w:r w:rsidR="00BC5306">
              <w:rPr>
                <w:noProof/>
                <w:webHidden/>
              </w:rPr>
            </w:r>
            <w:r w:rsidR="00BC5306">
              <w:rPr>
                <w:noProof/>
                <w:webHidden/>
              </w:rPr>
              <w:fldChar w:fldCharType="separate"/>
            </w:r>
            <w:r w:rsidR="00BC5306">
              <w:rPr>
                <w:noProof/>
                <w:webHidden/>
              </w:rPr>
              <w:t>3</w:t>
            </w:r>
            <w:r w:rsidR="00BC5306">
              <w:rPr>
                <w:noProof/>
                <w:webHidden/>
              </w:rPr>
              <w:fldChar w:fldCharType="end"/>
            </w:r>
          </w:hyperlink>
        </w:p>
        <w:p w14:paraId="222DBD20" w14:textId="663455F1" w:rsidR="00BC5306" w:rsidRDefault="00000000">
          <w:pPr>
            <w:pStyle w:val="TOC1"/>
            <w:rPr>
              <w:rFonts w:asciiTheme="minorHAnsi" w:eastAsiaTheme="minorEastAsia" w:hAnsiTheme="minorHAnsi"/>
              <w:noProof/>
            </w:rPr>
          </w:pPr>
          <w:hyperlink w:anchor="_Toc185489921" w:history="1">
            <w:r w:rsidR="00BC5306" w:rsidRPr="00572AE4">
              <w:rPr>
                <w:rStyle w:val="Hyperlink"/>
                <w:noProof/>
              </w:rPr>
              <w:t>RECOMMENDATIONS</w:t>
            </w:r>
            <w:r w:rsidR="00BC5306">
              <w:rPr>
                <w:noProof/>
                <w:webHidden/>
              </w:rPr>
              <w:tab/>
            </w:r>
            <w:r w:rsidR="00BC5306">
              <w:rPr>
                <w:noProof/>
                <w:webHidden/>
              </w:rPr>
              <w:fldChar w:fldCharType="begin"/>
            </w:r>
            <w:r w:rsidR="00BC5306">
              <w:rPr>
                <w:noProof/>
                <w:webHidden/>
              </w:rPr>
              <w:instrText xml:space="preserve"> PAGEREF _Toc185489921 \h </w:instrText>
            </w:r>
            <w:r w:rsidR="00BC5306">
              <w:rPr>
                <w:noProof/>
                <w:webHidden/>
              </w:rPr>
            </w:r>
            <w:r w:rsidR="00BC5306">
              <w:rPr>
                <w:noProof/>
                <w:webHidden/>
              </w:rPr>
              <w:fldChar w:fldCharType="separate"/>
            </w:r>
            <w:r w:rsidR="00BC5306">
              <w:rPr>
                <w:noProof/>
                <w:webHidden/>
              </w:rPr>
              <w:t>3</w:t>
            </w:r>
            <w:r w:rsidR="00BC5306">
              <w:rPr>
                <w:noProof/>
                <w:webHidden/>
              </w:rPr>
              <w:fldChar w:fldCharType="end"/>
            </w:r>
          </w:hyperlink>
        </w:p>
        <w:p w14:paraId="4FBD3AAF" w14:textId="12976472" w:rsidR="00BC5306" w:rsidRDefault="00000000">
          <w:pPr>
            <w:pStyle w:val="TOC2"/>
            <w:tabs>
              <w:tab w:val="right" w:leader="dot" w:pos="9350"/>
            </w:tabs>
            <w:rPr>
              <w:rFonts w:asciiTheme="minorHAnsi" w:eastAsiaTheme="minorEastAsia" w:hAnsiTheme="minorHAnsi"/>
              <w:noProof/>
            </w:rPr>
          </w:pPr>
          <w:hyperlink w:anchor="_Toc185489922" w:history="1">
            <w:r w:rsidR="00BC5306" w:rsidRPr="00572AE4">
              <w:rPr>
                <w:rStyle w:val="Hyperlink"/>
                <w:noProof/>
              </w:rPr>
              <w:t>Continue Funding</w:t>
            </w:r>
            <w:r w:rsidR="00BC5306">
              <w:rPr>
                <w:noProof/>
                <w:webHidden/>
              </w:rPr>
              <w:tab/>
            </w:r>
            <w:r w:rsidR="00BC5306">
              <w:rPr>
                <w:noProof/>
                <w:webHidden/>
              </w:rPr>
              <w:fldChar w:fldCharType="begin"/>
            </w:r>
            <w:r w:rsidR="00BC5306">
              <w:rPr>
                <w:noProof/>
                <w:webHidden/>
              </w:rPr>
              <w:instrText xml:space="preserve"> PAGEREF _Toc185489922 \h </w:instrText>
            </w:r>
            <w:r w:rsidR="00BC5306">
              <w:rPr>
                <w:noProof/>
                <w:webHidden/>
              </w:rPr>
            </w:r>
            <w:r w:rsidR="00BC5306">
              <w:rPr>
                <w:noProof/>
                <w:webHidden/>
              </w:rPr>
              <w:fldChar w:fldCharType="separate"/>
            </w:r>
            <w:r w:rsidR="00BC5306">
              <w:rPr>
                <w:noProof/>
                <w:webHidden/>
              </w:rPr>
              <w:t>3</w:t>
            </w:r>
            <w:r w:rsidR="00BC5306">
              <w:rPr>
                <w:noProof/>
                <w:webHidden/>
              </w:rPr>
              <w:fldChar w:fldCharType="end"/>
            </w:r>
          </w:hyperlink>
        </w:p>
        <w:p w14:paraId="29811F0C" w14:textId="27A5BA43" w:rsidR="00BC5306" w:rsidRDefault="00000000">
          <w:pPr>
            <w:pStyle w:val="TOC2"/>
            <w:tabs>
              <w:tab w:val="right" w:leader="dot" w:pos="9350"/>
            </w:tabs>
            <w:rPr>
              <w:rFonts w:asciiTheme="minorHAnsi" w:eastAsiaTheme="minorEastAsia" w:hAnsiTheme="minorHAnsi"/>
              <w:noProof/>
            </w:rPr>
          </w:pPr>
          <w:hyperlink w:anchor="_Toc185489923" w:history="1">
            <w:r w:rsidR="00BC5306" w:rsidRPr="00572AE4">
              <w:rPr>
                <w:rStyle w:val="Hyperlink"/>
                <w:noProof/>
              </w:rPr>
              <w:t>Candidates to Transfer to IPTDS O&amp;M Project</w:t>
            </w:r>
            <w:r w:rsidR="00BC5306">
              <w:rPr>
                <w:noProof/>
                <w:webHidden/>
              </w:rPr>
              <w:tab/>
            </w:r>
            <w:r w:rsidR="00BC5306">
              <w:rPr>
                <w:noProof/>
                <w:webHidden/>
              </w:rPr>
              <w:fldChar w:fldCharType="begin"/>
            </w:r>
            <w:r w:rsidR="00BC5306">
              <w:rPr>
                <w:noProof/>
                <w:webHidden/>
              </w:rPr>
              <w:instrText xml:space="preserve"> PAGEREF _Toc185489923 \h </w:instrText>
            </w:r>
            <w:r w:rsidR="00BC5306">
              <w:rPr>
                <w:noProof/>
                <w:webHidden/>
              </w:rPr>
            </w:r>
            <w:r w:rsidR="00BC5306">
              <w:rPr>
                <w:noProof/>
                <w:webHidden/>
              </w:rPr>
              <w:fldChar w:fldCharType="separate"/>
            </w:r>
            <w:r w:rsidR="00BC5306">
              <w:rPr>
                <w:noProof/>
                <w:webHidden/>
              </w:rPr>
              <w:t>4</w:t>
            </w:r>
            <w:r w:rsidR="00BC5306">
              <w:rPr>
                <w:noProof/>
                <w:webHidden/>
              </w:rPr>
              <w:fldChar w:fldCharType="end"/>
            </w:r>
          </w:hyperlink>
        </w:p>
        <w:p w14:paraId="5990D02C" w14:textId="3F465404" w:rsidR="00BC5306" w:rsidRDefault="00000000">
          <w:pPr>
            <w:pStyle w:val="TOC2"/>
            <w:tabs>
              <w:tab w:val="right" w:leader="dot" w:pos="9350"/>
            </w:tabs>
            <w:rPr>
              <w:rFonts w:asciiTheme="minorHAnsi" w:eastAsiaTheme="minorEastAsia" w:hAnsiTheme="minorHAnsi"/>
              <w:noProof/>
            </w:rPr>
          </w:pPr>
          <w:hyperlink w:anchor="_Toc185489924" w:history="1">
            <w:r w:rsidR="00BC5306" w:rsidRPr="00572AE4">
              <w:rPr>
                <w:rStyle w:val="Hyperlink"/>
                <w:noProof/>
              </w:rPr>
              <w:t>Decommission, Remove, or Transfer from IPTDS O&amp;M Project</w:t>
            </w:r>
            <w:r w:rsidR="00BC5306">
              <w:rPr>
                <w:noProof/>
                <w:webHidden/>
              </w:rPr>
              <w:tab/>
            </w:r>
            <w:r w:rsidR="00BC5306">
              <w:rPr>
                <w:noProof/>
                <w:webHidden/>
              </w:rPr>
              <w:fldChar w:fldCharType="begin"/>
            </w:r>
            <w:r w:rsidR="00BC5306">
              <w:rPr>
                <w:noProof/>
                <w:webHidden/>
              </w:rPr>
              <w:instrText xml:space="preserve"> PAGEREF _Toc185489924 \h </w:instrText>
            </w:r>
            <w:r w:rsidR="00BC5306">
              <w:rPr>
                <w:noProof/>
                <w:webHidden/>
              </w:rPr>
            </w:r>
            <w:r w:rsidR="00BC5306">
              <w:rPr>
                <w:noProof/>
                <w:webHidden/>
              </w:rPr>
              <w:fldChar w:fldCharType="separate"/>
            </w:r>
            <w:r w:rsidR="00BC5306">
              <w:rPr>
                <w:noProof/>
                <w:webHidden/>
              </w:rPr>
              <w:t>4</w:t>
            </w:r>
            <w:r w:rsidR="00BC5306">
              <w:rPr>
                <w:noProof/>
                <w:webHidden/>
              </w:rPr>
              <w:fldChar w:fldCharType="end"/>
            </w:r>
          </w:hyperlink>
        </w:p>
        <w:p w14:paraId="238F0665" w14:textId="7930ABDE" w:rsidR="00BC5306" w:rsidRDefault="00000000">
          <w:pPr>
            <w:pStyle w:val="TOC2"/>
            <w:tabs>
              <w:tab w:val="right" w:leader="dot" w:pos="9350"/>
            </w:tabs>
            <w:rPr>
              <w:rFonts w:asciiTheme="minorHAnsi" w:eastAsiaTheme="minorEastAsia" w:hAnsiTheme="minorHAnsi"/>
              <w:noProof/>
            </w:rPr>
          </w:pPr>
          <w:hyperlink w:anchor="_Toc185489925" w:history="1">
            <w:r w:rsidR="00BC5306" w:rsidRPr="00572AE4">
              <w:rPr>
                <w:rStyle w:val="Hyperlink"/>
                <w:noProof/>
              </w:rPr>
              <w:t>Proposed New Sites to Address Data Gaps</w:t>
            </w:r>
            <w:r w:rsidR="00BC5306">
              <w:rPr>
                <w:noProof/>
                <w:webHidden/>
              </w:rPr>
              <w:tab/>
            </w:r>
            <w:r w:rsidR="00BC5306">
              <w:rPr>
                <w:noProof/>
                <w:webHidden/>
              </w:rPr>
              <w:fldChar w:fldCharType="begin"/>
            </w:r>
            <w:r w:rsidR="00BC5306">
              <w:rPr>
                <w:noProof/>
                <w:webHidden/>
              </w:rPr>
              <w:instrText xml:space="preserve"> PAGEREF _Toc185489925 \h </w:instrText>
            </w:r>
            <w:r w:rsidR="00BC5306">
              <w:rPr>
                <w:noProof/>
                <w:webHidden/>
              </w:rPr>
            </w:r>
            <w:r w:rsidR="00BC5306">
              <w:rPr>
                <w:noProof/>
                <w:webHidden/>
              </w:rPr>
              <w:fldChar w:fldCharType="separate"/>
            </w:r>
            <w:r w:rsidR="00BC5306">
              <w:rPr>
                <w:noProof/>
                <w:webHidden/>
              </w:rPr>
              <w:t>5</w:t>
            </w:r>
            <w:r w:rsidR="00BC5306">
              <w:rPr>
                <w:noProof/>
                <w:webHidden/>
              </w:rPr>
              <w:fldChar w:fldCharType="end"/>
            </w:r>
          </w:hyperlink>
        </w:p>
        <w:p w14:paraId="40F52570" w14:textId="5F2F9667" w:rsidR="00BC5306" w:rsidRDefault="00000000">
          <w:pPr>
            <w:pStyle w:val="TOC1"/>
            <w:rPr>
              <w:rFonts w:asciiTheme="minorHAnsi" w:eastAsiaTheme="minorEastAsia" w:hAnsiTheme="minorHAnsi"/>
              <w:noProof/>
            </w:rPr>
          </w:pPr>
          <w:hyperlink w:anchor="_Toc185489926" w:history="1">
            <w:r w:rsidR="00BC5306" w:rsidRPr="00572AE4">
              <w:rPr>
                <w:rStyle w:val="Hyperlink"/>
                <w:noProof/>
              </w:rPr>
              <w:t>DISCUSSION</w:t>
            </w:r>
            <w:r w:rsidR="00BC5306">
              <w:rPr>
                <w:noProof/>
                <w:webHidden/>
              </w:rPr>
              <w:tab/>
            </w:r>
            <w:r w:rsidR="00BC5306">
              <w:rPr>
                <w:noProof/>
                <w:webHidden/>
              </w:rPr>
              <w:fldChar w:fldCharType="begin"/>
            </w:r>
            <w:r w:rsidR="00BC5306">
              <w:rPr>
                <w:noProof/>
                <w:webHidden/>
              </w:rPr>
              <w:instrText xml:space="preserve"> PAGEREF _Toc185489926 \h </w:instrText>
            </w:r>
            <w:r w:rsidR="00BC5306">
              <w:rPr>
                <w:noProof/>
                <w:webHidden/>
              </w:rPr>
            </w:r>
            <w:r w:rsidR="00BC5306">
              <w:rPr>
                <w:noProof/>
                <w:webHidden/>
              </w:rPr>
              <w:fldChar w:fldCharType="separate"/>
            </w:r>
            <w:r w:rsidR="00BC5306">
              <w:rPr>
                <w:noProof/>
                <w:webHidden/>
              </w:rPr>
              <w:t>5</w:t>
            </w:r>
            <w:r w:rsidR="00BC5306">
              <w:rPr>
                <w:noProof/>
                <w:webHidden/>
              </w:rPr>
              <w:fldChar w:fldCharType="end"/>
            </w:r>
          </w:hyperlink>
        </w:p>
        <w:p w14:paraId="17A9FDE0" w14:textId="29C7FC76" w:rsidR="00BC5306" w:rsidRDefault="00000000">
          <w:pPr>
            <w:pStyle w:val="TOC1"/>
            <w:rPr>
              <w:rFonts w:asciiTheme="minorHAnsi" w:eastAsiaTheme="minorEastAsia" w:hAnsiTheme="minorHAnsi"/>
              <w:noProof/>
            </w:rPr>
          </w:pPr>
          <w:hyperlink w:anchor="_Toc185489927" w:history="1">
            <w:r w:rsidR="00BC5306" w:rsidRPr="00572AE4">
              <w:rPr>
                <w:rStyle w:val="Hyperlink"/>
                <w:noProof/>
              </w:rPr>
              <w:t>LITERATURE CITED</w:t>
            </w:r>
            <w:r w:rsidR="00BC5306">
              <w:rPr>
                <w:noProof/>
                <w:webHidden/>
              </w:rPr>
              <w:tab/>
            </w:r>
            <w:r w:rsidR="00BC5306">
              <w:rPr>
                <w:noProof/>
                <w:webHidden/>
              </w:rPr>
              <w:fldChar w:fldCharType="begin"/>
            </w:r>
            <w:r w:rsidR="00BC5306">
              <w:rPr>
                <w:noProof/>
                <w:webHidden/>
              </w:rPr>
              <w:instrText xml:space="preserve"> PAGEREF _Toc185489927 \h </w:instrText>
            </w:r>
            <w:r w:rsidR="00BC5306">
              <w:rPr>
                <w:noProof/>
                <w:webHidden/>
              </w:rPr>
            </w:r>
            <w:r w:rsidR="00BC5306">
              <w:rPr>
                <w:noProof/>
                <w:webHidden/>
              </w:rPr>
              <w:fldChar w:fldCharType="separate"/>
            </w:r>
            <w:r w:rsidR="00BC5306">
              <w:rPr>
                <w:noProof/>
                <w:webHidden/>
              </w:rPr>
              <w:t>7</w:t>
            </w:r>
            <w:r w:rsidR="00BC5306">
              <w:rPr>
                <w:noProof/>
                <w:webHidden/>
              </w:rPr>
              <w:fldChar w:fldCharType="end"/>
            </w:r>
          </w:hyperlink>
        </w:p>
        <w:p w14:paraId="42FCE074" w14:textId="6F7D3916"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5259BE6D" w:rsidR="00111303" w:rsidRDefault="00C3017F" w:rsidP="00227ACE">
      <w:pPr>
        <w:ind w:left="360" w:hanging="360"/>
        <w:jc w:val="both"/>
      </w:pPr>
      <w:r>
        <w:t>Snake River Instream PIT-tag Detection Systems Prioritization Workgroup (SR IPTDS PW).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2010-057-00.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85489919"/>
      <w:r>
        <w:lastRenderedPageBreak/>
        <w:t>BACKGROUND</w:t>
      </w:r>
      <w:bookmarkEnd w:id="0"/>
    </w:p>
    <w:p w14:paraId="69E13ACA" w14:textId="3ADE0AAF" w:rsidR="00043368" w:rsidRDefault="00043368"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created in 2018 to assume O&amp;M responsibilities for a subset of these IPTDS. However, at its inception, it was not clear which IPTDS (i.e., which management, monitoring, or research objectives) should be prioritized and managed under the IPTDS O&amp;M project. Since, it has been determined that the primary goal for prioritization and selection of IPTDS managed under the project is to provide the requisite adult status and trends information for summer-run steelhead (steelhead) and spring/summer run Chinook salmon (sp/sum Chinook salmon) populations of the Anadromous Salmonid Monitoring Strategy (ASMS; CBCAMW 2010). In 2024, a group of representatives from fisheries comanagers in the Snake River basin was convened</w:t>
      </w:r>
      <w:r w:rsidR="00371E71">
        <w:rPr>
          <w:rFonts w:cs="Times New Roman"/>
        </w:rPr>
        <w:t xml:space="preserve"> to review current IPTDS in the basin and to provide recommendations to ensure that requisite IPTDS-based monitoring was in place to satisfy ASMS objectives (SR IPTDS PW 2024). This document is intended to summarize agreed upon recommendations and to provide a brief plan to implement those recommendations.</w:t>
      </w:r>
    </w:p>
    <w:p w14:paraId="199E477E" w14:textId="5C7F6DEF" w:rsidR="00485899" w:rsidRDefault="00485899" w:rsidP="003627F5">
      <w:pPr>
        <w:pStyle w:val="Heading2"/>
      </w:pPr>
      <w:bookmarkStart w:id="1" w:name="_Toc185489920"/>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6CA8020E" w:rsidR="00856045" w:rsidRDefault="00CB0B1B" w:rsidP="00CB0B1B">
      <w:pPr>
        <w:jc w:val="both"/>
      </w:pPr>
      <w:r>
        <w:t>Here, we summarize IPTDS sites that fall under each of these categories and recommendations for each.</w:t>
      </w:r>
      <w:r w:rsidR="006266EB">
        <w:t xml:space="preserve"> Sites are recommendations are also displayed on the </w:t>
      </w:r>
      <w:hyperlink r:id="rId14"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2" w:name="_Toc185489921"/>
      <w:r w:rsidRPr="00E23872">
        <w:t>RECOMMENDATIONS</w:t>
      </w:r>
      <w:bookmarkEnd w:id="2"/>
    </w:p>
    <w:p w14:paraId="72AAFA3A" w14:textId="7580829C" w:rsidR="00CB0B1B" w:rsidRDefault="00CB0B1B" w:rsidP="00CB0B1B">
      <w:pPr>
        <w:pStyle w:val="Heading2"/>
      </w:pPr>
      <w:bookmarkStart w:id="3" w:name="_Toc185489922"/>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44D6A7CD"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B10C7E" w14:textId="6295B41B" w:rsidR="006266EB" w:rsidRPr="006A1F42" w:rsidRDefault="006A1F42" w:rsidP="006A1F42">
            <w:pPr>
              <w:jc w:val="center"/>
              <w:rPr>
                <w:b w:val="0"/>
                <w:bCs w:val="0"/>
                <w:sz w:val="20"/>
                <w:szCs w:val="20"/>
              </w:rPr>
            </w:pPr>
            <w:r>
              <w:rPr>
                <w:b w:val="0"/>
                <w:bCs w:val="0"/>
                <w:sz w:val="20"/>
                <w:szCs w:val="20"/>
              </w:rPr>
              <w:t>LLR</w:t>
            </w:r>
          </w:p>
        </w:tc>
        <w:tc>
          <w:tcPr>
            <w:tcW w:w="990" w:type="dxa"/>
            <w:vAlign w:val="center"/>
          </w:tcPr>
          <w:p w14:paraId="77392865" w14:textId="264B2DAF"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66CF96BC" w14:textId="06BD48C7" w:rsidR="006266EB" w:rsidRPr="006A1F42" w:rsidRDefault="008229B8"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Recently upgraded to a </w:t>
            </w:r>
            <w:r w:rsidR="00DA295B">
              <w:rPr>
                <w:sz w:val="20"/>
                <w:szCs w:val="20"/>
              </w:rPr>
              <w:t>IS1001 Master Controller</w:t>
            </w:r>
            <w:r>
              <w:rPr>
                <w:sz w:val="20"/>
                <w:szCs w:val="20"/>
              </w:rPr>
              <w:t>.</w:t>
            </w:r>
          </w:p>
        </w:tc>
      </w:tr>
      <w:tr w:rsidR="006266EB" w:rsidRPr="006266EB" w14:paraId="539397C9"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t>SC2</w:t>
            </w:r>
          </w:p>
        </w:tc>
        <w:tc>
          <w:tcPr>
            <w:tcW w:w="990" w:type="dxa"/>
            <w:vAlign w:val="center"/>
          </w:tcPr>
          <w:p w14:paraId="1832F964" w14:textId="0031921E"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555" w:type="dxa"/>
            <w:vAlign w:val="center"/>
          </w:tcPr>
          <w:p w14:paraId="7696300A" w14:textId="547C5165"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SC2 should be moved to the lower boundary of the CRSFC-s population to improve monitoring for the SCUMA and CRSFC-s. SC2 could be installed as a tandem array if arrays could be adequately spaced to ensure independent detections, or preferably, SC4 </w:t>
            </w:r>
            <w:r>
              <w:rPr>
                <w:sz w:val="20"/>
                <w:szCs w:val="20"/>
              </w:rPr>
              <w:lastRenderedPageBreak/>
              <w:t xml:space="preserve">should be considered for funding under the IPTDS O&amp;M project long-term to ensure estimates of detection probability and abundance at SC2 (as a single array). </w:t>
            </w:r>
          </w:p>
        </w:tc>
      </w:tr>
      <w:tr w:rsidR="006266EB" w:rsidRPr="006266EB" w14:paraId="1598ED93"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lastRenderedPageBreak/>
              <w:t>LC1</w:t>
            </w:r>
          </w:p>
        </w:tc>
        <w:tc>
          <w:tcPr>
            <w:tcW w:w="990" w:type="dxa"/>
            <w:vAlign w:val="center"/>
          </w:tcPr>
          <w:p w14:paraId="605DE21D" w14:textId="140E39E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7446EE6" w14:textId="60357012"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LC2 is currently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C5FBB87" w14:textId="5FBEF0F9"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Upgrade to a IS1001 Master Controller to increase read range and improve site reliability, especially if and when IR2 is removed or decommissioned.</w:t>
            </w:r>
          </w:p>
        </w:tc>
      </w:tr>
      <w:tr w:rsidR="006266EB" w:rsidRPr="006266EB" w14:paraId="46812CBA"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85489923"/>
      <w:r>
        <w:t>Candidates to Transfer to IPTDS O&amp;M Project</w:t>
      </w:r>
      <w:bookmarkEnd w:id="7"/>
    </w:p>
    <w:p w14:paraId="3D557867" w14:textId="37F6CD82" w:rsidR="00CB0B1B" w:rsidRDefault="00EE589A" w:rsidP="003E0AFF">
      <w:pPr>
        <w:jc w:val="both"/>
      </w:pPr>
      <w:r>
        <w:t>Nine</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0" w:type="auto"/>
        <w:tblLook w:val="04A0" w:firstRow="1" w:lastRow="0" w:firstColumn="1" w:lastColumn="0" w:noHBand="0" w:noVBand="1"/>
      </w:tblPr>
      <w:tblGrid>
        <w:gridCol w:w="715"/>
        <w:gridCol w:w="900"/>
        <w:gridCol w:w="4590"/>
        <w:gridCol w:w="3145"/>
      </w:tblGrid>
      <w:tr w:rsidR="003E0AFF" w:rsidRPr="008A5753" w14:paraId="1FB4583F" w14:textId="77777777" w:rsidTr="008A5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3E0AFF" w:rsidRPr="008A5753" w:rsidRDefault="008A5753" w:rsidP="008A5753">
            <w:pPr>
              <w:jc w:val="center"/>
              <w:rPr>
                <w:sz w:val="20"/>
                <w:szCs w:val="20"/>
              </w:rPr>
            </w:pPr>
            <w:r w:rsidRPr="008A5753">
              <w:rPr>
                <w:sz w:val="20"/>
                <w:szCs w:val="20"/>
              </w:rPr>
              <w:t>Site Code</w:t>
            </w:r>
          </w:p>
        </w:tc>
        <w:tc>
          <w:tcPr>
            <w:tcW w:w="900" w:type="dxa"/>
            <w:vAlign w:val="center"/>
          </w:tcPr>
          <w:p w14:paraId="14A04FCA" w14:textId="3DDB0042"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4590" w:type="dxa"/>
            <w:vAlign w:val="center"/>
          </w:tcPr>
          <w:p w14:paraId="6521C209" w14:textId="1D64D1DA"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c>
          <w:tcPr>
            <w:tcW w:w="3145" w:type="dxa"/>
            <w:vAlign w:val="center"/>
          </w:tcPr>
          <w:p w14:paraId="5B1DC250" w14:textId="4824668E"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Funding Considerations</w:t>
            </w:r>
          </w:p>
        </w:tc>
      </w:tr>
      <w:tr w:rsidR="003E0AFF" w:rsidRPr="008A5753" w14:paraId="7DE1DB6E"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3E0AFF" w:rsidRPr="008A5753" w:rsidRDefault="008A5753"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1982FBFC" w14:textId="03FF9993"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w:t>
            </w:r>
            <w:r w:rsidR="009C5C44">
              <w:rPr>
                <w:sz w:val="20"/>
                <w:szCs w:val="20"/>
              </w:rPr>
              <w:t xml:space="preserve"> Long-term, consider upgrading to a IS1001 Master Controller to increase read range.</w:t>
            </w:r>
          </w:p>
        </w:tc>
        <w:tc>
          <w:tcPr>
            <w:tcW w:w="3145" w:type="dxa"/>
            <w:vAlign w:val="center"/>
          </w:tcPr>
          <w:p w14:paraId="5109BE99"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2BA9A1C6"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3E0AFF" w:rsidRPr="008A5753" w:rsidRDefault="008A5753" w:rsidP="008A5753">
            <w:pPr>
              <w:jc w:val="center"/>
              <w:rPr>
                <w:b w:val="0"/>
                <w:bCs w:val="0"/>
                <w:sz w:val="20"/>
                <w:szCs w:val="20"/>
              </w:rPr>
            </w:pPr>
            <w:r>
              <w:rPr>
                <w:b w:val="0"/>
                <w:bCs w:val="0"/>
                <w:sz w:val="20"/>
                <w:szCs w:val="20"/>
              </w:rPr>
              <w:t>PCA</w:t>
            </w:r>
          </w:p>
        </w:tc>
        <w:tc>
          <w:tcPr>
            <w:tcW w:w="900" w:type="dxa"/>
            <w:vAlign w:val="center"/>
          </w:tcPr>
          <w:p w14:paraId="4DCAEC4D" w14:textId="64B145B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590" w:type="dxa"/>
            <w:vAlign w:val="center"/>
          </w:tcPr>
          <w:p w14:paraId="7CD8147E" w14:textId="7FB33C3E"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c>
          <w:tcPr>
            <w:tcW w:w="3145" w:type="dxa"/>
            <w:vAlign w:val="center"/>
          </w:tcPr>
          <w:p w14:paraId="089733C4"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03A33CFD"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3E0AFF" w:rsidRPr="008A5753" w:rsidRDefault="008A5753" w:rsidP="008A5753">
            <w:pPr>
              <w:jc w:val="center"/>
              <w:rPr>
                <w:b w:val="0"/>
                <w:bCs w:val="0"/>
                <w:sz w:val="20"/>
                <w:szCs w:val="20"/>
              </w:rPr>
            </w:pPr>
            <w:r>
              <w:rPr>
                <w:b w:val="0"/>
                <w:bCs w:val="0"/>
                <w:sz w:val="20"/>
                <w:szCs w:val="20"/>
              </w:rPr>
              <w:t>SW1</w:t>
            </w:r>
          </w:p>
        </w:tc>
        <w:tc>
          <w:tcPr>
            <w:tcW w:w="900" w:type="dxa"/>
            <w:vAlign w:val="center"/>
          </w:tcPr>
          <w:p w14:paraId="68FA58AE" w14:textId="6392F11F"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672901E5" w14:textId="1A1B1E4C"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2B3AA39B"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6D0D09D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3E0AFF" w:rsidRPr="008A5753" w:rsidRDefault="008A5753" w:rsidP="008A5753">
            <w:pPr>
              <w:jc w:val="center"/>
              <w:rPr>
                <w:b w:val="0"/>
                <w:bCs w:val="0"/>
                <w:sz w:val="20"/>
                <w:szCs w:val="20"/>
              </w:rPr>
            </w:pPr>
            <w:r>
              <w:rPr>
                <w:b w:val="0"/>
                <w:bCs w:val="0"/>
                <w:sz w:val="20"/>
                <w:szCs w:val="20"/>
              </w:rPr>
              <w:t>SW2</w:t>
            </w:r>
          </w:p>
        </w:tc>
        <w:tc>
          <w:tcPr>
            <w:tcW w:w="900" w:type="dxa"/>
            <w:vAlign w:val="center"/>
          </w:tcPr>
          <w:p w14:paraId="24E36E60" w14:textId="2B1C4BC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440E2D05" w14:textId="2059D7A3"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c>
          <w:tcPr>
            <w:tcW w:w="3145" w:type="dxa"/>
            <w:vAlign w:val="center"/>
          </w:tcPr>
          <w:p w14:paraId="6EE1F1F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5A7E02A8"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3E0AFF" w:rsidRPr="008A5753" w:rsidRDefault="008A5753" w:rsidP="008A5753">
            <w:pPr>
              <w:jc w:val="center"/>
              <w:rPr>
                <w:b w:val="0"/>
                <w:bCs w:val="0"/>
                <w:sz w:val="20"/>
                <w:szCs w:val="20"/>
              </w:rPr>
            </w:pPr>
            <w:r>
              <w:rPr>
                <w:b w:val="0"/>
                <w:bCs w:val="0"/>
                <w:sz w:val="20"/>
                <w:szCs w:val="20"/>
              </w:rPr>
              <w:t>SC4</w:t>
            </w:r>
          </w:p>
        </w:tc>
        <w:tc>
          <w:tcPr>
            <w:tcW w:w="900" w:type="dxa"/>
            <w:vAlign w:val="center"/>
          </w:tcPr>
          <w:p w14:paraId="6B86CEB3" w14:textId="08328008"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2DB4A14A" w14:textId="38149E3B"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estimates of detection probability and abundance at SC2.</w:t>
            </w:r>
          </w:p>
        </w:tc>
        <w:tc>
          <w:tcPr>
            <w:tcW w:w="3145" w:type="dxa"/>
            <w:vAlign w:val="center"/>
          </w:tcPr>
          <w:p w14:paraId="059C5BE5"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51126A8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3E0AFF" w:rsidRPr="008A5753" w:rsidRDefault="008A5753" w:rsidP="008A5753">
            <w:pPr>
              <w:jc w:val="center"/>
              <w:rPr>
                <w:b w:val="0"/>
                <w:bCs w:val="0"/>
                <w:sz w:val="20"/>
                <w:szCs w:val="20"/>
              </w:rPr>
            </w:pPr>
            <w:r>
              <w:rPr>
                <w:b w:val="0"/>
                <w:bCs w:val="0"/>
                <w:sz w:val="20"/>
                <w:szCs w:val="20"/>
              </w:rPr>
              <w:t>LAP</w:t>
            </w:r>
          </w:p>
        </w:tc>
        <w:tc>
          <w:tcPr>
            <w:tcW w:w="900" w:type="dxa"/>
            <w:vAlign w:val="center"/>
          </w:tcPr>
          <w:p w14:paraId="327C57F5" w14:textId="61046D94"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74717E9" w14:textId="0A071601"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2D6D318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14280E73"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8A5753" w:rsidRPr="008A5753" w:rsidRDefault="008A5753"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15847F66" w14:textId="4CE3CC4D"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171823F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8A5753" w:rsidRPr="008A5753" w14:paraId="53F362E2"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8A5753" w:rsidRPr="008A5753" w:rsidRDefault="008A5753" w:rsidP="008A5753">
            <w:pPr>
              <w:jc w:val="center"/>
              <w:rPr>
                <w:b w:val="0"/>
                <w:bCs w:val="0"/>
                <w:sz w:val="20"/>
                <w:szCs w:val="20"/>
              </w:rPr>
            </w:pPr>
            <w:r>
              <w:rPr>
                <w:b w:val="0"/>
                <w:bCs w:val="0"/>
                <w:sz w:val="20"/>
                <w:szCs w:val="20"/>
              </w:rPr>
              <w:t>MR1</w:t>
            </w:r>
          </w:p>
        </w:tc>
        <w:tc>
          <w:tcPr>
            <w:tcW w:w="900" w:type="dxa"/>
            <w:vAlign w:val="center"/>
          </w:tcPr>
          <w:p w14:paraId="7620F624" w14:textId="4934B94D"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98FCAFF" w14:textId="5A2178B1" w:rsidR="008A5753"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4C6B85A8" w14:textId="77777777"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49982580"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8A5753" w:rsidRPr="008A5753" w:rsidRDefault="008A5753" w:rsidP="008A5753">
            <w:pPr>
              <w:jc w:val="center"/>
              <w:rPr>
                <w:b w:val="0"/>
                <w:bCs w:val="0"/>
                <w:sz w:val="20"/>
                <w:szCs w:val="20"/>
              </w:rPr>
            </w:pPr>
            <w:r>
              <w:rPr>
                <w:b w:val="0"/>
                <w:bCs w:val="0"/>
                <w:sz w:val="20"/>
                <w:szCs w:val="20"/>
              </w:rPr>
              <w:t>WEN</w:t>
            </w:r>
          </w:p>
        </w:tc>
        <w:tc>
          <w:tcPr>
            <w:tcW w:w="900" w:type="dxa"/>
            <w:vAlign w:val="center"/>
          </w:tcPr>
          <w:p w14:paraId="1CF2B302" w14:textId="74B6F79E"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4590" w:type="dxa"/>
            <w:vAlign w:val="center"/>
          </w:tcPr>
          <w:p w14:paraId="25CA0807" w14:textId="2432AE04"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c>
          <w:tcPr>
            <w:tcW w:w="3145" w:type="dxa"/>
            <w:vAlign w:val="center"/>
          </w:tcPr>
          <w:p w14:paraId="52A2C62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85489924"/>
      <w:r>
        <w:t xml:space="preserve">Decommission, Remove, or Transfer </w:t>
      </w:r>
      <w:r w:rsidR="009C5C44">
        <w:t>from</w:t>
      </w:r>
      <w:r>
        <w:t xml:space="preserve"> IPTDS O&amp;M Project</w:t>
      </w:r>
      <w:bookmarkEnd w:id="8"/>
    </w:p>
    <w:p w14:paraId="702E7AEC" w14:textId="14F70034" w:rsidR="00CB0B1B" w:rsidRDefault="00B6774E" w:rsidP="00B6774E">
      <w:pPr>
        <w:jc w:val="both"/>
        <w:rPr>
          <w:rFonts w:cs="Times New Roman"/>
        </w:rPr>
      </w:pPr>
      <w:r>
        <w:t xml:space="preserve">Nine sites currently funded under the IPTDS O&amp;M are recommended for removal, decommissioning, or transfer to another project. </w:t>
      </w:r>
      <w:r w:rsidRPr="00F926E0">
        <w:rPr>
          <w:rFonts w:cs="Times New Roman"/>
        </w:rPr>
        <w:t xml:space="preserve">These sites don’t necessarily need to be removed in the short-term. Sites that are not necessarily required for population monitoring could be rather “naturally phased out” i.e., sites that are currently operating reliably at low cost could remain instream until equipment aging or failure or </w:t>
      </w:r>
      <w:r w:rsidRPr="00F926E0">
        <w:rPr>
          <w:rFonts w:cs="Times New Roman"/>
        </w:rPr>
        <w:lastRenderedPageBreak/>
        <w:t>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If and when removed or 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535" w:type="dxa"/>
        <w:tblLook w:val="04A0" w:firstRow="1" w:lastRow="0" w:firstColumn="1" w:lastColumn="0" w:noHBand="0" w:noVBand="1"/>
      </w:tblPr>
      <w:tblGrid>
        <w:gridCol w:w="805"/>
        <w:gridCol w:w="900"/>
        <w:gridCol w:w="2610"/>
        <w:gridCol w:w="5220"/>
      </w:tblGrid>
      <w:tr w:rsidR="007720DE" w:rsidRPr="007720DE" w14:paraId="5E1C0BA2" w14:textId="77777777" w:rsidTr="002A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7720DE" w:rsidRPr="007720DE" w:rsidRDefault="007720DE" w:rsidP="007720DE">
            <w:pPr>
              <w:jc w:val="center"/>
              <w:rPr>
                <w:sz w:val="20"/>
                <w:szCs w:val="20"/>
              </w:rPr>
            </w:pPr>
            <w:r w:rsidRPr="007720DE">
              <w:rPr>
                <w:sz w:val="20"/>
                <w:szCs w:val="20"/>
              </w:rPr>
              <w:t>Site Code</w:t>
            </w:r>
          </w:p>
        </w:tc>
        <w:tc>
          <w:tcPr>
            <w:tcW w:w="900" w:type="dxa"/>
            <w:vAlign w:val="center"/>
          </w:tcPr>
          <w:p w14:paraId="37D907EA" w14:textId="79A57548"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2610" w:type="dxa"/>
            <w:vAlign w:val="center"/>
          </w:tcPr>
          <w:p w14:paraId="1C116524" w14:textId="49654021"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c>
          <w:tcPr>
            <w:tcW w:w="5220" w:type="dxa"/>
            <w:vAlign w:val="center"/>
          </w:tcPr>
          <w:p w14:paraId="6261D457" w14:textId="65896BE0"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Funding Considerations</w:t>
            </w:r>
          </w:p>
        </w:tc>
      </w:tr>
      <w:tr w:rsidR="007720DE" w:rsidRPr="007720DE" w14:paraId="55952D5B"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7720DE" w:rsidRPr="007720DE" w:rsidRDefault="007720DE"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4D7B22C3" w14:textId="5DD48C20"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07F177F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52575C8F"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7720DE" w:rsidRPr="007720DE" w:rsidRDefault="007720DE" w:rsidP="007720DE">
            <w:pPr>
              <w:jc w:val="center"/>
              <w:rPr>
                <w:b w:val="0"/>
                <w:bCs w:val="0"/>
                <w:sz w:val="20"/>
                <w:szCs w:val="20"/>
              </w:rPr>
            </w:pPr>
            <w:r>
              <w:rPr>
                <w:b w:val="0"/>
                <w:bCs w:val="0"/>
                <w:sz w:val="20"/>
                <w:szCs w:val="20"/>
              </w:rPr>
              <w:t>CAC</w:t>
            </w:r>
          </w:p>
        </w:tc>
        <w:tc>
          <w:tcPr>
            <w:tcW w:w="900" w:type="dxa"/>
            <w:vAlign w:val="center"/>
          </w:tcPr>
          <w:p w14:paraId="4839999E" w14:textId="3F43D18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64C71378" w14:textId="3E10983E"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4442D0F7"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1DF1D58"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7720DE" w:rsidRPr="007720DE" w:rsidRDefault="007720DE" w:rsidP="007720DE">
            <w:pPr>
              <w:jc w:val="center"/>
              <w:rPr>
                <w:b w:val="0"/>
                <w:bCs w:val="0"/>
                <w:sz w:val="20"/>
                <w:szCs w:val="20"/>
              </w:rPr>
            </w:pPr>
            <w:r>
              <w:rPr>
                <w:b w:val="0"/>
                <w:bCs w:val="0"/>
                <w:sz w:val="20"/>
                <w:szCs w:val="20"/>
              </w:rPr>
              <w:t>BTL</w:t>
            </w:r>
          </w:p>
        </w:tc>
        <w:tc>
          <w:tcPr>
            <w:tcW w:w="900" w:type="dxa"/>
            <w:vAlign w:val="center"/>
          </w:tcPr>
          <w:p w14:paraId="59DC7953" w14:textId="5AE25B14"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7A275192" w14:textId="1DAD5C97"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517147D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2F05C16B"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7720DE" w:rsidRPr="007720DE" w:rsidRDefault="007720DE" w:rsidP="007720DE">
            <w:pPr>
              <w:jc w:val="center"/>
              <w:rPr>
                <w:b w:val="0"/>
                <w:bCs w:val="0"/>
                <w:sz w:val="20"/>
                <w:szCs w:val="20"/>
              </w:rPr>
            </w:pPr>
            <w:r>
              <w:rPr>
                <w:b w:val="0"/>
                <w:bCs w:val="0"/>
                <w:sz w:val="20"/>
                <w:szCs w:val="20"/>
              </w:rPr>
              <w:t>LLS</w:t>
            </w:r>
          </w:p>
        </w:tc>
        <w:tc>
          <w:tcPr>
            <w:tcW w:w="900" w:type="dxa"/>
            <w:vAlign w:val="center"/>
          </w:tcPr>
          <w:p w14:paraId="1BD4655D" w14:textId="41996D68"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3E41565C" w14:textId="1EC5CD12"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6B9ADC63"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3724851E"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7720DE" w:rsidRPr="007720DE" w:rsidRDefault="007720DE" w:rsidP="007720DE">
            <w:pPr>
              <w:jc w:val="center"/>
              <w:rPr>
                <w:b w:val="0"/>
                <w:bCs w:val="0"/>
                <w:sz w:val="20"/>
                <w:szCs w:val="20"/>
              </w:rPr>
            </w:pPr>
            <w:r>
              <w:rPr>
                <w:b w:val="0"/>
                <w:bCs w:val="0"/>
                <w:sz w:val="20"/>
                <w:szCs w:val="20"/>
              </w:rPr>
              <w:t>BHC</w:t>
            </w:r>
          </w:p>
        </w:tc>
        <w:tc>
          <w:tcPr>
            <w:tcW w:w="900" w:type="dxa"/>
            <w:vAlign w:val="center"/>
          </w:tcPr>
          <w:p w14:paraId="680B7C99" w14:textId="64CB554E"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1BB7E64E" w14:textId="2558F891"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790B0750"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4651F4B8"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7720DE" w:rsidRPr="007720DE" w:rsidRDefault="007720DE" w:rsidP="007720DE">
            <w:pPr>
              <w:jc w:val="center"/>
              <w:rPr>
                <w:b w:val="0"/>
                <w:bCs w:val="0"/>
                <w:sz w:val="20"/>
                <w:szCs w:val="20"/>
              </w:rPr>
            </w:pPr>
            <w:r>
              <w:rPr>
                <w:b w:val="0"/>
                <w:bCs w:val="0"/>
                <w:sz w:val="20"/>
                <w:szCs w:val="20"/>
              </w:rPr>
              <w:t>SFG</w:t>
            </w:r>
          </w:p>
        </w:tc>
        <w:tc>
          <w:tcPr>
            <w:tcW w:w="900" w:type="dxa"/>
            <w:vAlign w:val="center"/>
          </w:tcPr>
          <w:p w14:paraId="014F3EBB" w14:textId="667EBA22"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5826464D" w14:textId="65D95667"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p>
        </w:tc>
        <w:tc>
          <w:tcPr>
            <w:tcW w:w="5220" w:type="dxa"/>
            <w:vAlign w:val="center"/>
          </w:tcPr>
          <w:p w14:paraId="4F63E4EB"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26E4E9A2"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7720DE" w:rsidRPr="007720DE" w:rsidRDefault="007720DE" w:rsidP="007720DE">
            <w:pPr>
              <w:jc w:val="center"/>
              <w:rPr>
                <w:b w:val="0"/>
                <w:bCs w:val="0"/>
                <w:sz w:val="20"/>
                <w:szCs w:val="20"/>
              </w:rPr>
            </w:pPr>
            <w:r>
              <w:rPr>
                <w:b w:val="0"/>
                <w:bCs w:val="0"/>
                <w:sz w:val="20"/>
                <w:szCs w:val="20"/>
              </w:rPr>
              <w:t>BSC</w:t>
            </w:r>
          </w:p>
        </w:tc>
        <w:tc>
          <w:tcPr>
            <w:tcW w:w="900" w:type="dxa"/>
            <w:vAlign w:val="center"/>
          </w:tcPr>
          <w:p w14:paraId="3E9401A4" w14:textId="18C6A4EA"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4F0FBFA0" w14:textId="6144A206"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2A374F2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035767C9"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7720DE" w:rsidRPr="007720DE" w:rsidRDefault="007720DE" w:rsidP="007720DE">
            <w:pPr>
              <w:jc w:val="center"/>
              <w:rPr>
                <w:b w:val="0"/>
                <w:bCs w:val="0"/>
                <w:sz w:val="20"/>
                <w:szCs w:val="20"/>
              </w:rPr>
            </w:pPr>
            <w:r>
              <w:rPr>
                <w:b w:val="0"/>
                <w:bCs w:val="0"/>
                <w:sz w:val="20"/>
                <w:szCs w:val="20"/>
              </w:rPr>
              <w:t>COC</w:t>
            </w:r>
          </w:p>
        </w:tc>
        <w:tc>
          <w:tcPr>
            <w:tcW w:w="900" w:type="dxa"/>
            <w:vAlign w:val="center"/>
          </w:tcPr>
          <w:p w14:paraId="162055F4" w14:textId="7FCD180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718E4063" w14:textId="2108A7BC"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7949127E"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08564FC"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7720DE" w:rsidRPr="007720DE" w:rsidRDefault="007720DE" w:rsidP="007720DE">
            <w:pPr>
              <w:jc w:val="center"/>
              <w:rPr>
                <w:b w:val="0"/>
                <w:bCs w:val="0"/>
                <w:sz w:val="20"/>
                <w:szCs w:val="20"/>
              </w:rPr>
            </w:pPr>
            <w:r>
              <w:rPr>
                <w:b w:val="0"/>
                <w:bCs w:val="0"/>
                <w:sz w:val="20"/>
                <w:szCs w:val="20"/>
              </w:rPr>
              <w:t>IR2</w:t>
            </w:r>
          </w:p>
        </w:tc>
        <w:tc>
          <w:tcPr>
            <w:tcW w:w="900" w:type="dxa"/>
            <w:vAlign w:val="center"/>
          </w:tcPr>
          <w:p w14:paraId="4D33C7A2" w14:textId="7BB7296F"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567E5E94" w14:textId="64178BD2"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48FF2D9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85489925"/>
      <w:r>
        <w:t>Proposed New Sites to Address Data Gaps</w:t>
      </w:r>
      <w:bookmarkEnd w:id="9"/>
    </w:p>
    <w:p w14:paraId="135724FD" w14:textId="5A747F26" w:rsidR="00CB0B1B" w:rsidRDefault="009C5C44" w:rsidP="009C5C44">
      <w:pPr>
        <w:jc w:val="both"/>
      </w:pPr>
      <w:r>
        <w:t>Up to four IPTDS sites are being proposed to address existing adult status and trends monitoring gaps. In each case, site feasibility will need to be evaluated, and depending, alternate sites or configurations should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36979271"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sp/sum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49636463"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SRCHA-s and SRCHA populations are both “data” gaps for adult escapement monitoring. An IPTDS should be considered in these populations. Ideally, the site would be located near the lower end of Chamberlain Creek, the only major spawning area within both populations. Secondary options include upper Chamberlain Creek (near the airstrip), or in one of the five steelhead minor 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6D8AE5F1"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SRLSR-s and SRLSR populations are both “data” gaps for adult escapement monitoring. An IPTDS should be considered in these populations. Proposed locations include the lower Little Salmon River, Slate Creek, or Whitebird Creek.</w:t>
            </w:r>
          </w:p>
        </w:tc>
      </w:tr>
    </w:tbl>
    <w:p w14:paraId="01531439" w14:textId="77777777" w:rsidR="00B6774E" w:rsidRDefault="00B6774E" w:rsidP="00CB0B1B"/>
    <w:p w14:paraId="70F92BF5" w14:textId="37CB710F" w:rsidR="00A72EAA" w:rsidRDefault="00D40A08" w:rsidP="00C054E0">
      <w:pPr>
        <w:pStyle w:val="Heading1"/>
        <w:jc w:val="both"/>
      </w:pPr>
      <w:bookmarkStart w:id="10" w:name="_Toc185489926"/>
      <w:r w:rsidRPr="00CB0B1B">
        <w:t>DISCUSSION</w:t>
      </w:r>
      <w:bookmarkEnd w:id="10"/>
    </w:p>
    <w:p w14:paraId="0F52EC39" w14:textId="44F69AE2"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the next 1-2 years whereas low priority actions could take place in 3-5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General guidelines for timelines to address recommended actions following the Snake River basin IPTDS prioritization process (SR IPTDS PW 2024).</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712B0C89"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 – 2026</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5A4BC06"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2026 - 2028</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6C804571"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2027 - 2029</w:t>
            </w:r>
          </w:p>
        </w:tc>
      </w:tr>
    </w:tbl>
    <w:p w14:paraId="3588689B" w14:textId="77777777" w:rsidR="00AE1063" w:rsidRPr="00AE1063" w:rsidRDefault="00AE1063" w:rsidP="00AE1063"/>
    <w:p w14:paraId="7D1FBB32" w14:textId="51E4B27E"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 and O&amp;M costs by approximately $65,500, which is 23%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1" w:name="_Toc185489927"/>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2E82" w14:textId="77777777" w:rsidR="005965EE" w:rsidRDefault="005965EE" w:rsidP="00677DF7">
      <w:pPr>
        <w:spacing w:after="0" w:line="240" w:lineRule="auto"/>
      </w:pPr>
      <w:r>
        <w:separator/>
      </w:r>
    </w:p>
  </w:endnote>
  <w:endnote w:type="continuationSeparator" w:id="0">
    <w:p w14:paraId="60F8810F" w14:textId="77777777" w:rsidR="005965EE" w:rsidRDefault="005965EE"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AA98" w14:textId="77777777" w:rsidR="005965EE" w:rsidRDefault="005965EE" w:rsidP="00677DF7">
      <w:pPr>
        <w:spacing w:after="0" w:line="240" w:lineRule="auto"/>
      </w:pPr>
      <w:r>
        <w:separator/>
      </w:r>
    </w:p>
  </w:footnote>
  <w:footnote w:type="continuationSeparator" w:id="0">
    <w:p w14:paraId="185FAAD7" w14:textId="77777777" w:rsidR="005965EE" w:rsidRDefault="005965EE"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B95"/>
    <w:rsid w:val="001B5E98"/>
    <w:rsid w:val="001C13D4"/>
    <w:rsid w:val="001C223E"/>
    <w:rsid w:val="001C2A21"/>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4E73"/>
    <w:rsid w:val="00277F55"/>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65EE"/>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7F"/>
    <w:rsid w:val="006B57AD"/>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20AE8"/>
    <w:rsid w:val="007217C2"/>
    <w:rsid w:val="00722B0E"/>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543C"/>
    <w:rsid w:val="007E534A"/>
    <w:rsid w:val="007E5CA2"/>
    <w:rsid w:val="007F2654"/>
    <w:rsid w:val="00800050"/>
    <w:rsid w:val="00803798"/>
    <w:rsid w:val="00807F8E"/>
    <w:rsid w:val="00811EC9"/>
    <w:rsid w:val="00817F3F"/>
    <w:rsid w:val="00820689"/>
    <w:rsid w:val="00820919"/>
    <w:rsid w:val="00822035"/>
    <w:rsid w:val="008229B8"/>
    <w:rsid w:val="00822B4F"/>
    <w:rsid w:val="00824B19"/>
    <w:rsid w:val="00825863"/>
    <w:rsid w:val="00826261"/>
    <w:rsid w:val="00826734"/>
    <w:rsid w:val="00826762"/>
    <w:rsid w:val="00835179"/>
    <w:rsid w:val="00835FE2"/>
    <w:rsid w:val="00836762"/>
    <w:rsid w:val="0084143E"/>
    <w:rsid w:val="0084406A"/>
    <w:rsid w:val="00844F5E"/>
    <w:rsid w:val="00847584"/>
    <w:rsid w:val="00856045"/>
    <w:rsid w:val="00860168"/>
    <w:rsid w:val="00860F66"/>
    <w:rsid w:val="00862F38"/>
    <w:rsid w:val="00864C6A"/>
    <w:rsid w:val="00867259"/>
    <w:rsid w:val="00871C23"/>
    <w:rsid w:val="00877D12"/>
    <w:rsid w:val="00880AE0"/>
    <w:rsid w:val="008819F9"/>
    <w:rsid w:val="00881C08"/>
    <w:rsid w:val="00883264"/>
    <w:rsid w:val="0088712E"/>
    <w:rsid w:val="00887F08"/>
    <w:rsid w:val="00887FC0"/>
    <w:rsid w:val="0089096A"/>
    <w:rsid w:val="00897DBA"/>
    <w:rsid w:val="008A05FA"/>
    <w:rsid w:val="008A0ABC"/>
    <w:rsid w:val="008A1C4D"/>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4160"/>
    <w:rsid w:val="00A374D3"/>
    <w:rsid w:val="00A44238"/>
    <w:rsid w:val="00A459AD"/>
    <w:rsid w:val="00A46243"/>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101CC"/>
    <w:rsid w:val="00C10F5B"/>
    <w:rsid w:val="00C129B3"/>
    <w:rsid w:val="00C12CC1"/>
    <w:rsid w:val="00C1510F"/>
    <w:rsid w:val="00C1558F"/>
    <w:rsid w:val="00C15B7D"/>
    <w:rsid w:val="00C163E5"/>
    <w:rsid w:val="00C177F8"/>
    <w:rsid w:val="00C179DD"/>
    <w:rsid w:val="00C17A6C"/>
    <w:rsid w:val="00C21C09"/>
    <w:rsid w:val="00C223D8"/>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51CA8"/>
    <w:rsid w:val="00E52B43"/>
    <w:rsid w:val="00E52BAB"/>
    <w:rsid w:val="00E53655"/>
    <w:rsid w:val="00E54F28"/>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3.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8408</TotalTime>
  <Pages>9</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488</cp:revision>
  <cp:lastPrinted>2024-04-11T14:02:00Z</cp:lastPrinted>
  <dcterms:created xsi:type="dcterms:W3CDTF">2023-08-10T16:38:00Z</dcterms:created>
  <dcterms:modified xsi:type="dcterms:W3CDTF">2025-01-15T23:04:00Z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