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2AA7AC0B"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Instream PIT Tag Detection Systems</w:t>
      </w:r>
      <w:r w:rsidR="00A14C61">
        <w:rPr>
          <w:rFonts w:ascii="Times New Roman" w:hAnsi="Times New Roman" w:cs="Times New Roman"/>
          <w:b/>
          <w:bCs/>
          <w:sz w:val="28"/>
          <w:szCs w:val="28"/>
        </w:rPr>
        <w:t xml:space="preserve"> for</w:t>
      </w:r>
      <w:r w:rsidR="00227ACE">
        <w:rPr>
          <w:rFonts w:ascii="Times New Roman" w:hAnsi="Times New Roman" w:cs="Times New Roman"/>
          <w:b/>
          <w:bCs/>
          <w:sz w:val="28"/>
          <w:szCs w:val="28"/>
        </w:rPr>
        <w:t xml:space="preserve"> Requisite Monitoring of Steelhead and Spring-Summer Chinook Salmon Adult Abundance and Life History, Snake River Basin</w:t>
      </w:r>
    </w:p>
    <w:p w14:paraId="20B52162" w14:textId="77777777" w:rsidR="00F97286" w:rsidRDefault="00F97286" w:rsidP="00F97286">
      <w:pPr>
        <w:jc w:val="center"/>
        <w:rPr>
          <w:rFonts w:cs="Times New Roman"/>
          <w:sz w:val="24"/>
          <w:szCs w:val="24"/>
        </w:rPr>
      </w:pPr>
    </w:p>
    <w:p w14:paraId="6CFE377C" w14:textId="0E30BABA"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F40221">
        <w:rPr>
          <w:rFonts w:cs="Times New Roman"/>
          <w:sz w:val="24"/>
          <w:szCs w:val="24"/>
        </w:rPr>
        <w:t xml:space="preserve">April </w:t>
      </w:r>
      <w:r w:rsidR="006B4F25">
        <w:rPr>
          <w:rFonts w:cs="Times New Roman"/>
          <w:sz w:val="24"/>
          <w:szCs w:val="24"/>
        </w:rPr>
        <w:t>1</w:t>
      </w:r>
      <w:r w:rsidR="00506389">
        <w:rPr>
          <w:rFonts w:cs="Times New Roman"/>
          <w:sz w:val="24"/>
          <w:szCs w:val="24"/>
        </w:rPr>
        <w:t>8</w:t>
      </w:r>
      <w:r w:rsidRPr="00F97286">
        <w:rPr>
          <w:rFonts w:cs="Times New Roman"/>
          <w:sz w:val="24"/>
          <w:szCs w:val="24"/>
        </w:rPr>
        <w:t>, 202</w:t>
      </w:r>
      <w:r w:rsidR="00F40221">
        <w:rPr>
          <w:rFonts w:cs="Times New Roman"/>
          <w:sz w:val="24"/>
          <w:szCs w:val="24"/>
        </w:rPr>
        <w:t>4</w:t>
      </w:r>
    </w:p>
    <w:p w14:paraId="7087F3FA" w14:textId="77777777" w:rsidR="00227ACE" w:rsidRDefault="00227ACE" w:rsidP="007664E3">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070EF60B">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7636C94B" w14:textId="77777777" w:rsidR="00FA1452" w:rsidRDefault="00FA1452" w:rsidP="00FA1452">
      <w:pPr>
        <w:jc w:val="center"/>
        <w:rPr>
          <w:b/>
          <w:bCs/>
        </w:rPr>
      </w:pPr>
      <w:commentRangeStart w:id="0"/>
      <w:commentRangeStart w:id="1"/>
      <w:r>
        <w:rPr>
          <w:b/>
          <w:bCs/>
        </w:rPr>
        <w:t>Snake River Instream PIT-tag Detection Systems Prioritization Workgroup</w:t>
      </w:r>
    </w:p>
    <w:p w14:paraId="2ED52C32" w14:textId="2DC18C95" w:rsidR="00FA1452" w:rsidRDefault="00FA1452" w:rsidP="001E50CA">
      <w:pPr>
        <w:jc w:val="both"/>
      </w:pPr>
      <w:r>
        <w:rPr>
          <w:b/>
          <w:bCs/>
        </w:rPr>
        <w:t xml:space="preserve">Primary Contributors: </w:t>
      </w:r>
      <w:r>
        <w:t>Michael W. Ackerman (NPT), Joseph Bumgarner (WDFW</w:t>
      </w:r>
      <w:r w:rsidR="00227ACE">
        <w:t xml:space="preserve"> - Retired</w:t>
      </w:r>
      <w:r>
        <w:t>), Timothy Copeland (IDFG), Ethan Crawford (WDFW), Joseph W. Feldhaus (ODFW), Ryan Kinzer (NPT)</w:t>
      </w:r>
      <w:commentRangeEnd w:id="0"/>
      <w:r>
        <w:rPr>
          <w:rStyle w:val="CommentReference"/>
        </w:rPr>
        <w:commentReference w:id="0"/>
      </w:r>
      <w:commentRangeEnd w:id="1"/>
      <w:r>
        <w:rPr>
          <w:rStyle w:val="CommentReference"/>
        </w:rPr>
        <w:commentReference w:id="1"/>
      </w:r>
      <w:r>
        <w:t>, Jason Vogel (NPT)</w:t>
      </w:r>
    </w:p>
    <w:p w14:paraId="2D5D6EB6" w14:textId="77777777" w:rsidR="001E50CA" w:rsidRDefault="001E50CA">
      <w:pPr>
        <w:rPr>
          <w:color w:val="A6A6A6" w:themeColor="background1" w:themeShade="A6"/>
        </w:rPr>
      </w:pPr>
      <w:r>
        <w:rPr>
          <w:color w:val="A6A6A6" w:themeColor="background1" w:themeShade="A6"/>
        </w:rPr>
        <w:lastRenderedPageBreak/>
        <w:br w:type="page"/>
      </w:r>
    </w:p>
    <w:p w14:paraId="3E84324B" w14:textId="0A31A396" w:rsidR="00C3017F" w:rsidRDefault="00C3017F" w:rsidP="00C3017F">
      <w:pPr>
        <w:jc w:val="center"/>
        <w:rPr>
          <w:color w:val="A6A6A6" w:themeColor="background1" w:themeShade="A6"/>
        </w:rPr>
      </w:pPr>
      <w:r w:rsidRPr="00C3017F">
        <w:rPr>
          <w:color w:val="A6A6A6" w:themeColor="background1" w:themeShade="A6"/>
        </w:rPr>
        <w:lastRenderedPageBreak/>
        <w:t>(this page intentionally left blank)</w:t>
      </w:r>
    </w:p>
    <w:p w14:paraId="3E186ADF" w14:textId="77777777" w:rsidR="00111303" w:rsidRDefault="00692306" w:rsidP="00C3017F">
      <w:pPr>
        <w:sectPr w:rsidR="00111303" w:rsidSect="00111303">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79A63B7A" w14:textId="73A77C6B" w:rsidR="00881C08"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4257233" w:history="1">
            <w:r w:rsidR="00881C08" w:rsidRPr="000335EE">
              <w:rPr>
                <w:rStyle w:val="Hyperlink"/>
                <w:noProof/>
              </w:rPr>
              <w:t>BACKGROUND</w:t>
            </w:r>
            <w:r w:rsidR="00881C08">
              <w:rPr>
                <w:noProof/>
                <w:webHidden/>
              </w:rPr>
              <w:tab/>
            </w:r>
            <w:r w:rsidR="00881C08">
              <w:rPr>
                <w:noProof/>
                <w:webHidden/>
              </w:rPr>
              <w:fldChar w:fldCharType="begin"/>
            </w:r>
            <w:r w:rsidR="00881C08">
              <w:rPr>
                <w:noProof/>
                <w:webHidden/>
              </w:rPr>
              <w:instrText xml:space="preserve"> PAGEREF _Toc164257233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944C096" w14:textId="06D13F52" w:rsidR="00881C08" w:rsidRDefault="00000000">
          <w:pPr>
            <w:pStyle w:val="TOC2"/>
            <w:tabs>
              <w:tab w:val="right" w:leader="dot" w:pos="9350"/>
            </w:tabs>
            <w:rPr>
              <w:rFonts w:asciiTheme="minorHAnsi" w:eastAsiaTheme="minorEastAsia" w:hAnsiTheme="minorHAnsi"/>
              <w:noProof/>
            </w:rPr>
          </w:pPr>
          <w:hyperlink w:anchor="_Toc164257234" w:history="1">
            <w:r w:rsidR="00881C08" w:rsidRPr="000335EE">
              <w:rPr>
                <w:rStyle w:val="Hyperlink"/>
                <w:noProof/>
              </w:rPr>
              <w:t>Objectives</w:t>
            </w:r>
            <w:r w:rsidR="00881C08">
              <w:rPr>
                <w:noProof/>
                <w:webHidden/>
              </w:rPr>
              <w:tab/>
            </w:r>
            <w:r w:rsidR="00881C08">
              <w:rPr>
                <w:noProof/>
                <w:webHidden/>
              </w:rPr>
              <w:fldChar w:fldCharType="begin"/>
            </w:r>
            <w:r w:rsidR="00881C08">
              <w:rPr>
                <w:noProof/>
                <w:webHidden/>
              </w:rPr>
              <w:instrText xml:space="preserve"> PAGEREF _Toc164257234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5D9D31B4" w14:textId="4E16964E" w:rsidR="00881C08" w:rsidRDefault="00000000">
          <w:pPr>
            <w:pStyle w:val="TOC1"/>
            <w:rPr>
              <w:rFonts w:asciiTheme="minorHAnsi" w:eastAsiaTheme="minorEastAsia" w:hAnsiTheme="minorHAnsi"/>
              <w:noProof/>
            </w:rPr>
          </w:pPr>
          <w:hyperlink w:anchor="_Toc164257235" w:history="1">
            <w:r w:rsidR="00881C08" w:rsidRPr="000335EE">
              <w:rPr>
                <w:rStyle w:val="Hyperlink"/>
                <w:noProof/>
              </w:rPr>
              <w:t>GENERAL APPROACH</w:t>
            </w:r>
            <w:r w:rsidR="00881C08">
              <w:rPr>
                <w:noProof/>
                <w:webHidden/>
              </w:rPr>
              <w:tab/>
            </w:r>
            <w:r w:rsidR="00881C08">
              <w:rPr>
                <w:noProof/>
                <w:webHidden/>
              </w:rPr>
              <w:fldChar w:fldCharType="begin"/>
            </w:r>
            <w:r w:rsidR="00881C08">
              <w:rPr>
                <w:noProof/>
                <w:webHidden/>
              </w:rPr>
              <w:instrText xml:space="preserve"> PAGEREF _Toc164257235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2889FED" w14:textId="746A6464" w:rsidR="00881C08" w:rsidRDefault="00000000">
          <w:pPr>
            <w:pStyle w:val="TOC2"/>
            <w:tabs>
              <w:tab w:val="right" w:leader="dot" w:pos="9350"/>
            </w:tabs>
            <w:rPr>
              <w:rFonts w:asciiTheme="minorHAnsi" w:eastAsiaTheme="minorEastAsia" w:hAnsiTheme="minorHAnsi"/>
              <w:noProof/>
            </w:rPr>
          </w:pPr>
          <w:hyperlink w:anchor="_Toc164257236" w:history="1">
            <w:r w:rsidR="00881C08" w:rsidRPr="000335EE">
              <w:rPr>
                <w:rStyle w:val="Hyperlink"/>
                <w:noProof/>
              </w:rPr>
              <w:t>Abundance</w:t>
            </w:r>
            <w:r w:rsidR="00881C08">
              <w:rPr>
                <w:noProof/>
                <w:webHidden/>
              </w:rPr>
              <w:tab/>
            </w:r>
            <w:r w:rsidR="00881C08">
              <w:rPr>
                <w:noProof/>
                <w:webHidden/>
              </w:rPr>
              <w:fldChar w:fldCharType="begin"/>
            </w:r>
            <w:r w:rsidR="00881C08">
              <w:rPr>
                <w:noProof/>
                <w:webHidden/>
              </w:rPr>
              <w:instrText xml:space="preserve"> PAGEREF _Toc164257236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E6C499F" w14:textId="18145C50" w:rsidR="00881C08" w:rsidRDefault="00000000">
          <w:pPr>
            <w:pStyle w:val="TOC2"/>
            <w:tabs>
              <w:tab w:val="right" w:leader="dot" w:pos="9350"/>
            </w:tabs>
            <w:rPr>
              <w:rFonts w:asciiTheme="minorHAnsi" w:eastAsiaTheme="minorEastAsia" w:hAnsiTheme="minorHAnsi"/>
              <w:noProof/>
            </w:rPr>
          </w:pPr>
          <w:hyperlink w:anchor="_Toc164257237" w:history="1">
            <w:r w:rsidR="00881C08" w:rsidRPr="000335EE">
              <w:rPr>
                <w:rStyle w:val="Hyperlink"/>
                <w:noProof/>
              </w:rPr>
              <w:t>Productivity</w:t>
            </w:r>
            <w:r w:rsidR="00881C08">
              <w:rPr>
                <w:noProof/>
                <w:webHidden/>
              </w:rPr>
              <w:tab/>
            </w:r>
            <w:r w:rsidR="00881C08">
              <w:rPr>
                <w:noProof/>
                <w:webHidden/>
              </w:rPr>
              <w:fldChar w:fldCharType="begin"/>
            </w:r>
            <w:r w:rsidR="00881C08">
              <w:rPr>
                <w:noProof/>
                <w:webHidden/>
              </w:rPr>
              <w:instrText xml:space="preserve"> PAGEREF _Toc164257237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B5142CA" w14:textId="24CA7A1B" w:rsidR="00881C08" w:rsidRDefault="00000000">
          <w:pPr>
            <w:pStyle w:val="TOC2"/>
            <w:tabs>
              <w:tab w:val="right" w:leader="dot" w:pos="9350"/>
            </w:tabs>
            <w:rPr>
              <w:rFonts w:asciiTheme="minorHAnsi" w:eastAsiaTheme="minorEastAsia" w:hAnsiTheme="minorHAnsi"/>
              <w:noProof/>
            </w:rPr>
          </w:pPr>
          <w:hyperlink w:anchor="_Toc164257238" w:history="1">
            <w:r w:rsidR="00881C08" w:rsidRPr="000335EE">
              <w:rPr>
                <w:rStyle w:val="Hyperlink"/>
                <w:noProof/>
              </w:rPr>
              <w:t>Spatial Structure</w:t>
            </w:r>
            <w:r w:rsidR="00881C08">
              <w:rPr>
                <w:noProof/>
                <w:webHidden/>
              </w:rPr>
              <w:tab/>
            </w:r>
            <w:r w:rsidR="00881C08">
              <w:rPr>
                <w:noProof/>
                <w:webHidden/>
              </w:rPr>
              <w:fldChar w:fldCharType="begin"/>
            </w:r>
            <w:r w:rsidR="00881C08">
              <w:rPr>
                <w:noProof/>
                <w:webHidden/>
              </w:rPr>
              <w:instrText xml:space="preserve"> PAGEREF _Toc164257238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77BF3C3" w14:textId="3D551589" w:rsidR="00881C08" w:rsidRDefault="00000000">
          <w:pPr>
            <w:pStyle w:val="TOC2"/>
            <w:tabs>
              <w:tab w:val="right" w:leader="dot" w:pos="9350"/>
            </w:tabs>
            <w:rPr>
              <w:rFonts w:asciiTheme="minorHAnsi" w:eastAsiaTheme="minorEastAsia" w:hAnsiTheme="minorHAnsi"/>
              <w:noProof/>
            </w:rPr>
          </w:pPr>
          <w:hyperlink w:anchor="_Toc164257239" w:history="1">
            <w:r w:rsidR="00881C08" w:rsidRPr="000335EE">
              <w:rPr>
                <w:rStyle w:val="Hyperlink"/>
                <w:noProof/>
              </w:rPr>
              <w:t>Diversity</w:t>
            </w:r>
            <w:r w:rsidR="00881C08">
              <w:rPr>
                <w:noProof/>
                <w:webHidden/>
              </w:rPr>
              <w:tab/>
            </w:r>
            <w:r w:rsidR="00881C08">
              <w:rPr>
                <w:noProof/>
                <w:webHidden/>
              </w:rPr>
              <w:fldChar w:fldCharType="begin"/>
            </w:r>
            <w:r w:rsidR="00881C08">
              <w:rPr>
                <w:noProof/>
                <w:webHidden/>
              </w:rPr>
              <w:instrText xml:space="preserve"> PAGEREF _Toc164257239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0943320C" w14:textId="1B9CDEF5" w:rsidR="00881C08" w:rsidRDefault="00000000">
          <w:pPr>
            <w:pStyle w:val="TOC1"/>
            <w:rPr>
              <w:rFonts w:asciiTheme="minorHAnsi" w:eastAsiaTheme="minorEastAsia" w:hAnsiTheme="minorHAnsi"/>
              <w:noProof/>
            </w:rPr>
          </w:pPr>
          <w:hyperlink w:anchor="_Toc164257240" w:history="1">
            <w:r w:rsidR="00881C08" w:rsidRPr="000335EE">
              <w:rPr>
                <w:rStyle w:val="Hyperlink"/>
                <w:noProof/>
              </w:rPr>
              <w:t>PRIORITIZATION FRAMEWORK</w:t>
            </w:r>
            <w:r w:rsidR="00881C08">
              <w:rPr>
                <w:noProof/>
                <w:webHidden/>
              </w:rPr>
              <w:tab/>
            </w:r>
            <w:r w:rsidR="00881C08">
              <w:rPr>
                <w:noProof/>
                <w:webHidden/>
              </w:rPr>
              <w:fldChar w:fldCharType="begin"/>
            </w:r>
            <w:r w:rsidR="00881C08">
              <w:rPr>
                <w:noProof/>
                <w:webHidden/>
              </w:rPr>
              <w:instrText xml:space="preserve"> PAGEREF _Toc164257240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1E39E4B" w14:textId="3322AF72" w:rsidR="00881C08" w:rsidRDefault="00000000">
          <w:pPr>
            <w:pStyle w:val="TOC2"/>
            <w:tabs>
              <w:tab w:val="right" w:leader="dot" w:pos="9350"/>
            </w:tabs>
            <w:rPr>
              <w:rFonts w:asciiTheme="minorHAnsi" w:eastAsiaTheme="minorEastAsia" w:hAnsiTheme="minorHAnsi"/>
              <w:noProof/>
            </w:rPr>
          </w:pPr>
          <w:hyperlink w:anchor="_Toc164257241" w:history="1">
            <w:r w:rsidR="00881C08" w:rsidRPr="000335EE">
              <w:rPr>
                <w:rStyle w:val="Hyperlink"/>
                <w:noProof/>
              </w:rPr>
              <w:t>Additional Considerations</w:t>
            </w:r>
            <w:r w:rsidR="00881C08">
              <w:rPr>
                <w:noProof/>
                <w:webHidden/>
              </w:rPr>
              <w:tab/>
            </w:r>
            <w:r w:rsidR="00881C08">
              <w:rPr>
                <w:noProof/>
                <w:webHidden/>
              </w:rPr>
              <w:fldChar w:fldCharType="begin"/>
            </w:r>
            <w:r w:rsidR="00881C08">
              <w:rPr>
                <w:noProof/>
                <w:webHidden/>
              </w:rPr>
              <w:instrText xml:space="preserve"> PAGEREF _Toc164257241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443C9C55" w14:textId="2332822E" w:rsidR="00881C08" w:rsidRDefault="00000000">
          <w:pPr>
            <w:pStyle w:val="TOC1"/>
            <w:rPr>
              <w:rFonts w:asciiTheme="minorHAnsi" w:eastAsiaTheme="minorEastAsia" w:hAnsiTheme="minorHAnsi"/>
              <w:noProof/>
            </w:rPr>
          </w:pPr>
          <w:hyperlink w:anchor="_Toc164257242" w:history="1">
            <w:r w:rsidR="00881C08" w:rsidRPr="000335EE">
              <w:rPr>
                <w:rStyle w:val="Hyperlink"/>
                <w:noProof/>
              </w:rPr>
              <w:t>RESULTS</w:t>
            </w:r>
            <w:r w:rsidR="00881C08">
              <w:rPr>
                <w:noProof/>
                <w:webHidden/>
              </w:rPr>
              <w:tab/>
            </w:r>
            <w:r w:rsidR="00881C08">
              <w:rPr>
                <w:noProof/>
                <w:webHidden/>
              </w:rPr>
              <w:fldChar w:fldCharType="begin"/>
            </w:r>
            <w:r w:rsidR="00881C08">
              <w:rPr>
                <w:noProof/>
                <w:webHidden/>
              </w:rPr>
              <w:instrText xml:space="preserve"> PAGEREF _Toc164257242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644630BC" w14:textId="484887F0" w:rsidR="00881C08" w:rsidRDefault="00000000">
          <w:pPr>
            <w:pStyle w:val="TOC2"/>
            <w:tabs>
              <w:tab w:val="right" w:leader="dot" w:pos="9350"/>
            </w:tabs>
            <w:rPr>
              <w:rFonts w:asciiTheme="minorHAnsi" w:eastAsiaTheme="minorEastAsia" w:hAnsiTheme="minorHAnsi"/>
              <w:noProof/>
            </w:rPr>
          </w:pPr>
          <w:hyperlink w:anchor="_Toc164257243" w:history="1">
            <w:r w:rsidR="00881C08" w:rsidRPr="000335EE">
              <w:rPr>
                <w:rStyle w:val="Hyperlink"/>
                <w:noProof/>
              </w:rPr>
              <w:t>Synopsis</w:t>
            </w:r>
            <w:r w:rsidR="00881C08">
              <w:rPr>
                <w:noProof/>
                <w:webHidden/>
              </w:rPr>
              <w:tab/>
            </w:r>
            <w:r w:rsidR="00881C08">
              <w:rPr>
                <w:noProof/>
                <w:webHidden/>
              </w:rPr>
              <w:fldChar w:fldCharType="begin"/>
            </w:r>
            <w:r w:rsidR="00881C08">
              <w:rPr>
                <w:noProof/>
                <w:webHidden/>
              </w:rPr>
              <w:instrText xml:space="preserve"> PAGEREF _Toc164257243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73C87D8D" w14:textId="6764CD1F" w:rsidR="00881C08" w:rsidRDefault="00000000">
          <w:pPr>
            <w:pStyle w:val="TOC1"/>
            <w:rPr>
              <w:rFonts w:asciiTheme="minorHAnsi" w:eastAsiaTheme="minorEastAsia" w:hAnsiTheme="minorHAnsi"/>
              <w:noProof/>
            </w:rPr>
          </w:pPr>
          <w:hyperlink w:anchor="_Toc164257244" w:history="1">
            <w:r w:rsidR="00881C08" w:rsidRPr="000335EE">
              <w:rPr>
                <w:rStyle w:val="Hyperlink"/>
                <w:noProof/>
              </w:rPr>
              <w:t>DISCUSSION</w:t>
            </w:r>
            <w:r w:rsidR="00881C08">
              <w:rPr>
                <w:noProof/>
                <w:webHidden/>
              </w:rPr>
              <w:tab/>
            </w:r>
            <w:r w:rsidR="00881C08">
              <w:rPr>
                <w:noProof/>
                <w:webHidden/>
              </w:rPr>
              <w:fldChar w:fldCharType="begin"/>
            </w:r>
            <w:r w:rsidR="00881C08">
              <w:rPr>
                <w:noProof/>
                <w:webHidden/>
              </w:rPr>
              <w:instrText xml:space="preserve"> PAGEREF _Toc164257244 \h </w:instrText>
            </w:r>
            <w:r w:rsidR="00881C08">
              <w:rPr>
                <w:noProof/>
                <w:webHidden/>
              </w:rPr>
            </w:r>
            <w:r w:rsidR="00881C08">
              <w:rPr>
                <w:noProof/>
                <w:webHidden/>
              </w:rPr>
              <w:fldChar w:fldCharType="separate"/>
            </w:r>
            <w:r w:rsidR="00881C08">
              <w:rPr>
                <w:noProof/>
                <w:webHidden/>
              </w:rPr>
              <w:t>12</w:t>
            </w:r>
            <w:r w:rsidR="00881C08">
              <w:rPr>
                <w:noProof/>
                <w:webHidden/>
              </w:rPr>
              <w:fldChar w:fldCharType="end"/>
            </w:r>
          </w:hyperlink>
        </w:p>
        <w:p w14:paraId="6D858195" w14:textId="09531103" w:rsidR="00881C08" w:rsidRDefault="00000000">
          <w:pPr>
            <w:pStyle w:val="TOC2"/>
            <w:tabs>
              <w:tab w:val="right" w:leader="dot" w:pos="9350"/>
            </w:tabs>
            <w:rPr>
              <w:rFonts w:asciiTheme="minorHAnsi" w:eastAsiaTheme="minorEastAsia" w:hAnsiTheme="minorHAnsi"/>
              <w:noProof/>
            </w:rPr>
          </w:pPr>
          <w:hyperlink w:anchor="_Toc164257245" w:history="1">
            <w:r w:rsidR="00881C08" w:rsidRPr="000335EE">
              <w:rPr>
                <w:rStyle w:val="Hyperlink"/>
                <w:noProof/>
              </w:rPr>
              <w:t>Next Steps</w:t>
            </w:r>
            <w:r w:rsidR="00881C08">
              <w:rPr>
                <w:noProof/>
                <w:webHidden/>
              </w:rPr>
              <w:tab/>
            </w:r>
            <w:r w:rsidR="00881C08">
              <w:rPr>
                <w:noProof/>
                <w:webHidden/>
              </w:rPr>
              <w:fldChar w:fldCharType="begin"/>
            </w:r>
            <w:r w:rsidR="00881C08">
              <w:rPr>
                <w:noProof/>
                <w:webHidden/>
              </w:rPr>
              <w:instrText xml:space="preserve"> PAGEREF _Toc164257245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35C9189B" w14:textId="4DC1962F" w:rsidR="00881C08" w:rsidRDefault="00000000">
          <w:pPr>
            <w:pStyle w:val="TOC2"/>
            <w:tabs>
              <w:tab w:val="right" w:leader="dot" w:pos="9350"/>
            </w:tabs>
            <w:rPr>
              <w:rFonts w:asciiTheme="minorHAnsi" w:eastAsiaTheme="minorEastAsia" w:hAnsiTheme="minorHAnsi"/>
              <w:noProof/>
            </w:rPr>
          </w:pPr>
          <w:hyperlink w:anchor="_Toc164257246" w:history="1">
            <w:r w:rsidR="00881C08" w:rsidRPr="000335EE">
              <w:rPr>
                <w:rStyle w:val="Hyperlink"/>
                <w:noProof/>
              </w:rPr>
              <w:t>Conclusions</w:t>
            </w:r>
            <w:r w:rsidR="00881C08">
              <w:rPr>
                <w:noProof/>
                <w:webHidden/>
              </w:rPr>
              <w:tab/>
            </w:r>
            <w:r w:rsidR="00881C08">
              <w:rPr>
                <w:noProof/>
                <w:webHidden/>
              </w:rPr>
              <w:fldChar w:fldCharType="begin"/>
            </w:r>
            <w:r w:rsidR="00881C08">
              <w:rPr>
                <w:noProof/>
                <w:webHidden/>
              </w:rPr>
              <w:instrText xml:space="preserve"> PAGEREF _Toc164257246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7EC1C64D" w14:textId="7D3B48E5" w:rsidR="00881C08" w:rsidRDefault="00000000">
          <w:pPr>
            <w:pStyle w:val="TOC1"/>
            <w:rPr>
              <w:rFonts w:asciiTheme="minorHAnsi" w:eastAsiaTheme="minorEastAsia" w:hAnsiTheme="minorHAnsi"/>
              <w:noProof/>
            </w:rPr>
          </w:pPr>
          <w:hyperlink w:anchor="_Toc164257247" w:history="1">
            <w:r w:rsidR="00881C08" w:rsidRPr="000335EE">
              <w:rPr>
                <w:rStyle w:val="Hyperlink"/>
                <w:noProof/>
              </w:rPr>
              <w:t>LITERATURE CITED</w:t>
            </w:r>
            <w:r w:rsidR="00881C08">
              <w:rPr>
                <w:noProof/>
                <w:webHidden/>
              </w:rPr>
              <w:tab/>
            </w:r>
            <w:r w:rsidR="00881C08">
              <w:rPr>
                <w:noProof/>
                <w:webHidden/>
              </w:rPr>
              <w:fldChar w:fldCharType="begin"/>
            </w:r>
            <w:r w:rsidR="00881C08">
              <w:rPr>
                <w:noProof/>
                <w:webHidden/>
              </w:rPr>
              <w:instrText xml:space="preserve"> PAGEREF _Toc164257247 \h </w:instrText>
            </w:r>
            <w:r w:rsidR="00881C08">
              <w:rPr>
                <w:noProof/>
                <w:webHidden/>
              </w:rPr>
            </w:r>
            <w:r w:rsidR="00881C08">
              <w:rPr>
                <w:noProof/>
                <w:webHidden/>
              </w:rPr>
              <w:fldChar w:fldCharType="separate"/>
            </w:r>
            <w:r w:rsidR="00881C08">
              <w:rPr>
                <w:noProof/>
                <w:webHidden/>
              </w:rPr>
              <w:t>14</w:t>
            </w:r>
            <w:r w:rsidR="00881C08">
              <w:rPr>
                <w:noProof/>
                <w:webHidden/>
              </w:rPr>
              <w:fldChar w:fldCharType="end"/>
            </w:r>
          </w:hyperlink>
        </w:p>
        <w:p w14:paraId="6AE16990" w14:textId="6B55C278" w:rsidR="00881C08" w:rsidRDefault="00000000">
          <w:pPr>
            <w:pStyle w:val="TOC1"/>
            <w:rPr>
              <w:rFonts w:asciiTheme="minorHAnsi" w:eastAsiaTheme="minorEastAsia" w:hAnsiTheme="minorHAnsi"/>
              <w:noProof/>
            </w:rPr>
          </w:pPr>
          <w:hyperlink w:anchor="_Toc164257248" w:history="1">
            <w:r w:rsidR="00881C08" w:rsidRPr="000335EE">
              <w:rPr>
                <w:rStyle w:val="Hyperlink"/>
                <w:noProof/>
              </w:rPr>
              <w:t>APPENDIX A. IPTDS Considerations by Species, MPG, and Population</w:t>
            </w:r>
            <w:r w:rsidR="00881C08">
              <w:rPr>
                <w:noProof/>
                <w:webHidden/>
              </w:rPr>
              <w:tab/>
            </w:r>
            <w:r w:rsidR="00881C08">
              <w:rPr>
                <w:noProof/>
                <w:webHidden/>
              </w:rPr>
              <w:fldChar w:fldCharType="begin"/>
            </w:r>
            <w:r w:rsidR="00881C08">
              <w:rPr>
                <w:noProof/>
                <w:webHidden/>
              </w:rPr>
              <w:instrText xml:space="preserve"> PAGEREF _Toc164257248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649BA13C" w14:textId="0BA84714" w:rsidR="00881C08" w:rsidRDefault="00000000">
          <w:pPr>
            <w:pStyle w:val="TOC2"/>
            <w:tabs>
              <w:tab w:val="right" w:leader="dot" w:pos="9350"/>
            </w:tabs>
            <w:rPr>
              <w:rFonts w:asciiTheme="minorHAnsi" w:eastAsiaTheme="minorEastAsia" w:hAnsiTheme="minorHAnsi"/>
              <w:noProof/>
            </w:rPr>
          </w:pPr>
          <w:hyperlink w:anchor="_Toc164257249" w:history="1">
            <w:r w:rsidR="00881C08" w:rsidRPr="000335EE">
              <w:rPr>
                <w:rStyle w:val="Hyperlink"/>
                <w:noProof/>
              </w:rPr>
              <w:t>Snake River Basin Steelhead DPS</w:t>
            </w:r>
            <w:r w:rsidR="00881C08">
              <w:rPr>
                <w:noProof/>
                <w:webHidden/>
              </w:rPr>
              <w:tab/>
            </w:r>
            <w:r w:rsidR="00881C08">
              <w:rPr>
                <w:noProof/>
                <w:webHidden/>
              </w:rPr>
              <w:fldChar w:fldCharType="begin"/>
            </w:r>
            <w:r w:rsidR="00881C08">
              <w:rPr>
                <w:noProof/>
                <w:webHidden/>
              </w:rPr>
              <w:instrText xml:space="preserve"> PAGEREF _Toc164257249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4185789A" w14:textId="7EA075CC" w:rsidR="00881C08" w:rsidRDefault="00000000">
          <w:pPr>
            <w:pStyle w:val="TOC3"/>
            <w:tabs>
              <w:tab w:val="right" w:leader="dot" w:pos="9350"/>
            </w:tabs>
            <w:rPr>
              <w:rFonts w:asciiTheme="minorHAnsi" w:eastAsiaTheme="minorEastAsia" w:hAnsiTheme="minorHAnsi"/>
              <w:noProof/>
            </w:rPr>
          </w:pPr>
          <w:hyperlink w:anchor="_Toc164257250" w:history="1">
            <w:r w:rsidR="00881C08" w:rsidRPr="000335EE">
              <w:rPr>
                <w:rStyle w:val="Hyperlink"/>
                <w:noProof/>
              </w:rPr>
              <w:t>Salmon River MPG</w:t>
            </w:r>
            <w:r w:rsidR="00881C08">
              <w:rPr>
                <w:noProof/>
                <w:webHidden/>
              </w:rPr>
              <w:tab/>
            </w:r>
            <w:r w:rsidR="00881C08">
              <w:rPr>
                <w:noProof/>
                <w:webHidden/>
              </w:rPr>
              <w:fldChar w:fldCharType="begin"/>
            </w:r>
            <w:r w:rsidR="00881C08">
              <w:rPr>
                <w:noProof/>
                <w:webHidden/>
              </w:rPr>
              <w:instrText xml:space="preserve"> PAGEREF _Toc164257250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387084D0" w14:textId="4D75FD76" w:rsidR="00881C08" w:rsidRDefault="00000000">
          <w:pPr>
            <w:pStyle w:val="TOC3"/>
            <w:tabs>
              <w:tab w:val="right" w:leader="dot" w:pos="9350"/>
            </w:tabs>
            <w:rPr>
              <w:rFonts w:asciiTheme="minorHAnsi" w:eastAsiaTheme="minorEastAsia" w:hAnsiTheme="minorHAnsi"/>
              <w:noProof/>
            </w:rPr>
          </w:pPr>
          <w:hyperlink w:anchor="_Toc164257251" w:history="1">
            <w:r w:rsidR="00881C08" w:rsidRPr="000335EE">
              <w:rPr>
                <w:rStyle w:val="Hyperlink"/>
                <w:noProof/>
              </w:rPr>
              <w:t>Clearwater River MPG</w:t>
            </w:r>
            <w:r w:rsidR="00881C08">
              <w:rPr>
                <w:noProof/>
                <w:webHidden/>
              </w:rPr>
              <w:tab/>
            </w:r>
            <w:r w:rsidR="00881C08">
              <w:rPr>
                <w:noProof/>
                <w:webHidden/>
              </w:rPr>
              <w:fldChar w:fldCharType="begin"/>
            </w:r>
            <w:r w:rsidR="00881C08">
              <w:rPr>
                <w:noProof/>
                <w:webHidden/>
              </w:rPr>
              <w:instrText xml:space="preserve"> PAGEREF _Toc164257251 \h </w:instrText>
            </w:r>
            <w:r w:rsidR="00881C08">
              <w:rPr>
                <w:noProof/>
                <w:webHidden/>
              </w:rPr>
            </w:r>
            <w:r w:rsidR="00881C08">
              <w:rPr>
                <w:noProof/>
                <w:webHidden/>
              </w:rPr>
              <w:fldChar w:fldCharType="separate"/>
            </w:r>
            <w:r w:rsidR="00881C08">
              <w:rPr>
                <w:noProof/>
                <w:webHidden/>
              </w:rPr>
              <w:t>18</w:t>
            </w:r>
            <w:r w:rsidR="00881C08">
              <w:rPr>
                <w:noProof/>
                <w:webHidden/>
              </w:rPr>
              <w:fldChar w:fldCharType="end"/>
            </w:r>
          </w:hyperlink>
        </w:p>
        <w:p w14:paraId="4FA3E35F" w14:textId="265FA94B" w:rsidR="00881C08" w:rsidRDefault="00000000">
          <w:pPr>
            <w:pStyle w:val="TOC3"/>
            <w:tabs>
              <w:tab w:val="right" w:leader="dot" w:pos="9350"/>
            </w:tabs>
            <w:rPr>
              <w:rFonts w:asciiTheme="minorHAnsi" w:eastAsiaTheme="minorEastAsia" w:hAnsiTheme="minorHAnsi"/>
              <w:noProof/>
            </w:rPr>
          </w:pPr>
          <w:hyperlink w:anchor="_Toc164257252" w:history="1">
            <w:r w:rsidR="00881C08" w:rsidRPr="000335EE">
              <w:rPr>
                <w:rStyle w:val="Hyperlink"/>
                <w:noProof/>
              </w:rPr>
              <w:t>Imnaha River MPG</w:t>
            </w:r>
            <w:r w:rsidR="00881C08">
              <w:rPr>
                <w:noProof/>
                <w:webHidden/>
              </w:rPr>
              <w:tab/>
            </w:r>
            <w:r w:rsidR="00881C08">
              <w:rPr>
                <w:noProof/>
                <w:webHidden/>
              </w:rPr>
              <w:fldChar w:fldCharType="begin"/>
            </w:r>
            <w:r w:rsidR="00881C08">
              <w:rPr>
                <w:noProof/>
                <w:webHidden/>
              </w:rPr>
              <w:instrText xml:space="preserve"> PAGEREF _Toc164257252 \h </w:instrText>
            </w:r>
            <w:r w:rsidR="00881C08">
              <w:rPr>
                <w:noProof/>
                <w:webHidden/>
              </w:rPr>
            </w:r>
            <w:r w:rsidR="00881C08">
              <w:rPr>
                <w:noProof/>
                <w:webHidden/>
              </w:rPr>
              <w:fldChar w:fldCharType="separate"/>
            </w:r>
            <w:r w:rsidR="00881C08">
              <w:rPr>
                <w:noProof/>
                <w:webHidden/>
              </w:rPr>
              <w:t>21</w:t>
            </w:r>
            <w:r w:rsidR="00881C08">
              <w:rPr>
                <w:noProof/>
                <w:webHidden/>
              </w:rPr>
              <w:fldChar w:fldCharType="end"/>
            </w:r>
          </w:hyperlink>
        </w:p>
        <w:p w14:paraId="5D569C1C" w14:textId="1A009096" w:rsidR="00881C08" w:rsidRDefault="00000000">
          <w:pPr>
            <w:pStyle w:val="TOC3"/>
            <w:tabs>
              <w:tab w:val="right" w:leader="dot" w:pos="9350"/>
            </w:tabs>
            <w:rPr>
              <w:rFonts w:asciiTheme="minorHAnsi" w:eastAsiaTheme="minorEastAsia" w:hAnsiTheme="minorHAnsi"/>
              <w:noProof/>
            </w:rPr>
          </w:pPr>
          <w:hyperlink w:anchor="_Toc164257253" w:history="1">
            <w:r w:rsidR="00881C08" w:rsidRPr="000335EE">
              <w:rPr>
                <w:rStyle w:val="Hyperlink"/>
                <w:noProof/>
              </w:rPr>
              <w:t>Grande Ronde River MPG</w:t>
            </w:r>
            <w:r w:rsidR="00881C08">
              <w:rPr>
                <w:noProof/>
                <w:webHidden/>
              </w:rPr>
              <w:tab/>
            </w:r>
            <w:r w:rsidR="00881C08">
              <w:rPr>
                <w:noProof/>
                <w:webHidden/>
              </w:rPr>
              <w:fldChar w:fldCharType="begin"/>
            </w:r>
            <w:r w:rsidR="00881C08">
              <w:rPr>
                <w:noProof/>
                <w:webHidden/>
              </w:rPr>
              <w:instrText xml:space="preserve"> PAGEREF _Toc164257253 \h </w:instrText>
            </w:r>
            <w:r w:rsidR="00881C08">
              <w:rPr>
                <w:noProof/>
                <w:webHidden/>
              </w:rPr>
            </w:r>
            <w:r w:rsidR="00881C08">
              <w:rPr>
                <w:noProof/>
                <w:webHidden/>
              </w:rPr>
              <w:fldChar w:fldCharType="separate"/>
            </w:r>
            <w:r w:rsidR="00881C08">
              <w:rPr>
                <w:noProof/>
                <w:webHidden/>
              </w:rPr>
              <w:t>22</w:t>
            </w:r>
            <w:r w:rsidR="00881C08">
              <w:rPr>
                <w:noProof/>
                <w:webHidden/>
              </w:rPr>
              <w:fldChar w:fldCharType="end"/>
            </w:r>
          </w:hyperlink>
        </w:p>
        <w:p w14:paraId="5EAFCDE3" w14:textId="0E9FF1C0" w:rsidR="00881C08" w:rsidRDefault="00000000">
          <w:pPr>
            <w:pStyle w:val="TOC3"/>
            <w:tabs>
              <w:tab w:val="right" w:leader="dot" w:pos="9350"/>
            </w:tabs>
            <w:rPr>
              <w:rFonts w:asciiTheme="minorHAnsi" w:eastAsiaTheme="minorEastAsia" w:hAnsiTheme="minorHAnsi"/>
              <w:noProof/>
            </w:rPr>
          </w:pPr>
          <w:hyperlink w:anchor="_Toc164257254" w:history="1">
            <w:r w:rsidR="00881C08" w:rsidRPr="000335EE">
              <w:rPr>
                <w:rStyle w:val="Hyperlink"/>
                <w:noProof/>
              </w:rPr>
              <w:t>Hells Canyon MPG</w:t>
            </w:r>
            <w:r w:rsidR="00881C08">
              <w:rPr>
                <w:noProof/>
                <w:webHidden/>
              </w:rPr>
              <w:tab/>
            </w:r>
            <w:r w:rsidR="00881C08">
              <w:rPr>
                <w:noProof/>
                <w:webHidden/>
              </w:rPr>
              <w:fldChar w:fldCharType="begin"/>
            </w:r>
            <w:r w:rsidR="00881C08">
              <w:rPr>
                <w:noProof/>
                <w:webHidden/>
              </w:rPr>
              <w:instrText xml:space="preserve"> PAGEREF _Toc164257254 \h </w:instrText>
            </w:r>
            <w:r w:rsidR="00881C08">
              <w:rPr>
                <w:noProof/>
                <w:webHidden/>
              </w:rPr>
            </w:r>
            <w:r w:rsidR="00881C08">
              <w:rPr>
                <w:noProof/>
                <w:webHidden/>
              </w:rPr>
              <w:fldChar w:fldCharType="separate"/>
            </w:r>
            <w:r w:rsidR="00881C08">
              <w:rPr>
                <w:noProof/>
                <w:webHidden/>
              </w:rPr>
              <w:t>23</w:t>
            </w:r>
            <w:r w:rsidR="00881C08">
              <w:rPr>
                <w:noProof/>
                <w:webHidden/>
              </w:rPr>
              <w:fldChar w:fldCharType="end"/>
            </w:r>
          </w:hyperlink>
        </w:p>
        <w:p w14:paraId="197A7700" w14:textId="03789ADB" w:rsidR="00881C08" w:rsidRDefault="00000000">
          <w:pPr>
            <w:pStyle w:val="TOC3"/>
            <w:tabs>
              <w:tab w:val="right" w:leader="dot" w:pos="9350"/>
            </w:tabs>
            <w:rPr>
              <w:rFonts w:asciiTheme="minorHAnsi" w:eastAsiaTheme="minorEastAsia" w:hAnsiTheme="minorHAnsi"/>
              <w:noProof/>
            </w:rPr>
          </w:pPr>
          <w:hyperlink w:anchor="_Toc164257255" w:history="1">
            <w:r w:rsidR="00881C08" w:rsidRPr="000335EE">
              <w:rPr>
                <w:rStyle w:val="Hyperlink"/>
                <w:noProof/>
              </w:rPr>
              <w:t>Lower Snake MPG</w:t>
            </w:r>
            <w:r w:rsidR="00881C08">
              <w:rPr>
                <w:noProof/>
                <w:webHidden/>
              </w:rPr>
              <w:tab/>
            </w:r>
            <w:r w:rsidR="00881C08">
              <w:rPr>
                <w:noProof/>
                <w:webHidden/>
              </w:rPr>
              <w:fldChar w:fldCharType="begin"/>
            </w:r>
            <w:r w:rsidR="00881C08">
              <w:rPr>
                <w:noProof/>
                <w:webHidden/>
              </w:rPr>
              <w:instrText xml:space="preserve"> PAGEREF _Toc164257255 \h </w:instrText>
            </w:r>
            <w:r w:rsidR="00881C08">
              <w:rPr>
                <w:noProof/>
                <w:webHidden/>
              </w:rPr>
            </w:r>
            <w:r w:rsidR="00881C08">
              <w:rPr>
                <w:noProof/>
                <w:webHidden/>
              </w:rPr>
              <w:fldChar w:fldCharType="separate"/>
            </w:r>
            <w:r w:rsidR="00881C08">
              <w:rPr>
                <w:noProof/>
                <w:webHidden/>
              </w:rPr>
              <w:t>24</w:t>
            </w:r>
            <w:r w:rsidR="00881C08">
              <w:rPr>
                <w:noProof/>
                <w:webHidden/>
              </w:rPr>
              <w:fldChar w:fldCharType="end"/>
            </w:r>
          </w:hyperlink>
        </w:p>
        <w:p w14:paraId="0A34064E" w14:textId="0DC25342" w:rsidR="00881C08" w:rsidRDefault="00000000">
          <w:pPr>
            <w:pStyle w:val="TOC2"/>
            <w:tabs>
              <w:tab w:val="right" w:leader="dot" w:pos="9350"/>
            </w:tabs>
            <w:rPr>
              <w:rFonts w:asciiTheme="minorHAnsi" w:eastAsiaTheme="minorEastAsia" w:hAnsiTheme="minorHAnsi"/>
              <w:noProof/>
            </w:rPr>
          </w:pPr>
          <w:hyperlink w:anchor="_Toc164257256" w:history="1">
            <w:r w:rsidR="00881C08" w:rsidRPr="000335EE">
              <w:rPr>
                <w:rStyle w:val="Hyperlink"/>
                <w:noProof/>
              </w:rPr>
              <w:t>Snake River Spring/Summer-run Chinook Salmon ESU</w:t>
            </w:r>
            <w:r w:rsidR="00881C08">
              <w:rPr>
                <w:noProof/>
                <w:webHidden/>
              </w:rPr>
              <w:tab/>
            </w:r>
            <w:r w:rsidR="00881C08">
              <w:rPr>
                <w:noProof/>
                <w:webHidden/>
              </w:rPr>
              <w:fldChar w:fldCharType="begin"/>
            </w:r>
            <w:r w:rsidR="00881C08">
              <w:rPr>
                <w:noProof/>
                <w:webHidden/>
              </w:rPr>
              <w:instrText xml:space="preserve"> PAGEREF _Toc164257256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08E2A6DF" w14:textId="535EF69A" w:rsidR="00881C08" w:rsidRDefault="00000000">
          <w:pPr>
            <w:pStyle w:val="TOC3"/>
            <w:tabs>
              <w:tab w:val="right" w:leader="dot" w:pos="9350"/>
            </w:tabs>
            <w:rPr>
              <w:rFonts w:asciiTheme="minorHAnsi" w:eastAsiaTheme="minorEastAsia" w:hAnsiTheme="minorHAnsi"/>
              <w:noProof/>
            </w:rPr>
          </w:pPr>
          <w:hyperlink w:anchor="_Toc164257257" w:history="1">
            <w:r w:rsidR="00881C08" w:rsidRPr="000335EE">
              <w:rPr>
                <w:rStyle w:val="Hyperlink"/>
                <w:noProof/>
              </w:rPr>
              <w:t>Upper Salmon River MPG</w:t>
            </w:r>
            <w:r w:rsidR="00881C08">
              <w:rPr>
                <w:noProof/>
                <w:webHidden/>
              </w:rPr>
              <w:tab/>
            </w:r>
            <w:r w:rsidR="00881C08">
              <w:rPr>
                <w:noProof/>
                <w:webHidden/>
              </w:rPr>
              <w:fldChar w:fldCharType="begin"/>
            </w:r>
            <w:r w:rsidR="00881C08">
              <w:rPr>
                <w:noProof/>
                <w:webHidden/>
              </w:rPr>
              <w:instrText xml:space="preserve"> PAGEREF _Toc164257257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7A2865E4" w14:textId="4968DDD9" w:rsidR="00881C08" w:rsidRDefault="00000000">
          <w:pPr>
            <w:pStyle w:val="TOC3"/>
            <w:tabs>
              <w:tab w:val="right" w:leader="dot" w:pos="9350"/>
            </w:tabs>
            <w:rPr>
              <w:rFonts w:asciiTheme="minorHAnsi" w:eastAsiaTheme="minorEastAsia" w:hAnsiTheme="minorHAnsi"/>
              <w:noProof/>
            </w:rPr>
          </w:pPr>
          <w:hyperlink w:anchor="_Toc164257258" w:history="1">
            <w:r w:rsidR="00881C08" w:rsidRPr="000335EE">
              <w:rPr>
                <w:rStyle w:val="Hyperlink"/>
                <w:noProof/>
              </w:rPr>
              <w:t>Middle Fork Salmon River MPG</w:t>
            </w:r>
            <w:r w:rsidR="00881C08">
              <w:rPr>
                <w:noProof/>
                <w:webHidden/>
              </w:rPr>
              <w:tab/>
            </w:r>
            <w:r w:rsidR="00881C08">
              <w:rPr>
                <w:noProof/>
                <w:webHidden/>
              </w:rPr>
              <w:fldChar w:fldCharType="begin"/>
            </w:r>
            <w:r w:rsidR="00881C08">
              <w:rPr>
                <w:noProof/>
                <w:webHidden/>
              </w:rPr>
              <w:instrText xml:space="preserve"> PAGEREF _Toc164257258 \h </w:instrText>
            </w:r>
            <w:r w:rsidR="00881C08">
              <w:rPr>
                <w:noProof/>
                <w:webHidden/>
              </w:rPr>
            </w:r>
            <w:r w:rsidR="00881C08">
              <w:rPr>
                <w:noProof/>
                <w:webHidden/>
              </w:rPr>
              <w:fldChar w:fldCharType="separate"/>
            </w:r>
            <w:r w:rsidR="00881C08">
              <w:rPr>
                <w:noProof/>
                <w:webHidden/>
              </w:rPr>
              <w:t>27</w:t>
            </w:r>
            <w:r w:rsidR="00881C08">
              <w:rPr>
                <w:noProof/>
                <w:webHidden/>
              </w:rPr>
              <w:fldChar w:fldCharType="end"/>
            </w:r>
          </w:hyperlink>
        </w:p>
        <w:p w14:paraId="7AD9D476" w14:textId="754D8887" w:rsidR="00881C08" w:rsidRDefault="00000000">
          <w:pPr>
            <w:pStyle w:val="TOC3"/>
            <w:tabs>
              <w:tab w:val="right" w:leader="dot" w:pos="9350"/>
            </w:tabs>
            <w:rPr>
              <w:rFonts w:asciiTheme="minorHAnsi" w:eastAsiaTheme="minorEastAsia" w:hAnsiTheme="minorHAnsi"/>
              <w:noProof/>
            </w:rPr>
          </w:pPr>
          <w:hyperlink w:anchor="_Toc164257259" w:history="1">
            <w:r w:rsidR="00881C08" w:rsidRPr="000335EE">
              <w:rPr>
                <w:rStyle w:val="Hyperlink"/>
                <w:noProof/>
              </w:rPr>
              <w:t>South Fork Salmon River MPG</w:t>
            </w:r>
            <w:r w:rsidR="00881C08">
              <w:rPr>
                <w:noProof/>
                <w:webHidden/>
              </w:rPr>
              <w:tab/>
            </w:r>
            <w:r w:rsidR="00881C08">
              <w:rPr>
                <w:noProof/>
                <w:webHidden/>
              </w:rPr>
              <w:fldChar w:fldCharType="begin"/>
            </w:r>
            <w:r w:rsidR="00881C08">
              <w:rPr>
                <w:noProof/>
                <w:webHidden/>
              </w:rPr>
              <w:instrText xml:space="preserve"> PAGEREF _Toc164257259 \h </w:instrText>
            </w:r>
            <w:r w:rsidR="00881C08">
              <w:rPr>
                <w:noProof/>
                <w:webHidden/>
              </w:rPr>
            </w:r>
            <w:r w:rsidR="00881C08">
              <w:rPr>
                <w:noProof/>
                <w:webHidden/>
              </w:rPr>
              <w:fldChar w:fldCharType="separate"/>
            </w:r>
            <w:r w:rsidR="00881C08">
              <w:rPr>
                <w:noProof/>
                <w:webHidden/>
              </w:rPr>
              <w:t>29</w:t>
            </w:r>
            <w:r w:rsidR="00881C08">
              <w:rPr>
                <w:noProof/>
                <w:webHidden/>
              </w:rPr>
              <w:fldChar w:fldCharType="end"/>
            </w:r>
          </w:hyperlink>
        </w:p>
        <w:p w14:paraId="11B89DCB" w14:textId="376CBF33" w:rsidR="00881C08" w:rsidRDefault="00000000">
          <w:pPr>
            <w:pStyle w:val="TOC3"/>
            <w:tabs>
              <w:tab w:val="right" w:leader="dot" w:pos="9350"/>
            </w:tabs>
            <w:rPr>
              <w:rFonts w:asciiTheme="minorHAnsi" w:eastAsiaTheme="minorEastAsia" w:hAnsiTheme="minorHAnsi"/>
              <w:noProof/>
            </w:rPr>
          </w:pPr>
          <w:hyperlink w:anchor="_Toc164257260" w:history="1">
            <w:r w:rsidR="00881C08" w:rsidRPr="000335EE">
              <w:rPr>
                <w:rStyle w:val="Hyperlink"/>
                <w:noProof/>
                <w:lang w:val="fr-FR"/>
              </w:rPr>
              <w:t>Grande Ronde / Imnaha River MPG</w:t>
            </w:r>
            <w:r w:rsidR="00881C08">
              <w:rPr>
                <w:noProof/>
                <w:webHidden/>
              </w:rPr>
              <w:tab/>
            </w:r>
            <w:r w:rsidR="00881C08">
              <w:rPr>
                <w:noProof/>
                <w:webHidden/>
              </w:rPr>
              <w:fldChar w:fldCharType="begin"/>
            </w:r>
            <w:r w:rsidR="00881C08">
              <w:rPr>
                <w:noProof/>
                <w:webHidden/>
              </w:rPr>
              <w:instrText xml:space="preserve"> PAGEREF _Toc164257260 \h </w:instrText>
            </w:r>
            <w:r w:rsidR="00881C08">
              <w:rPr>
                <w:noProof/>
                <w:webHidden/>
              </w:rPr>
            </w:r>
            <w:r w:rsidR="00881C08">
              <w:rPr>
                <w:noProof/>
                <w:webHidden/>
              </w:rPr>
              <w:fldChar w:fldCharType="separate"/>
            </w:r>
            <w:r w:rsidR="00881C08">
              <w:rPr>
                <w:noProof/>
                <w:webHidden/>
              </w:rPr>
              <w:t>30</w:t>
            </w:r>
            <w:r w:rsidR="00881C08">
              <w:rPr>
                <w:noProof/>
                <w:webHidden/>
              </w:rPr>
              <w:fldChar w:fldCharType="end"/>
            </w:r>
          </w:hyperlink>
        </w:p>
        <w:p w14:paraId="728A3003" w14:textId="48538FA3" w:rsidR="00881C08" w:rsidRDefault="00000000">
          <w:pPr>
            <w:pStyle w:val="TOC3"/>
            <w:tabs>
              <w:tab w:val="right" w:leader="dot" w:pos="9350"/>
            </w:tabs>
            <w:rPr>
              <w:rFonts w:asciiTheme="minorHAnsi" w:eastAsiaTheme="minorEastAsia" w:hAnsiTheme="minorHAnsi"/>
              <w:noProof/>
            </w:rPr>
          </w:pPr>
          <w:hyperlink w:anchor="_Toc164257261" w:history="1">
            <w:r w:rsidR="00881C08" w:rsidRPr="000335EE">
              <w:rPr>
                <w:rStyle w:val="Hyperlink"/>
                <w:noProof/>
              </w:rPr>
              <w:t>Lower Snake River MPG</w:t>
            </w:r>
            <w:r w:rsidR="00881C08">
              <w:rPr>
                <w:noProof/>
                <w:webHidden/>
              </w:rPr>
              <w:tab/>
            </w:r>
            <w:r w:rsidR="00881C08">
              <w:rPr>
                <w:noProof/>
                <w:webHidden/>
              </w:rPr>
              <w:fldChar w:fldCharType="begin"/>
            </w:r>
            <w:r w:rsidR="00881C08">
              <w:rPr>
                <w:noProof/>
                <w:webHidden/>
              </w:rPr>
              <w:instrText xml:space="preserve"> PAGEREF _Toc164257261 \h </w:instrText>
            </w:r>
            <w:r w:rsidR="00881C08">
              <w:rPr>
                <w:noProof/>
                <w:webHidden/>
              </w:rPr>
            </w:r>
            <w:r w:rsidR="00881C08">
              <w:rPr>
                <w:noProof/>
                <w:webHidden/>
              </w:rPr>
              <w:fldChar w:fldCharType="separate"/>
            </w:r>
            <w:r w:rsidR="00881C08">
              <w:rPr>
                <w:noProof/>
                <w:webHidden/>
              </w:rPr>
              <w:t>32</w:t>
            </w:r>
            <w:r w:rsidR="00881C08">
              <w:rPr>
                <w:noProof/>
                <w:webHidden/>
              </w:rPr>
              <w:fldChar w:fldCharType="end"/>
            </w:r>
          </w:hyperlink>
        </w:p>
        <w:p w14:paraId="3A60D6EE" w14:textId="406104AA" w:rsidR="00881C08" w:rsidRDefault="00000000">
          <w:pPr>
            <w:pStyle w:val="TOC1"/>
            <w:rPr>
              <w:rFonts w:asciiTheme="minorHAnsi" w:eastAsiaTheme="minorEastAsia" w:hAnsiTheme="minorHAnsi"/>
              <w:noProof/>
            </w:rPr>
          </w:pPr>
          <w:hyperlink w:anchor="_Toc164257262" w:history="1">
            <w:r w:rsidR="00881C08" w:rsidRPr="000335EE">
              <w:rPr>
                <w:rStyle w:val="Hyperlink"/>
                <w:noProof/>
              </w:rPr>
              <w:t>APPENDIX B. Recovery Scenarios for Snake River Populations</w:t>
            </w:r>
            <w:r w:rsidR="00881C08">
              <w:rPr>
                <w:noProof/>
                <w:webHidden/>
              </w:rPr>
              <w:tab/>
            </w:r>
            <w:r w:rsidR="00881C08">
              <w:rPr>
                <w:noProof/>
                <w:webHidden/>
              </w:rPr>
              <w:fldChar w:fldCharType="begin"/>
            </w:r>
            <w:r w:rsidR="00881C08">
              <w:rPr>
                <w:noProof/>
                <w:webHidden/>
              </w:rPr>
              <w:instrText xml:space="preserve"> PAGEREF _Toc164257262 \h </w:instrText>
            </w:r>
            <w:r w:rsidR="00881C08">
              <w:rPr>
                <w:noProof/>
                <w:webHidden/>
              </w:rPr>
            </w:r>
            <w:r w:rsidR="00881C08">
              <w:rPr>
                <w:noProof/>
                <w:webHidden/>
              </w:rPr>
              <w:fldChar w:fldCharType="separate"/>
            </w:r>
            <w:r w:rsidR="00881C08">
              <w:rPr>
                <w:noProof/>
                <w:webHidden/>
              </w:rPr>
              <w:t>33</w:t>
            </w:r>
            <w:r w:rsidR="00881C08">
              <w:rPr>
                <w:noProof/>
                <w:webHidden/>
              </w:rPr>
              <w:fldChar w:fldCharType="end"/>
            </w:r>
          </w:hyperlink>
        </w:p>
        <w:p w14:paraId="30223B68" w14:textId="144EDBF0" w:rsidR="00881C08" w:rsidRDefault="00000000">
          <w:pPr>
            <w:pStyle w:val="TOC1"/>
            <w:rPr>
              <w:rFonts w:asciiTheme="minorHAnsi" w:eastAsiaTheme="minorEastAsia" w:hAnsiTheme="minorHAnsi"/>
              <w:noProof/>
            </w:rPr>
          </w:pPr>
          <w:hyperlink w:anchor="_Toc164257263" w:history="1">
            <w:r w:rsidR="00881C08" w:rsidRPr="000335EE">
              <w:rPr>
                <w:rStyle w:val="Hyperlink"/>
                <w:noProof/>
              </w:rPr>
              <w:t>APPENDIX C. Coefficients of Variation for IPTDS-Based Abundance Estimates</w:t>
            </w:r>
            <w:r w:rsidR="00881C08">
              <w:rPr>
                <w:noProof/>
                <w:webHidden/>
              </w:rPr>
              <w:tab/>
            </w:r>
            <w:r w:rsidR="00881C08">
              <w:rPr>
                <w:noProof/>
                <w:webHidden/>
              </w:rPr>
              <w:fldChar w:fldCharType="begin"/>
            </w:r>
            <w:r w:rsidR="00881C08">
              <w:rPr>
                <w:noProof/>
                <w:webHidden/>
              </w:rPr>
              <w:instrText xml:space="preserve"> PAGEREF _Toc164257263 \h </w:instrText>
            </w:r>
            <w:r w:rsidR="00881C08">
              <w:rPr>
                <w:noProof/>
                <w:webHidden/>
              </w:rPr>
            </w:r>
            <w:r w:rsidR="00881C08">
              <w:rPr>
                <w:noProof/>
                <w:webHidden/>
              </w:rPr>
              <w:fldChar w:fldCharType="separate"/>
            </w:r>
            <w:r w:rsidR="00881C08">
              <w:rPr>
                <w:noProof/>
                <w:webHidden/>
              </w:rPr>
              <w:t>39</w:t>
            </w:r>
            <w:r w:rsidR="00881C08">
              <w:rPr>
                <w:noProof/>
                <w:webHidden/>
              </w:rPr>
              <w:fldChar w:fldCharType="end"/>
            </w:r>
          </w:hyperlink>
        </w:p>
        <w:p w14:paraId="42FCE074" w14:textId="2C4DE18B" w:rsidR="00692306" w:rsidRDefault="00692306">
          <w:r>
            <w:rPr>
              <w:b/>
              <w:bCs/>
              <w:noProof/>
            </w:rPr>
            <w:fldChar w:fldCharType="end"/>
          </w:r>
        </w:p>
      </w:sdtContent>
    </w:sdt>
    <w:p w14:paraId="7BBAED45" w14:textId="77777777" w:rsidR="003E564D" w:rsidRDefault="003E564D">
      <w:pPr>
        <w:rPr>
          <w:b/>
          <w:bCs/>
        </w:rPr>
      </w:pPr>
      <w:r>
        <w:rPr>
          <w:b/>
          <w:bCs/>
        </w:rPr>
        <w:br w:type="page"/>
      </w:r>
    </w:p>
    <w:p w14:paraId="310321FC" w14:textId="189A8A5E" w:rsidR="007664E3" w:rsidRDefault="007664E3">
      <w:pPr>
        <w:rPr>
          <w:b/>
          <w:bCs/>
        </w:rPr>
      </w:pPr>
      <w:r w:rsidRPr="007664E3">
        <w:rPr>
          <w:b/>
          <w:bCs/>
        </w:rPr>
        <w:lastRenderedPageBreak/>
        <w:t>Suggested Citation:</w:t>
      </w:r>
    </w:p>
    <w:p w14:paraId="110302FC" w14:textId="0FF16D3C" w:rsidR="00111303" w:rsidRDefault="00C3017F" w:rsidP="00227ACE">
      <w:pPr>
        <w:ind w:left="360" w:hanging="360"/>
        <w:jc w:val="both"/>
      </w:pPr>
      <w:r>
        <w:t>Snake River Instream PIT-tag Detection Systems Prioritization Workgroup (SR IPTDS PW). 202</w:t>
      </w:r>
      <w:r w:rsidR="00F40221">
        <w:t>4</w:t>
      </w:r>
      <w:r>
        <w:t xml:space="preserve">. Prioritization of </w:t>
      </w:r>
      <w:r w:rsidR="00227ACE">
        <w:t>Instream PIT Tag Detection Systems for Requisite Monitoring of Steelhead and Spring-Summer Chinook Salmon Adult Abundance and Life History, Snake River Basin</w:t>
      </w:r>
      <w:r w:rsidR="009B43BF">
        <w:t>. BPA Project # 2010-057-00.</w:t>
      </w:r>
    </w:p>
    <w:p w14:paraId="1C87C308" w14:textId="77777777" w:rsidR="00227ACE" w:rsidRDefault="00227ACE" w:rsidP="00C3017F">
      <w:pPr>
        <w:ind w:left="360" w:hanging="360"/>
      </w:pPr>
    </w:p>
    <w:p w14:paraId="1D54105B" w14:textId="77777777" w:rsidR="00227ACE" w:rsidRDefault="00227ACE" w:rsidP="00C3017F">
      <w:pPr>
        <w:ind w:left="360" w:hanging="360"/>
      </w:pPr>
    </w:p>
    <w:p w14:paraId="6C04C0FC" w14:textId="7A7B73D4" w:rsidR="00227ACE" w:rsidRDefault="00227ACE" w:rsidP="00C3017F">
      <w:pPr>
        <w:ind w:left="360" w:hanging="360"/>
        <w:sectPr w:rsidR="00227ACE" w:rsidSect="00111303">
          <w:footerReference w:type="default" r:id="rId17"/>
          <w:pgSz w:w="12240" w:h="15840"/>
          <w:pgMar w:top="1440" w:right="1440" w:bottom="1440" w:left="1440" w:header="720" w:footer="720" w:gutter="0"/>
          <w:pgNumType w:fmt="lowerRoman" w:start="1"/>
          <w:cols w:space="720"/>
          <w:docGrid w:linePitch="360"/>
        </w:sectPr>
      </w:pPr>
    </w:p>
    <w:p w14:paraId="3B3B25EB" w14:textId="66336F7A" w:rsidR="00F97286" w:rsidRDefault="00F97286" w:rsidP="003627F5">
      <w:pPr>
        <w:pStyle w:val="Heading1"/>
      </w:pPr>
      <w:bookmarkStart w:id="2" w:name="_Toc164257233"/>
      <w:r>
        <w:lastRenderedPageBreak/>
        <w:t>BACKGROUND</w:t>
      </w:r>
      <w:bookmarkEnd w:id="2"/>
    </w:p>
    <w:p w14:paraId="65272AE3" w14:textId="01E39073" w:rsidR="00227ACE"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w:t>
      </w:r>
      <w:r w:rsidR="00227ACE">
        <w:rPr>
          <w:rFonts w:cs="Times New Roman"/>
        </w:rPr>
        <w:t xml:space="preserve">Thus, the Integrated IPTDS Operations and Maintenance (O&amp;M) project (BPA project number 2018-002-00) was created to assume O&amp;M responsibilities for a subset of these recommended IPTDS sites. </w:t>
      </w:r>
      <w:r w:rsidR="00DD1008">
        <w:rPr>
          <w:rFonts w:cs="Times New Roman"/>
        </w:rPr>
        <w:t>Related, i</w:t>
      </w:r>
      <w:r w:rsidR="00227ACE">
        <w:rPr>
          <w:rFonts w:cs="Times New Roman"/>
        </w:rPr>
        <w:t>t has not always been clear which IPTDS (i.e., which management, monitoring, or research objectives) should be prioritized and managed under the ITPDS O&amp;M project. Since 2017, numerous additional IPTDS systems have been installed, and more are planned, and thus, a process of updating prioritization and direction for the IPTDS O&amp;M project is warranted.</w:t>
      </w:r>
      <w:r w:rsidR="00DD1008">
        <w:rPr>
          <w:rFonts w:cs="Times New Roman"/>
        </w:rPr>
        <w:t xml:space="preserve"> Therefore, a group of representatives from the fisheries comanagers in the Snake River basin was convened to address this issue within the basin.</w:t>
      </w:r>
    </w:p>
    <w:p w14:paraId="199E477E" w14:textId="5C7F6DEF" w:rsidR="00485899" w:rsidRPr="00485899" w:rsidRDefault="00485899" w:rsidP="003627F5">
      <w:pPr>
        <w:pStyle w:val="Heading2"/>
      </w:pPr>
      <w:bookmarkStart w:id="3" w:name="_Toc164257234"/>
      <w:r>
        <w:t>Objectives</w:t>
      </w:r>
      <w:bookmarkEnd w:id="3"/>
    </w:p>
    <w:p w14:paraId="302505B1" w14:textId="494FA844" w:rsidR="00676EE1" w:rsidRDefault="00676EE1" w:rsidP="00CC1DC7">
      <w:pPr>
        <w:jc w:val="both"/>
      </w:pPr>
      <w:r>
        <w:t>Our goal is to provide clarity on research, monitoring, and evaluation (RM&amp;E) objectives and to provide recommendations on the</w:t>
      </w:r>
      <w:r w:rsidR="00DD1008">
        <w:t xml:space="preserve"> direction and application of</w:t>
      </w:r>
      <w:r>
        <w:t xml:space="preserve"> continued funding of</w:t>
      </w:r>
      <w:r w:rsidR="00DD1008">
        <w:t xml:space="preserve"> the IPTDS O&amp;M project</w:t>
      </w:r>
      <w:r>
        <w:t xml:space="preserve"> throughout the Snake River basin, to be continued under Bonneville Power Administration (BPA) project number 2018-002-00</w:t>
      </w:r>
      <w:r w:rsidR="003E564D">
        <w:t xml:space="preserve"> (Project)</w:t>
      </w:r>
      <w:r w:rsidR="00DD1008">
        <w:t>.</w:t>
      </w:r>
      <w:r>
        <w:t xml:space="preserve"> </w:t>
      </w:r>
      <w:r w:rsidR="001F0EB0">
        <w:t>Here, the primary goal for prioritization and selection of IPTDS is to obtain</w:t>
      </w:r>
      <w:r w:rsidR="00DD1008">
        <w:t xml:space="preserve"> adequate</w:t>
      </w:r>
      <w:r w:rsidR="001F0EB0">
        <w:t xml:space="preserve"> status and trends information for</w:t>
      </w:r>
      <w:r w:rsidR="003E564D">
        <w:t xml:space="preserve"> summer-run steelhead and</w:t>
      </w:r>
      <w:r w:rsidR="001F0EB0">
        <w:t xml:space="preserve"> spring/summer run Chinook salmon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w:t>
      </w:r>
      <w:r w:rsidR="00DD1008">
        <w:t>individual objectives</w:t>
      </w:r>
      <w:r w:rsidR="001F0EB0">
        <w:t xml:space="preserve"> to answer specific fish monitoring and research questions. However, </w:t>
      </w:r>
      <w:r w:rsidR="00DD1008">
        <w:t>it was the objective of this workgroup to develop</w:t>
      </w:r>
      <w:r w:rsidR="001F0EB0">
        <w:t xml:space="preserve"> a prioritization process to</w:t>
      </w:r>
      <w:r w:rsidR="00DD1008">
        <w:t xml:space="preserve"> ensure adequate IPTDS throughout the Snake River basin</w:t>
      </w:r>
      <w:r w:rsidR="001F0EB0">
        <w:t xml:space="preserve"> required to obtain 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and to recommend them for continued or improved O&amp;M through project 2018-002-00. Ultimately, our aim is to provide a transparent framework to identify the following recommendations and/or outcomes for IPTDS</w:t>
      </w:r>
      <w:r w:rsidR="00DD1008">
        <w:t xml:space="preserve"> now and into the future</w:t>
      </w:r>
      <w:r w:rsidR="001F0EB0">
        <w:t>:</w:t>
      </w:r>
    </w:p>
    <w:p w14:paraId="3B287803" w14:textId="0AD58545" w:rsidR="00C054E0" w:rsidRDefault="00C054E0" w:rsidP="00BF7E5F">
      <w:pPr>
        <w:pStyle w:val="ListParagraph"/>
        <w:numPr>
          <w:ilvl w:val="0"/>
          <w:numId w:val="13"/>
        </w:numPr>
        <w:jc w:val="both"/>
      </w:pPr>
      <w:r>
        <w:t>Continued</w:t>
      </w:r>
      <w:r w:rsidR="006D0294">
        <w:t>, and potentially increased,</w:t>
      </w:r>
      <w:r>
        <w:t xml:space="preserve"> funding of O&amp;M for IPTDS currently managed under the </w:t>
      </w:r>
      <w:r w:rsidR="003E564D">
        <w:t>P</w:t>
      </w:r>
      <w:r>
        <w:t>roject,</w:t>
      </w:r>
    </w:p>
    <w:p w14:paraId="5166FBC6" w14:textId="75600414" w:rsidR="00C054E0" w:rsidRDefault="006D0294" w:rsidP="00BF7E5F">
      <w:pPr>
        <w:pStyle w:val="ListParagraph"/>
        <w:numPr>
          <w:ilvl w:val="0"/>
          <w:numId w:val="13"/>
        </w:numPr>
        <w:jc w:val="both"/>
      </w:pPr>
      <w:r>
        <w:t>Recommendations for t</w:t>
      </w:r>
      <w:r w:rsidR="00C054E0">
        <w:t>ransferring existing sites</w:t>
      </w:r>
      <w:r>
        <w:t>, not funded under the project,</w:t>
      </w:r>
      <w:r w:rsidR="00C054E0">
        <w:t xml:space="preserve"> to the IPTDS O&amp;M Project whose operation support Project objectives,</w:t>
      </w:r>
    </w:p>
    <w:p w14:paraId="602B53D0" w14:textId="467DA186" w:rsidR="00C054E0" w:rsidRDefault="006D0294" w:rsidP="00BF7E5F">
      <w:pPr>
        <w:pStyle w:val="ListParagraph"/>
        <w:numPr>
          <w:ilvl w:val="0"/>
          <w:numId w:val="13"/>
        </w:numPr>
        <w:jc w:val="both"/>
      </w:pPr>
      <w:r>
        <w:t>Review of existing site locations to ensure adequate</w:t>
      </w:r>
      <w:r w:rsidR="00C054E0">
        <w:t xml:space="preserve"> ICTRT population monitoring,</w:t>
      </w:r>
    </w:p>
    <w:p w14:paraId="7ADA3AE3" w14:textId="01F9037D" w:rsidR="00C054E0" w:rsidRDefault="006D0294" w:rsidP="00BF7E5F">
      <w:pPr>
        <w:pStyle w:val="ListParagraph"/>
        <w:numPr>
          <w:ilvl w:val="0"/>
          <w:numId w:val="13"/>
        </w:numPr>
        <w:jc w:val="both"/>
      </w:pPr>
      <w:r>
        <w:t>Recommend additional</w:t>
      </w:r>
      <w:r w:rsidR="00C054E0">
        <w:t xml:space="preserve"> IPTDS to address data gaps or to increase cost-savings,</w:t>
      </w:r>
    </w:p>
    <w:p w14:paraId="141944C9" w14:textId="6B9B1AAC" w:rsidR="00C054E0" w:rsidRDefault="00C054E0" w:rsidP="00BF7E5F">
      <w:pPr>
        <w:pStyle w:val="ListParagraph"/>
        <w:numPr>
          <w:ilvl w:val="0"/>
          <w:numId w:val="13"/>
        </w:numPr>
        <w:jc w:val="both"/>
      </w:pPr>
      <w:r>
        <w:t>Upgrades to existing sites to improve site reliability or detection probabilities,</w:t>
      </w:r>
    </w:p>
    <w:p w14:paraId="1C084761" w14:textId="4FF8822C" w:rsidR="00C054E0" w:rsidRDefault="006D0294" w:rsidP="00BF7E5F">
      <w:pPr>
        <w:pStyle w:val="ListParagraph"/>
        <w:numPr>
          <w:ilvl w:val="0"/>
          <w:numId w:val="13"/>
        </w:numPr>
        <w:jc w:val="both"/>
      </w:pPr>
      <w:r>
        <w:t>Recommendations for d</w:t>
      </w:r>
      <w:r w:rsidR="00C054E0">
        <w:t>ecommissioning</w:t>
      </w:r>
      <w:r>
        <w:t>,</w:t>
      </w:r>
      <w:r w:rsidR="00C054E0">
        <w:t xml:space="preserve"> removal of sites</w:t>
      </w:r>
      <w:r w:rsidR="00BF7E5F">
        <w:t>,</w:t>
      </w:r>
      <w:r w:rsidR="00C054E0">
        <w:t xml:space="preserve"> or</w:t>
      </w:r>
      <w:r w:rsidR="00BF7E5F">
        <w:t xml:space="preserve"> alternatively, </w:t>
      </w:r>
      <w:r>
        <w:t xml:space="preserve">transferring </w:t>
      </w:r>
      <w:r w:rsidR="00BF7E5F">
        <w:t>sites</w:t>
      </w:r>
      <w:r>
        <w:t xml:space="preserve"> not required for status and trends population monitoring to other projects whose objectives they support.</w:t>
      </w:r>
    </w:p>
    <w:p w14:paraId="023F0B4D" w14:textId="7BCD8508" w:rsidR="00D85DD4" w:rsidRDefault="00D85DD4" w:rsidP="00CC1DC7">
      <w:pPr>
        <w:pStyle w:val="Heading1"/>
        <w:jc w:val="both"/>
      </w:pPr>
      <w:bookmarkStart w:id="4" w:name="_Toc164257235"/>
      <w:r>
        <w:lastRenderedPageBreak/>
        <w:t>GENERAL APPROACH</w:t>
      </w:r>
      <w:bookmarkEnd w:id="4"/>
    </w:p>
    <w:p w14:paraId="127D5F94" w14:textId="4DB83BE3" w:rsidR="008E6BA7" w:rsidRDefault="008E6BA7" w:rsidP="00CC1DC7">
      <w:pPr>
        <w:jc w:val="both"/>
        <w:rPr>
          <w:rFonts w:cs="Times New Roman"/>
        </w:rPr>
      </w:pPr>
      <w:r>
        <w:rPr>
          <w:rFonts w:cs="Times New Roman"/>
        </w:rPr>
        <w:t xml:space="preserve">Four general parameters form the key to evaluating a population’s viability status: abundance, productivity, spatial structure, and diversity (McElhany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5" w:name="_Toc164257236"/>
      <w:r>
        <w:t>Abundance</w:t>
      </w:r>
      <w:bookmarkEnd w:id="5"/>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6" w:name="_Toc164257237"/>
      <w:r>
        <w:t>Productivity</w:t>
      </w:r>
      <w:bookmarkEnd w:id="6"/>
    </w:p>
    <w:p w14:paraId="03E39DE5" w14:textId="39E5EA82" w:rsidR="00110D73" w:rsidRDefault="00110D73" w:rsidP="00CC1DC7">
      <w:pPr>
        <w:pStyle w:val="ListParagraph"/>
        <w:numPr>
          <w:ilvl w:val="0"/>
          <w:numId w:val="5"/>
        </w:numPr>
        <w:jc w:val="both"/>
        <w:rPr>
          <w:rFonts w:cs="Times New Roman"/>
        </w:rPr>
      </w:pPr>
      <w:r>
        <w:rPr>
          <w:rFonts w:cs="Times New Roman"/>
        </w:rPr>
        <w:t>Annual estimates of adult:adult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For VSP analysis the adult:adult productivity estimate is a higher priority than the adult:juvenile (smolt) productivity estimate.</w:t>
      </w:r>
    </w:p>
    <w:p w14:paraId="005AC48D" w14:textId="1316283F" w:rsidR="00FC56E6" w:rsidRPr="00110D73" w:rsidRDefault="00FC56E6" w:rsidP="00CC1DC7">
      <w:pPr>
        <w:pStyle w:val="Heading2"/>
        <w:jc w:val="both"/>
      </w:pPr>
      <w:bookmarkStart w:id="7" w:name="_Toc164257238"/>
      <w:r>
        <w:t>Spatial Structure</w:t>
      </w:r>
      <w:bookmarkEnd w:id="7"/>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8" w:name="_Toc164257239"/>
      <w:r>
        <w:t>Diversity</w:t>
      </w:r>
      <w:bookmarkEnd w:id="8"/>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7A38C514"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9"/>
      <w:commentRangeStart w:id="10"/>
      <w:r w:rsidR="004C2978">
        <w:rPr>
          <w:rFonts w:cs="Times New Roman"/>
        </w:rPr>
        <w:t xml:space="preserve">spatial structure </w:t>
      </w:r>
      <w:commentRangeEnd w:id="9"/>
      <w:r w:rsidR="004C2978">
        <w:rPr>
          <w:rStyle w:val="CommentReference"/>
        </w:rPr>
        <w:commentReference w:id="9"/>
      </w:r>
      <w:commentRangeEnd w:id="10"/>
      <w:r w:rsidR="00756EFD">
        <w:rPr>
          <w:rStyle w:val="CommentReference"/>
        </w:rPr>
        <w:commentReference w:id="10"/>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commentRangeStart w:id="11"/>
      <w:commentRangeStart w:id="12"/>
      <w:r w:rsidR="004C2978">
        <w:rPr>
          <w:rFonts w:cs="Times New Roman"/>
        </w:rPr>
        <w:t>.</w:t>
      </w:r>
      <w:commentRangeEnd w:id="11"/>
      <w:r w:rsidR="004C2978">
        <w:rPr>
          <w:rStyle w:val="CommentReference"/>
        </w:rPr>
        <w:commentReference w:id="11"/>
      </w:r>
      <w:commentRangeEnd w:id="12"/>
      <w:r w:rsidR="00756EFD">
        <w:rPr>
          <w:rStyle w:val="CommentReference"/>
        </w:rPr>
        <w:commentReference w:id="12"/>
      </w:r>
    </w:p>
    <w:p w14:paraId="70F92BF5" w14:textId="71E4FD05" w:rsidR="00A72EAA" w:rsidRDefault="00A72EAA" w:rsidP="00C054E0">
      <w:pPr>
        <w:pStyle w:val="Heading1"/>
        <w:jc w:val="both"/>
      </w:pPr>
      <w:bookmarkStart w:id="13" w:name="_Toc164257240"/>
      <w:r w:rsidRPr="00F97286">
        <w:t xml:space="preserve">PRIORITIZATION </w:t>
      </w:r>
      <w:r w:rsidR="00393A12">
        <w:t>FRAMEWORK</w:t>
      </w:r>
      <w:bookmarkEnd w:id="13"/>
    </w:p>
    <w:p w14:paraId="692B3680" w14:textId="3777E04C" w:rsidR="006377EF" w:rsidRDefault="00CC1DC7" w:rsidP="00C054E0">
      <w:pPr>
        <w:pStyle w:val="ListParagraph"/>
        <w:numPr>
          <w:ilvl w:val="0"/>
          <w:numId w:val="2"/>
        </w:numPr>
        <w:jc w:val="both"/>
        <w:rPr>
          <w:rFonts w:cs="Times New Roman"/>
        </w:rPr>
      </w:pPr>
      <w:r>
        <w:rPr>
          <w:rFonts w:cs="Times New Roman"/>
        </w:rPr>
        <w:t xml:space="preserve">First, we evaluated existing status and trends monitoring activities within each Snake River spring/summer Chinook salmon and steelhead population to determine areas with current </w:t>
      </w:r>
      <w:r>
        <w:rPr>
          <w:rFonts w:cs="Times New Roman"/>
        </w:rPr>
        <w:lastRenderedPageBreak/>
        <w:t>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14" w:name="_Ref163721176"/>
      <w:r w:rsidR="002A39E5">
        <w:rPr>
          <w:rStyle w:val="FootnoteReference"/>
          <w:rFonts w:cs="Times New Roman"/>
        </w:rPr>
        <w:footnoteReference w:id="3"/>
      </w:r>
      <w:bookmarkEnd w:id="14"/>
      <w:r>
        <w:rPr>
          <w:rFonts w:cs="Times New Roman"/>
        </w:rPr>
        <w:t>.</w:t>
      </w:r>
    </w:p>
    <w:p w14:paraId="0CA95FE5" w14:textId="77777777" w:rsidR="006377EF" w:rsidRPr="006377EF" w:rsidRDefault="006377EF" w:rsidP="00C054E0">
      <w:pPr>
        <w:pStyle w:val="ListParagraph"/>
        <w:jc w:val="both"/>
        <w:rPr>
          <w:rFonts w:cs="Times New Roman"/>
        </w:rPr>
      </w:pPr>
    </w:p>
    <w:p w14:paraId="4D21AD54" w14:textId="4DC2F287"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C054E0">
      <w:pPr>
        <w:pStyle w:val="ListParagraph"/>
        <w:jc w:val="both"/>
        <w:rPr>
          <w:rFonts w:cs="Times New Roman"/>
        </w:rPr>
      </w:pPr>
    </w:p>
    <w:p w14:paraId="19530D57" w14:textId="17A2DE5D" w:rsidR="00742063" w:rsidRDefault="00742063" w:rsidP="00C054E0">
      <w:pPr>
        <w:pStyle w:val="ListParagraph"/>
        <w:numPr>
          <w:ilvl w:val="0"/>
          <w:numId w:val="2"/>
        </w:numPr>
        <w:jc w:val="both"/>
        <w:rPr>
          <w:rFonts w:cs="Times New Roman"/>
        </w:rPr>
      </w:pPr>
      <w:r>
        <w:rPr>
          <w:rFonts w:cs="Times New Roman"/>
        </w:rPr>
        <w:t>Next, depending on the current 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commentRangeStart w:id="15"/>
      <w:commentRangeStart w:id="16"/>
      <w:r>
        <w:rPr>
          <w:rFonts w:cs="Times New Roman"/>
        </w:rPr>
        <w:t>).</w:t>
      </w:r>
      <w:commentRangeEnd w:id="15"/>
      <w:r>
        <w:rPr>
          <w:rStyle w:val="CommentReference"/>
        </w:rPr>
        <w:commentReference w:id="15"/>
      </w:r>
      <w:commentRangeEnd w:id="16"/>
      <w:r w:rsidR="005F3C57">
        <w:rPr>
          <w:rStyle w:val="CommentReference"/>
        </w:rPr>
        <w:commentReference w:id="16"/>
      </w:r>
      <w:r>
        <w:rPr>
          <w:rFonts w:cs="Times New Roman"/>
        </w:rPr>
        <w:t xml:space="preserve">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D9C5F49"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20DE6181"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lastRenderedPageBreak/>
        <w:t>Does any other population within the same MPG receive high-precision monitoring?</w:t>
      </w:r>
    </w:p>
    <w:p w14:paraId="440DEED7" w14:textId="21D3625B"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156472BE" w14:textId="77777777" w:rsidR="00D92FCD" w:rsidRDefault="00D92FCD" w:rsidP="009D1563">
      <w:pPr>
        <w:pStyle w:val="Caption"/>
        <w:jc w:val="both"/>
        <w:rPr>
          <w:b/>
          <w:bCs/>
        </w:rPr>
      </w:pPr>
      <w:bookmarkStart w:id="17" w:name="_Ref136929152"/>
      <w:bookmarkStart w:id="18" w:name="_Ref163715149"/>
    </w:p>
    <w:p w14:paraId="70B7C773" w14:textId="580C5E8E" w:rsidR="00564F9C" w:rsidRDefault="00564F9C" w:rsidP="009D1563">
      <w:pPr>
        <w:pStyle w:val="Caption"/>
        <w:jc w:val="both"/>
        <w:rPr>
          <w:rFonts w:cs="Times New Roman"/>
        </w:rPr>
      </w:pPr>
      <w:bookmarkStart w:id="19"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17"/>
      <w:bookmarkEnd w:id="18"/>
      <w:bookmarkEnd w:id="19"/>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commentRangeStart w:id="20"/>
      <w:commentRangeStart w:id="21"/>
      <w:r w:rsidRPr="00BB08B4">
        <w:rPr>
          <w:rFonts w:cs="Times New Roman"/>
          <w:noProof/>
        </w:rPr>
        <w:lastRenderedPageBreak/>
        <w:drawing>
          <wp:inline distT="0" distB="0" distL="0" distR="0" wp14:anchorId="064C0EFA" wp14:editId="62B9ABC7">
            <wp:extent cx="7277698" cy="5705475"/>
            <wp:effectExtent l="0" t="0" r="0" b="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55572" cy="5766526"/>
                    </a:xfrm>
                    <a:prstGeom prst="rect">
                      <a:avLst/>
                    </a:prstGeom>
                  </pic:spPr>
                </pic:pic>
              </a:graphicData>
            </a:graphic>
          </wp:inline>
        </w:drawing>
      </w:r>
      <w:commentRangeEnd w:id="20"/>
      <w:r w:rsidR="00FA1452">
        <w:rPr>
          <w:rStyle w:val="CommentReference"/>
        </w:rPr>
        <w:commentReference w:id="20"/>
      </w:r>
      <w:commentRangeEnd w:id="21"/>
      <w:r w:rsidR="00C41C67">
        <w:rPr>
          <w:rStyle w:val="CommentReference"/>
        </w:rPr>
        <w:commentReference w:id="21"/>
      </w: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22"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22"/>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23"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23"/>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6C08682E"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w:t>
            </w:r>
            <w:commentRangeStart w:id="24"/>
            <w:commentRangeStart w:id="25"/>
            <w:r w:rsidR="00FA1452" w:rsidRPr="00B10F24">
              <w:rPr>
                <w:rFonts w:cs="Times New Roman"/>
                <w:sz w:val="20"/>
                <w:szCs w:val="20"/>
              </w:rPr>
              <w:t xml:space="preserve">continuously (or near continuously) </w:t>
            </w:r>
            <w:commentRangeEnd w:id="24"/>
            <w:r w:rsidR="00FA1452">
              <w:rPr>
                <w:rStyle w:val="CommentReference"/>
              </w:rPr>
              <w:commentReference w:id="24"/>
            </w:r>
            <w:commentRangeEnd w:id="25"/>
            <w:r w:rsidR="00186027">
              <w:rPr>
                <w:rStyle w:val="CommentReference"/>
              </w:rPr>
              <w:commentReference w:id="25"/>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5A999B43" w:rsidR="00465B97" w:rsidRPr="00465B97" w:rsidRDefault="00465B97" w:rsidP="00A14C61">
      <w:pPr>
        <w:pStyle w:val="Caption"/>
        <w:jc w:val="both"/>
      </w:pPr>
      <w:bookmarkStart w:id="26"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26"/>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27" w:name="_Toc164257241"/>
      <w:r>
        <w:lastRenderedPageBreak/>
        <w:t>Additional Considerations</w:t>
      </w:r>
      <w:bookmarkEnd w:id="27"/>
    </w:p>
    <w:p w14:paraId="07A035E9" w14:textId="459E91EA" w:rsidR="00D92FCD" w:rsidRDefault="00D92FCD" w:rsidP="000805A6">
      <w:pPr>
        <w:jc w:val="both"/>
        <w:rPr>
          <w:rFonts w:cs="Times New Roman"/>
        </w:rPr>
      </w:pPr>
      <w:r>
        <w:rPr>
          <w:rFonts w:cs="Times New Roman"/>
        </w:rPr>
        <w:t>In addition to the prioritization framework outlined above which uses ASMS guidance (CBCAMW 2010), we also took into consideration the role or importance of each population according to the viable MPG recovery scenarios provided by NOAA (2017;</w:t>
      </w:r>
      <w:r w:rsidR="00F67062">
        <w:rPr>
          <w:rFonts w:cs="Times New Roman"/>
        </w:rPr>
        <w:t xml:space="preserve"> </w:t>
      </w:r>
      <w:r w:rsidR="00F67062">
        <w:rPr>
          <w:rFonts w:cs="Times New Roman"/>
        </w:rPr>
        <w:fldChar w:fldCharType="begin"/>
      </w:r>
      <w:r w:rsidR="00F67062">
        <w:rPr>
          <w:rFonts w:cs="Times New Roman"/>
        </w:rPr>
        <w:instrText xml:space="preserve"> REF _Ref164257126 \h </w:instrText>
      </w:r>
      <w:r w:rsidR="00F67062">
        <w:rPr>
          <w:rFonts w:cs="Times New Roman"/>
        </w:rPr>
      </w:r>
      <w:r w:rsidR="00F67062">
        <w:rPr>
          <w:rFonts w:cs="Times New Roman"/>
        </w:rPr>
        <w:fldChar w:fldCharType="separate"/>
      </w:r>
      <w:r w:rsidR="00F67062">
        <w:t>APPENDIX B</w:t>
      </w:r>
      <w:r w:rsidR="00F67062">
        <w:rPr>
          <w:rFonts w:cs="Times New Roman"/>
        </w:rPr>
        <w:fldChar w:fldCharType="end"/>
      </w:r>
      <w:r>
        <w:rPr>
          <w:rFonts w:cs="Times New Roman"/>
        </w:rPr>
        <w:t>).</w:t>
      </w:r>
      <w:r w:rsidR="00B70079">
        <w:rPr>
          <w:rFonts w:cs="Times New Roman"/>
        </w:rPr>
        <w:t xml:space="preserve"> </w:t>
      </w:r>
      <w:commentRangeStart w:id="28"/>
      <w:r w:rsidR="00B70079">
        <w:rPr>
          <w:rFonts w:cs="Times New Roman"/>
        </w:rPr>
        <w:t xml:space="preserve">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w:t>
      </w:r>
      <w:r w:rsidR="003E564D">
        <w:rPr>
          <w:rFonts w:cs="Times New Roman"/>
        </w:rPr>
        <w:t>because</w:t>
      </w:r>
      <w:r w:rsidR="00B70079">
        <w:rPr>
          <w:rFonts w:cs="Times New Roman"/>
        </w:rPr>
        <w:t xml:space="preserve"> B-run populations are of great conservation concern and influence downriver and in-river management decisions.</w:t>
      </w:r>
      <w:commentRangeEnd w:id="28"/>
      <w:r w:rsidR="00657327">
        <w:rPr>
          <w:rStyle w:val="CommentReference"/>
        </w:rPr>
        <w:commentReference w:id="28"/>
      </w:r>
    </w:p>
    <w:p w14:paraId="069457E7" w14:textId="311D5FB4"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sidR="00F67062">
        <w:rPr>
          <w:rFonts w:cs="Times New Roman"/>
        </w:rPr>
        <w:fldChar w:fldCharType="begin"/>
      </w:r>
      <w:r w:rsidR="00F67062">
        <w:rPr>
          <w:rFonts w:cs="Times New Roman"/>
        </w:rPr>
        <w:instrText xml:space="preserve"> REF _Ref163195368 \h </w:instrText>
      </w:r>
      <w:r w:rsidR="00F67062">
        <w:rPr>
          <w:rFonts w:cs="Times New Roman"/>
        </w:rPr>
      </w:r>
      <w:r w:rsidR="00F67062">
        <w:rPr>
          <w:rFonts w:cs="Times New Roman"/>
        </w:rPr>
        <w:fldChar w:fldCharType="separate"/>
      </w:r>
      <w:r w:rsidR="00F67062">
        <w:t>APPENDIX C</w:t>
      </w:r>
      <w:r w:rsidR="00F67062">
        <w:rPr>
          <w:rFonts w:cs="Times New Roman"/>
        </w:rPr>
        <w:fldChar w:fldCharType="end"/>
      </w:r>
      <w:r>
        <w:rPr>
          <w:rFonts w:cs="Times New Roman"/>
        </w:rPr>
        <w:t>), which collectively provided information on both populations where IPTDS are in operation and the reliability (</w:t>
      </w:r>
      <w:r w:rsidRPr="00C9164F">
        <w:rPr>
          <w:rFonts w:cs="Times New Roman"/>
        </w:rPr>
        <w:fldChar w:fldCharType="begin"/>
      </w:r>
      <w:r w:rsidRPr="00C9164F">
        <w:rPr>
          <w:rFonts w:cs="Times New Roman"/>
        </w:rPr>
        <w:instrText xml:space="preserve"> REF _Ref136931135 \h  \* MERGEFORMAT </w:instrText>
      </w:r>
      <w:r w:rsidRPr="00C9164F">
        <w:rPr>
          <w:rFonts w:cs="Times New Roman"/>
        </w:rPr>
      </w:r>
      <w:r w:rsidRPr="00C9164F">
        <w:rPr>
          <w:rFonts w:cs="Times New Roman"/>
        </w:rPr>
        <w:fldChar w:fldCharType="separate"/>
      </w:r>
      <w:r w:rsidRPr="009D1563">
        <w:t xml:space="preserve">Table </w:t>
      </w:r>
      <w:r w:rsidRPr="009D1563">
        <w:rPr>
          <w:noProof/>
        </w:rPr>
        <w:t>2</w:t>
      </w:r>
      <w:r w:rsidRPr="00C9164F">
        <w:rPr>
          <w:rFonts w:cs="Times New Roman"/>
        </w:rPr>
        <w:fldChar w:fldCharType="end"/>
      </w:r>
      <w:r>
        <w:rPr>
          <w:rFonts w:cs="Times New Roman"/>
        </w:rPr>
        <w:t>) of those IPTDS.</w:t>
      </w:r>
    </w:p>
    <w:p w14:paraId="55A2DB16" w14:textId="525160D1" w:rsidR="00B70079" w:rsidRDefault="00657327" w:rsidP="000805A6">
      <w:pPr>
        <w:jc w:val="both"/>
        <w:rPr>
          <w:rFonts w:cs="Times New Roman"/>
        </w:rPr>
      </w:pPr>
      <w:r>
        <w:rPr>
          <w:rFonts w:cs="Times New Roman"/>
        </w:rPr>
        <w:t xml:space="preserve">The goal of our site prioritization framework is to make recommendations as transparent as possible. However, for some MPGs, populations, and/or IPTDS sites, “gray areas” </w:t>
      </w:r>
      <w:r w:rsidR="009F2461">
        <w:rPr>
          <w:rFonts w:cs="Times New Roman"/>
        </w:rPr>
        <w:t xml:space="preserve">inevitably </w:t>
      </w:r>
      <w:r>
        <w:rPr>
          <w:rFonts w:cs="Times New Roman"/>
        </w:rPr>
        <w:t>exist, and professional judgement must occasionally be made which considers population priorities, logistics, costs, site reliability, past decision</w:t>
      </w:r>
      <w:r w:rsidR="009F2461">
        <w:rPr>
          <w:rFonts w:cs="Times New Roman"/>
        </w:rPr>
        <w:t>s</w:t>
      </w:r>
      <w:r>
        <w:rPr>
          <w:rFonts w:cs="Times New Roman"/>
        </w:rPr>
        <w:t>,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w:t>
      </w:r>
      <w:r w:rsidR="005367B7">
        <w:rPr>
          <w:rFonts w:cs="Times New Roman"/>
        </w:rPr>
        <w:t xml:space="preserve"> </w:t>
      </w:r>
      <w:r w:rsidRPr="00F67062">
        <w:rPr>
          <w:rFonts w:cs="Times New Roman"/>
        </w:rPr>
        <w:t xml:space="preserve">Considerations and recommendations for Snake River steelhead and spring/summer Chinook salmon, by MPG and population, </w:t>
      </w:r>
      <w:r w:rsidR="00F67062" w:rsidRPr="00F67062">
        <w:rPr>
          <w:rFonts w:cs="Times New Roman"/>
        </w:rPr>
        <w:t xml:space="preserve">are provided in </w:t>
      </w:r>
      <w:r w:rsidR="00F67062" w:rsidRPr="00F67062">
        <w:rPr>
          <w:rFonts w:cs="Times New Roman"/>
        </w:rPr>
        <w:fldChar w:fldCharType="begin"/>
      </w:r>
      <w:r w:rsidR="00F67062" w:rsidRPr="00F67062">
        <w:rPr>
          <w:rFonts w:cs="Times New Roman"/>
        </w:rPr>
        <w:instrText xml:space="preserve"> REF _Ref164257071 \h </w:instrText>
      </w:r>
      <w:r w:rsidR="00F67062">
        <w:rPr>
          <w:rFonts w:cs="Times New Roman"/>
        </w:rPr>
        <w:instrText xml:space="preserve"> \* MERGEFORMAT </w:instrText>
      </w:r>
      <w:r w:rsidR="00F67062" w:rsidRPr="00F67062">
        <w:rPr>
          <w:rFonts w:cs="Times New Roman"/>
        </w:rPr>
      </w:r>
      <w:r w:rsidR="00F67062" w:rsidRPr="00F67062">
        <w:rPr>
          <w:rFonts w:cs="Times New Roman"/>
        </w:rPr>
        <w:fldChar w:fldCharType="separate"/>
      </w:r>
      <w:r w:rsidR="00F67062" w:rsidRPr="00F67062">
        <w:t>APPENDIX A.</w:t>
      </w:r>
      <w:r w:rsidR="00F67062" w:rsidRPr="00F67062">
        <w:rPr>
          <w:rFonts w:cs="Times New Roman"/>
        </w:rPr>
        <w:fldChar w:fldCharType="end"/>
      </w:r>
    </w:p>
    <w:p w14:paraId="57A16124" w14:textId="464C0355" w:rsidR="0001722A" w:rsidRPr="003627F5" w:rsidRDefault="0001722A" w:rsidP="003627F5">
      <w:pPr>
        <w:pStyle w:val="Heading1"/>
      </w:pPr>
      <w:bookmarkStart w:id="29" w:name="_Toc164257242"/>
      <w:r w:rsidRPr="003627F5">
        <w:t>RESULTS</w:t>
      </w:r>
      <w:bookmarkEnd w:id="29"/>
    </w:p>
    <w:p w14:paraId="3DA8CF8A" w14:textId="3F677585" w:rsidR="00C63F85" w:rsidRDefault="00C63F85" w:rsidP="003627F5">
      <w:pPr>
        <w:pStyle w:val="Heading2"/>
      </w:pPr>
      <w:bookmarkStart w:id="30" w:name="_Toc164257243"/>
      <w:r>
        <w:t>Synopsis</w:t>
      </w:r>
      <w:bookmarkEnd w:id="30"/>
    </w:p>
    <w:p w14:paraId="06CF28D6" w14:textId="7DDC1EF1" w:rsidR="00B96B7C" w:rsidRDefault="00485094" w:rsidP="009D1563">
      <w:pPr>
        <w:jc w:val="both"/>
        <w:rPr>
          <w:rFonts w:cs="Times New Roman"/>
        </w:rPr>
      </w:pPr>
      <w:r w:rsidRPr="00D673D0">
        <w:rPr>
          <w:rFonts w:cs="Times New Roman"/>
        </w:rPr>
        <w:t>After considering each MPG, population, and IPTDS site for both steelhead and spring/summer Chinook salmon, sites were lumped into one of four categories: 1) site recommended for continued funding, 2) existing sites</w:t>
      </w:r>
      <w:r w:rsidR="00B1481F">
        <w:rPr>
          <w:rFonts w:cs="Times New Roman"/>
        </w:rPr>
        <w:t>, currently under another project,</w:t>
      </w:r>
      <w:r w:rsidRPr="00D673D0">
        <w:rPr>
          <w:rFonts w:cs="Times New Roman"/>
        </w:rPr>
        <w:t xml:space="preserve"> recommended for funding under the IPTDS O&amp;M project, 3) proposed new sites, or 4) candidates for decommissioning, removal, or transfer from the IPTDS O&amp;M project</w:t>
      </w:r>
      <w:r w:rsidR="00B1481F">
        <w:rPr>
          <w:rFonts w:cs="Times New Roman"/>
        </w:rPr>
        <w:t xml:space="preserve"> to appropriate project</w:t>
      </w:r>
      <w:r w:rsidRPr="00D673D0">
        <w:rPr>
          <w:rFonts w:cs="Times New Roman"/>
        </w:rPr>
        <w:t>.</w:t>
      </w:r>
      <w:r w:rsidR="004E196B">
        <w:rPr>
          <w:rFonts w:cs="Times New Roman"/>
        </w:rPr>
        <w:t xml:space="preserve"> Recommendations are summarized in </w:t>
      </w:r>
      <w:r w:rsidR="004E196B" w:rsidRPr="004E196B">
        <w:rPr>
          <w:rFonts w:cs="Times New Roman"/>
        </w:rPr>
        <w:fldChar w:fldCharType="begin"/>
      </w:r>
      <w:r w:rsidR="004E196B" w:rsidRPr="004E196B">
        <w:rPr>
          <w:rFonts w:cs="Times New Roman"/>
        </w:rPr>
        <w:instrText xml:space="preserve"> REF _Ref163737141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3</w:t>
      </w:r>
      <w:r w:rsidR="004E196B" w:rsidRPr="004E196B">
        <w:rPr>
          <w:rFonts w:cs="Times New Roman"/>
        </w:rPr>
        <w:fldChar w:fldCharType="end"/>
      </w:r>
      <w:r w:rsidR="004E196B">
        <w:rPr>
          <w:rFonts w:cs="Times New Roman"/>
        </w:rPr>
        <w:t xml:space="preserve"> with specific summaries for sites currently funded under the project, existing sites to transfer to the project, or proposed new sites summarized in </w:t>
      </w:r>
      <w:r w:rsidR="004E196B" w:rsidRPr="004E196B">
        <w:rPr>
          <w:rFonts w:cs="Times New Roman"/>
        </w:rPr>
        <w:fldChar w:fldCharType="begin"/>
      </w:r>
      <w:r w:rsidR="004E196B" w:rsidRPr="004E196B">
        <w:rPr>
          <w:rFonts w:cs="Times New Roman"/>
        </w:rPr>
        <w:instrText xml:space="preserve"> REF _Ref163737213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4</w:t>
      </w:r>
      <w:r w:rsidR="004E196B" w:rsidRPr="004E196B">
        <w:rPr>
          <w:rFonts w:cs="Times New Roman"/>
        </w:rPr>
        <w:fldChar w:fldCharType="end"/>
      </w:r>
      <w:r w:rsidR="004E196B">
        <w:rPr>
          <w:rFonts w:cs="Times New Roman"/>
        </w:rPr>
        <w:t>.</w:t>
      </w:r>
      <w:r w:rsidR="005367B7">
        <w:rPr>
          <w:rFonts w:cs="Times New Roman"/>
        </w:rPr>
        <w:t xml:space="preserve"> An </w:t>
      </w:r>
      <w:hyperlink r:id="rId20" w:history="1">
        <w:r w:rsidR="005367B7" w:rsidRPr="00F67062">
          <w:rPr>
            <w:rStyle w:val="Hyperlink"/>
            <w:rFonts w:cs="Times New Roman"/>
          </w:rPr>
          <w:t>interactive leaflet map</w:t>
        </w:r>
      </w:hyperlink>
      <w:r w:rsidR="005367B7">
        <w:rPr>
          <w:rFonts w:cs="Times New Roman"/>
        </w:rPr>
        <w:t xml:space="preserve"> has also been created to view IPTDS across the Snake River basin, which includes a layer to summarize recommendations.</w:t>
      </w:r>
    </w:p>
    <w:p w14:paraId="0F7D18B7" w14:textId="77777777" w:rsidR="00F67062" w:rsidRDefault="00F67062" w:rsidP="009D1563">
      <w:pPr>
        <w:jc w:val="both"/>
        <w:rPr>
          <w:rFonts w:cs="Times New Roman"/>
        </w:rPr>
      </w:pPr>
      <w:bookmarkStart w:id="31" w:name="_Hlk164340094"/>
    </w:p>
    <w:p w14:paraId="604A747A" w14:textId="579DAB05" w:rsidR="00B96B7C" w:rsidRDefault="00B96B7C" w:rsidP="004E196B">
      <w:pPr>
        <w:pStyle w:val="Caption"/>
        <w:jc w:val="center"/>
        <w:rPr>
          <w:rFonts w:cs="Times New Roman"/>
        </w:rPr>
      </w:pPr>
      <w:bookmarkStart w:id="32" w:name="_Ref163737141"/>
      <w:r w:rsidRPr="004E196B">
        <w:rPr>
          <w:b/>
          <w:bCs/>
        </w:rPr>
        <w:t xml:space="preserve">Table </w:t>
      </w:r>
      <w:r w:rsidRPr="004E196B">
        <w:rPr>
          <w:b/>
          <w:bCs/>
        </w:rPr>
        <w:fldChar w:fldCharType="begin"/>
      </w:r>
      <w:r w:rsidRPr="004E196B">
        <w:rPr>
          <w:b/>
          <w:bCs/>
        </w:rPr>
        <w:instrText xml:space="preserve"> SEQ Table \* ARABIC </w:instrText>
      </w:r>
      <w:r w:rsidRPr="004E196B">
        <w:rPr>
          <w:b/>
          <w:bCs/>
        </w:rPr>
        <w:fldChar w:fldCharType="separate"/>
      </w:r>
      <w:r w:rsidRPr="004E196B">
        <w:rPr>
          <w:b/>
          <w:bCs/>
          <w:noProof/>
        </w:rPr>
        <w:t>3</w:t>
      </w:r>
      <w:r w:rsidRPr="004E196B">
        <w:rPr>
          <w:b/>
          <w:bCs/>
        </w:rPr>
        <w:fldChar w:fldCharType="end"/>
      </w:r>
      <w:bookmarkEnd w:id="32"/>
      <w:r w:rsidRPr="004E196B">
        <w:rPr>
          <w:b/>
          <w:bCs/>
        </w:rPr>
        <w:t>.</w:t>
      </w:r>
      <w:r w:rsidR="004E196B">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B96B7C" w:rsidRDefault="00B96B7C" w:rsidP="00B96B7C">
            <w:pPr>
              <w:jc w:val="center"/>
              <w:rPr>
                <w:rFonts w:cs="Times New Roman"/>
                <w:b/>
                <w:bCs/>
              </w:rPr>
            </w:pPr>
            <w:r w:rsidRPr="00B96B7C">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B96B7C" w:rsidRDefault="00B96B7C" w:rsidP="00B96B7C">
            <w:pPr>
              <w:jc w:val="center"/>
              <w:rPr>
                <w:rFonts w:cs="Times New Roman"/>
                <w:b/>
                <w:bCs/>
              </w:rPr>
            </w:pPr>
            <w:r w:rsidRPr="00B96B7C">
              <w:rPr>
                <w:rFonts w:cs="Times New Roman"/>
                <w:b/>
                <w:bCs/>
              </w:rPr>
              <w:t>Number of Sites</w:t>
            </w:r>
          </w:p>
        </w:tc>
      </w:tr>
      <w:tr w:rsidR="00B96B7C" w14:paraId="0EA9F26D" w14:textId="77777777" w:rsidTr="00B96B7C">
        <w:trPr>
          <w:jc w:val="center"/>
        </w:trPr>
        <w:tc>
          <w:tcPr>
            <w:tcW w:w="6385" w:type="dxa"/>
            <w:tcBorders>
              <w:top w:val="single" w:sz="4" w:space="0" w:color="auto"/>
            </w:tcBorders>
            <w:vAlign w:val="center"/>
          </w:tcPr>
          <w:p w14:paraId="2FBFD0AF" w14:textId="597B0779" w:rsidR="00B96B7C" w:rsidRDefault="00B96B7C" w:rsidP="00B96B7C">
            <w:pPr>
              <w:jc w:val="right"/>
              <w:rPr>
                <w:rFonts w:cs="Times New Roman"/>
              </w:rPr>
            </w:pPr>
            <w:r>
              <w:rPr>
                <w:rFonts w:cs="Times New Roman"/>
              </w:rPr>
              <w:t>IPTDS Currently Funder Under Project:</w:t>
            </w:r>
          </w:p>
        </w:tc>
        <w:tc>
          <w:tcPr>
            <w:tcW w:w="1895" w:type="dxa"/>
            <w:tcBorders>
              <w:top w:val="single" w:sz="4" w:space="0" w:color="auto"/>
            </w:tcBorders>
            <w:vAlign w:val="center"/>
          </w:tcPr>
          <w:p w14:paraId="6CB59F37" w14:textId="5C5EDDDC" w:rsidR="00B96B7C" w:rsidRDefault="00B96B7C" w:rsidP="00B96B7C">
            <w:pPr>
              <w:jc w:val="center"/>
              <w:rPr>
                <w:rFonts w:cs="Times New Roman"/>
              </w:rPr>
            </w:pPr>
            <w:r>
              <w:rPr>
                <w:rFonts w:cs="Times New Roman"/>
              </w:rPr>
              <w:t>32</w:t>
            </w:r>
          </w:p>
        </w:tc>
      </w:tr>
      <w:tr w:rsidR="00B96B7C" w14:paraId="0FB3C64F" w14:textId="77777777" w:rsidTr="00B96B7C">
        <w:trPr>
          <w:jc w:val="center"/>
        </w:trPr>
        <w:tc>
          <w:tcPr>
            <w:tcW w:w="6385" w:type="dxa"/>
            <w:vAlign w:val="center"/>
          </w:tcPr>
          <w:p w14:paraId="59739C21" w14:textId="746259CE" w:rsidR="00B96B7C" w:rsidRDefault="00B96B7C" w:rsidP="00B96B7C">
            <w:pPr>
              <w:jc w:val="right"/>
              <w:rPr>
                <w:rFonts w:cs="Times New Roman"/>
              </w:rPr>
            </w:pPr>
            <w:r>
              <w:rPr>
                <w:rFonts w:cs="Times New Roman"/>
              </w:rPr>
              <w:t>Candidates for Decommissioning, Removal, or Transfer from Project:</w:t>
            </w:r>
          </w:p>
        </w:tc>
        <w:tc>
          <w:tcPr>
            <w:tcW w:w="1895" w:type="dxa"/>
            <w:vAlign w:val="center"/>
          </w:tcPr>
          <w:p w14:paraId="43397E6C" w14:textId="6428201B" w:rsidR="00B96B7C" w:rsidRDefault="00B96B7C" w:rsidP="00B96B7C">
            <w:pPr>
              <w:jc w:val="center"/>
              <w:rPr>
                <w:rFonts w:cs="Times New Roman"/>
              </w:rPr>
            </w:pPr>
            <w:r>
              <w:rPr>
                <w:rFonts w:cs="Times New Roman"/>
              </w:rPr>
              <w:t>-8</w:t>
            </w:r>
          </w:p>
        </w:tc>
      </w:tr>
      <w:tr w:rsidR="00B96B7C" w14:paraId="2D3F7740" w14:textId="77777777" w:rsidTr="00B96B7C">
        <w:trPr>
          <w:jc w:val="center"/>
        </w:trPr>
        <w:tc>
          <w:tcPr>
            <w:tcW w:w="6385" w:type="dxa"/>
            <w:vAlign w:val="center"/>
          </w:tcPr>
          <w:p w14:paraId="7ECB8CB4" w14:textId="2A3C06C0" w:rsidR="00B96B7C" w:rsidRDefault="00B96B7C" w:rsidP="00B96B7C">
            <w:pPr>
              <w:jc w:val="right"/>
              <w:rPr>
                <w:rFonts w:cs="Times New Roman"/>
              </w:rPr>
            </w:pPr>
            <w:r>
              <w:rPr>
                <w:rFonts w:cs="Times New Roman"/>
              </w:rPr>
              <w:t>Existing IPTDS Recommended for Funding Under Project:</w:t>
            </w:r>
          </w:p>
        </w:tc>
        <w:tc>
          <w:tcPr>
            <w:tcW w:w="1895" w:type="dxa"/>
            <w:vAlign w:val="center"/>
          </w:tcPr>
          <w:p w14:paraId="61E1C495" w14:textId="15FA9C62" w:rsidR="00B96B7C" w:rsidRDefault="00B96B7C" w:rsidP="00B96B7C">
            <w:pPr>
              <w:jc w:val="center"/>
              <w:rPr>
                <w:rFonts w:cs="Times New Roman"/>
              </w:rPr>
            </w:pPr>
            <w:r>
              <w:rPr>
                <w:rFonts w:cs="Times New Roman"/>
              </w:rPr>
              <w:t>10</w:t>
            </w:r>
          </w:p>
        </w:tc>
      </w:tr>
      <w:tr w:rsidR="00B96B7C" w14:paraId="4504DF1B" w14:textId="77777777" w:rsidTr="00B96B7C">
        <w:trPr>
          <w:jc w:val="center"/>
        </w:trPr>
        <w:tc>
          <w:tcPr>
            <w:tcW w:w="6385" w:type="dxa"/>
            <w:tcBorders>
              <w:bottom w:val="single" w:sz="4" w:space="0" w:color="auto"/>
            </w:tcBorders>
            <w:vAlign w:val="center"/>
          </w:tcPr>
          <w:p w14:paraId="76CE9409" w14:textId="16571F15" w:rsidR="00B96B7C" w:rsidRDefault="00B96B7C" w:rsidP="00B96B7C">
            <w:pPr>
              <w:jc w:val="right"/>
              <w:rPr>
                <w:rFonts w:cs="Times New Roman"/>
              </w:rPr>
            </w:pPr>
            <w:r>
              <w:rPr>
                <w:rFonts w:cs="Times New Roman"/>
              </w:rPr>
              <w:t>New IPTDS Sites Proposed:</w:t>
            </w:r>
          </w:p>
        </w:tc>
        <w:tc>
          <w:tcPr>
            <w:tcW w:w="1895" w:type="dxa"/>
            <w:tcBorders>
              <w:bottom w:val="single" w:sz="4" w:space="0" w:color="auto"/>
            </w:tcBorders>
            <w:vAlign w:val="center"/>
          </w:tcPr>
          <w:p w14:paraId="6E12098A" w14:textId="4A4E22B5" w:rsidR="00B96B7C" w:rsidRDefault="00B96B7C" w:rsidP="00B96B7C">
            <w:pPr>
              <w:jc w:val="center"/>
              <w:rPr>
                <w:rFonts w:cs="Times New Roman"/>
              </w:rPr>
            </w:pPr>
            <w:r>
              <w:rPr>
                <w:rFonts w:cs="Times New Roman"/>
              </w:rPr>
              <w:t>5</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Default="00B96B7C" w:rsidP="00B96B7C">
            <w:pPr>
              <w:jc w:val="right"/>
              <w:rPr>
                <w:rFonts w:cs="Times New Roman"/>
              </w:rPr>
            </w:pPr>
            <w:r>
              <w:rPr>
                <w:rFonts w:cs="Times New Roman"/>
              </w:rPr>
              <w:t>Potential IPTDS to be Funded Under Project:</w:t>
            </w:r>
          </w:p>
        </w:tc>
        <w:tc>
          <w:tcPr>
            <w:tcW w:w="1895" w:type="dxa"/>
            <w:tcBorders>
              <w:top w:val="single" w:sz="4" w:space="0" w:color="auto"/>
            </w:tcBorders>
            <w:vAlign w:val="center"/>
          </w:tcPr>
          <w:p w14:paraId="1B474ACB" w14:textId="473C14B4" w:rsidR="00B96B7C" w:rsidRDefault="00B96B7C" w:rsidP="00B96B7C">
            <w:pPr>
              <w:jc w:val="center"/>
              <w:rPr>
                <w:rFonts w:cs="Times New Roman"/>
              </w:rPr>
            </w:pPr>
            <w:r>
              <w:rPr>
                <w:rFonts w:cs="Times New Roman"/>
              </w:rPr>
              <w:t>39</w:t>
            </w:r>
          </w:p>
        </w:tc>
      </w:tr>
    </w:tbl>
    <w:p w14:paraId="37920A80" w14:textId="77777777" w:rsidR="00B96B7C" w:rsidRDefault="00B96B7C" w:rsidP="009D1563">
      <w:pPr>
        <w:jc w:val="both"/>
        <w:rPr>
          <w:rFonts w:cs="Times New Roman"/>
        </w:rPr>
      </w:pPr>
    </w:p>
    <w:bookmarkEnd w:id="31"/>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CE7EEC" w:rsidRDefault="003520D5" w:rsidP="00CE7EEC">
      <w:pPr>
        <w:pStyle w:val="Caption"/>
        <w:rPr>
          <w:rFonts w:cs="Times New Roman"/>
        </w:rPr>
      </w:pPr>
      <w:r w:rsidRPr="003520D5">
        <w:rPr>
          <w:rFonts w:cs="Times New Roman"/>
        </w:rPr>
        <w:lastRenderedPageBreak/>
        <w:fldChar w:fldCharType="end"/>
      </w:r>
      <w:bookmarkStart w:id="33" w:name="_Ref163737213"/>
      <w:bookmarkStart w:id="34" w:name="_Ref163717399"/>
      <w:bookmarkStart w:id="35" w:name="_Ref141944808"/>
      <w:bookmarkStart w:id="36" w:name="_Ref142566021"/>
      <w:r w:rsidR="00485094" w:rsidRPr="00CE7EEC">
        <w:rPr>
          <w:b/>
          <w:bCs/>
        </w:rPr>
        <w:t xml:space="preserve">Table </w:t>
      </w:r>
      <w:r w:rsidR="00485094" w:rsidRPr="00CE7EEC">
        <w:rPr>
          <w:b/>
          <w:bCs/>
        </w:rPr>
        <w:fldChar w:fldCharType="begin"/>
      </w:r>
      <w:r w:rsidR="00485094" w:rsidRPr="00CE7EEC">
        <w:rPr>
          <w:b/>
          <w:bCs/>
        </w:rPr>
        <w:instrText xml:space="preserve"> SEQ Table \* ARABIC </w:instrText>
      </w:r>
      <w:r w:rsidR="00485094" w:rsidRPr="00CE7EEC">
        <w:rPr>
          <w:b/>
          <w:bCs/>
        </w:rPr>
        <w:fldChar w:fldCharType="separate"/>
      </w:r>
      <w:r w:rsidR="00B96B7C">
        <w:rPr>
          <w:b/>
          <w:bCs/>
          <w:noProof/>
        </w:rPr>
        <w:t>4</w:t>
      </w:r>
      <w:r w:rsidR="00485094" w:rsidRPr="00CE7EEC">
        <w:rPr>
          <w:b/>
          <w:bCs/>
        </w:rPr>
        <w:fldChar w:fldCharType="end"/>
      </w:r>
      <w:bookmarkEnd w:id="33"/>
      <w:r w:rsidR="00485094">
        <w:t>. Summary of recommendation for IPTDS in the Snake River basin</w:t>
      </w:r>
      <w:r w:rsidR="004E196B">
        <w:t xml:space="preserve"> for each site currently funded under the Integrated IPTDS O&amp;M project, proposed for transfer under the project, or for locations where IPTDS are proposed</w:t>
      </w:r>
      <w:r w:rsidR="00485094">
        <w:t>.</w:t>
      </w:r>
      <w:bookmarkEnd w:id="34"/>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3031D2"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118"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6"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3E039237" w14:textId="2C167F33"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w:t>
            </w:r>
            <w:r w:rsidR="00C179DD">
              <w:rPr>
                <w:rFonts w:cs="Times New Roman"/>
                <w:i w:val="0"/>
                <w:iCs w:val="0"/>
                <w:color w:val="000000"/>
                <w:szCs w:val="20"/>
              </w:rPr>
              <w:t xml:space="preserve"> the lower boundary of the SRUMA-s population</w:t>
            </w:r>
            <w:r w:rsidRPr="000A18C8">
              <w:rPr>
                <w:rFonts w:cs="Times New Roman"/>
                <w:i w:val="0"/>
                <w:iCs w:val="0"/>
                <w:color w:val="000000"/>
                <w:szCs w:val="20"/>
              </w:rPr>
              <w:t xml:space="preserve"> could be considered.</w:t>
            </w:r>
          </w:p>
        </w:tc>
      </w:tr>
      <w:tr w:rsidR="00A835E8" w:rsidRPr="003031D2" w14:paraId="590CEBA1" w14:textId="2A0D11B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6821BA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r w:rsidR="009F434C">
              <w:rPr>
                <w:rFonts w:cs="Times New Roman"/>
                <w:i w:val="0"/>
                <w:iCs w:val="0"/>
                <w:color w:val="000000"/>
                <w:szCs w:val="20"/>
              </w:rPr>
              <w:t xml:space="preserve"> (2)</w:t>
            </w:r>
          </w:p>
        </w:tc>
        <w:tc>
          <w:tcPr>
            <w:tcW w:w="6376" w:type="dxa"/>
            <w:vMerge w:val="restart"/>
            <w:shd w:val="clear" w:color="auto" w:fill="auto"/>
            <w:vAlign w:val="center"/>
          </w:tcPr>
          <w:p w14:paraId="5DD9991B" w14:textId="6760410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w:t>
            </w:r>
            <w:r w:rsidR="00CB7223">
              <w:rPr>
                <w:rFonts w:cs="Times New Roman"/>
                <w:i w:val="0"/>
                <w:iCs w:val="0"/>
                <w:color w:val="000000"/>
                <w:szCs w:val="20"/>
              </w:rPr>
              <w:t xml:space="preserve">SRUMA-s, </w:t>
            </w:r>
            <w:r w:rsidRPr="000A18C8">
              <w:rPr>
                <w:rFonts w:cs="Times New Roman"/>
                <w:i w:val="0"/>
                <w:iCs w:val="0"/>
                <w:color w:val="000000"/>
                <w:szCs w:val="20"/>
              </w:rPr>
              <w:t>SREFS-s</w:t>
            </w:r>
            <w:r w:rsidR="00CB7223">
              <w:rPr>
                <w:rFonts w:cs="Times New Roman"/>
                <w:i w:val="0"/>
                <w:iCs w:val="0"/>
                <w:color w:val="000000"/>
                <w:szCs w:val="20"/>
              </w:rPr>
              <w:t>,</w:t>
            </w:r>
            <w:r w:rsidRPr="000A18C8">
              <w:rPr>
                <w:rFonts w:cs="Times New Roman"/>
                <w:i w:val="0"/>
                <w:iCs w:val="0"/>
                <w:color w:val="000000"/>
                <w:szCs w:val="20"/>
              </w:rPr>
              <w:t xml:space="preserve"> and SRPAH-s populations. If an IPTDS at the lower boundary of SRUMA-s is not feasible, a site in the lower East Fork Salmon River should be </w:t>
            </w:r>
            <w:r w:rsidR="00C179DD">
              <w:rPr>
                <w:rFonts w:cs="Times New Roman"/>
                <w:i w:val="0"/>
                <w:iCs w:val="0"/>
                <w:color w:val="000000"/>
                <w:szCs w:val="20"/>
              </w:rPr>
              <w:t>considered</w:t>
            </w:r>
            <w:r w:rsidRPr="000A18C8">
              <w:rPr>
                <w:rFonts w:cs="Times New Roman"/>
                <w:i w:val="0"/>
                <w:iCs w:val="0"/>
                <w:color w:val="000000"/>
                <w:szCs w:val="20"/>
              </w:rPr>
              <w:t>. USI, at its current location, is not necessary for population status and trends monitoring, and could be decommissioned or moved to support proposed recommendations.</w:t>
            </w:r>
          </w:p>
        </w:tc>
      </w:tr>
      <w:tr w:rsidR="000A18C8" w:rsidRPr="003031D2" w14:paraId="73BA1789" w14:textId="7FD388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73AD47A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w:t>
            </w:r>
            <w:r w:rsidR="00881C08">
              <w:rPr>
                <w:rFonts w:cs="Times New Roman"/>
                <w:b w:val="0"/>
                <w:bCs w:val="0"/>
                <w:i w:val="0"/>
                <w:iCs w:val="0"/>
                <w:szCs w:val="20"/>
              </w:rPr>
              <w:t>I</w:t>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54FA030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sidR="00564F9C">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3031D2" w14:paraId="42256F6A" w14:textId="1D1C84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F2A3CBC" w14:textId="7E3AD0E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6A1F67F7" w14:textId="6D37E732"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r w:rsidRPr="000B78CF">
              <w:rPr>
                <w:rFonts w:cs="Times New Roman"/>
                <w:i w:val="0"/>
                <w:iCs w:val="0"/>
                <w:color w:val="000000"/>
                <w:szCs w:val="20"/>
              </w:rPr>
              <w:t>Long-term, either LLR or both HYC and LRW could be considered for consolidation to single-pass arrays, depending on desire</w:t>
            </w:r>
            <w:r w:rsidR="000B78CF" w:rsidRPr="000B78CF">
              <w:rPr>
                <w:rFonts w:cs="Times New Roman"/>
                <w:i w:val="0"/>
                <w:iCs w:val="0"/>
                <w:color w:val="000000"/>
                <w:szCs w:val="20"/>
              </w:rPr>
              <w:t>d</w:t>
            </w:r>
            <w:r w:rsidRPr="000B78CF">
              <w:rPr>
                <w:rFonts w:cs="Times New Roman"/>
                <w:i w:val="0"/>
                <w:iCs w:val="0"/>
                <w:color w:val="000000"/>
                <w:szCs w:val="20"/>
              </w:rPr>
              <w:t xml:space="preserve"> IMW RM&amp;E objectives and O&amp;M costs, especially if site(s) were upgraded to IS1001 MC(s).</w:t>
            </w:r>
          </w:p>
        </w:tc>
      </w:tr>
      <w:tr w:rsidR="00CB7223" w:rsidRPr="003031D2" w14:paraId="72867F49" w14:textId="45EE790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729DD847"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HYC</w:t>
            </w:r>
          </w:p>
        </w:tc>
        <w:tc>
          <w:tcPr>
            <w:tcW w:w="727" w:type="dxa"/>
            <w:vAlign w:val="center"/>
          </w:tcPr>
          <w:p w14:paraId="4D829E91" w14:textId="5C5140EC"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70A060E" w14:textId="3434975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68A66D91" w14:textId="72E8BF23" w:rsidR="00CB7223" w:rsidRP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highlight w:val="cyan"/>
              </w:rPr>
            </w:pPr>
          </w:p>
        </w:tc>
      </w:tr>
      <w:tr w:rsidR="00CB7223" w:rsidRPr="003031D2" w14:paraId="3A4C3952" w14:textId="53C633F5"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LRW</w:t>
            </w:r>
          </w:p>
        </w:tc>
        <w:tc>
          <w:tcPr>
            <w:tcW w:w="727" w:type="dxa"/>
            <w:vAlign w:val="center"/>
          </w:tcPr>
          <w:p w14:paraId="2F7E7C65" w14:textId="499A57EF"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276EE75" w14:textId="412C3F72"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5C42780" w14:textId="0A43A56C"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p>
        </w:tc>
      </w:tr>
      <w:tr w:rsidR="00CB7223" w:rsidRPr="003031D2" w14:paraId="7476B183" w14:textId="7777777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745FA2" w14:textId="3535108D" w:rsidR="00CB7223" w:rsidRPr="00CB7223" w:rsidRDefault="00CB7223" w:rsidP="00A835E8">
            <w:pPr>
              <w:pStyle w:val="Caption"/>
              <w:spacing w:after="0"/>
              <w:contextualSpacing/>
              <w:jc w:val="center"/>
              <w:rPr>
                <w:rFonts w:cs="Times New Roman"/>
                <w:b w:val="0"/>
                <w:bCs w:val="0"/>
                <w:i w:val="0"/>
                <w:iCs w:val="0"/>
                <w:szCs w:val="20"/>
              </w:rPr>
            </w:pPr>
            <w:r w:rsidRPr="00CB7223">
              <w:rPr>
                <w:rFonts w:cs="Times New Roman"/>
                <w:b w:val="0"/>
                <w:bCs w:val="0"/>
                <w:i w:val="0"/>
                <w:iCs w:val="0"/>
                <w:szCs w:val="20"/>
              </w:rPr>
              <w:t>BHC</w:t>
            </w:r>
          </w:p>
        </w:tc>
        <w:tc>
          <w:tcPr>
            <w:tcW w:w="727" w:type="dxa"/>
            <w:vAlign w:val="center"/>
          </w:tcPr>
          <w:p w14:paraId="2385D1A0" w14:textId="522408F0"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Yes</w:t>
            </w:r>
          </w:p>
        </w:tc>
        <w:tc>
          <w:tcPr>
            <w:tcW w:w="1118" w:type="dxa"/>
            <w:vAlign w:val="center"/>
          </w:tcPr>
          <w:p w14:paraId="5FC79FB2" w14:textId="6CE48AB3"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SRLEM-s</w:t>
            </w:r>
          </w:p>
        </w:tc>
        <w:tc>
          <w:tcPr>
            <w:tcW w:w="1069" w:type="dxa"/>
            <w:vAlign w:val="center"/>
          </w:tcPr>
          <w:p w14:paraId="08464ED4" w14:textId="1371CD2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w:t>
            </w:r>
          </w:p>
        </w:tc>
        <w:tc>
          <w:tcPr>
            <w:tcW w:w="2898" w:type="dxa"/>
            <w:vAlign w:val="center"/>
          </w:tcPr>
          <w:p w14:paraId="0C4AC25B" w14:textId="71BA8B9F"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B0EDE66" w14:textId="57C2E80A" w:rsid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F90B626" w14:textId="012C501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7CFAB37D"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6E7C3D70"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5BB8AFFC"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00BF3732" w14:textId="4145C70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w:t>
            </w:r>
            <w:r w:rsidRPr="000A18C8">
              <w:rPr>
                <w:rFonts w:cs="Times New Roman"/>
                <w:i w:val="0"/>
                <w:iCs w:val="0"/>
                <w:color w:val="000000"/>
                <w:szCs w:val="20"/>
              </w:rPr>
              <w:lastRenderedPageBreak/>
              <w:t>the only major spawning area within both populations. Secondary options include upper Chamberlain Creek (near the airstrip), or in one of the five steelhead minor spawning areas (Sabe, Bargamin, Warren, Crooked, or Sheep creeks).</w:t>
            </w:r>
          </w:p>
        </w:tc>
      </w:tr>
      <w:tr w:rsidR="00A835E8" w:rsidRPr="003031D2" w14:paraId="0F65CA1D" w14:textId="42B5223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MAR</w:t>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SFG</w:t>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4D69652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506C53DC" w14:textId="537CE5F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SFMAI-s and SFSEC-s are the only two populations within the MPG with a high B-run component, and thus, high-precision monitoring is desired. Additionally, SFG is being considered as an experimental location to monitor reach-specific juvenile survival and aids coverage and precision of abundance estimates for these populations.</w:t>
            </w:r>
          </w:p>
        </w:tc>
      </w:tr>
      <w:tr w:rsidR="000A18C8" w:rsidRPr="003031D2" w14:paraId="694A306F" w14:textId="66DA063F"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KRS</w:t>
            </w:r>
          </w:p>
        </w:tc>
        <w:tc>
          <w:tcPr>
            <w:tcW w:w="727" w:type="dxa"/>
            <w:vAlign w:val="center"/>
          </w:tcPr>
          <w:p w14:paraId="4B182933" w14:textId="164EC29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8F16397" w14:textId="668B48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552E8B3B"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2D5B10E4" w14:textId="75A049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B8B0417" w14:textId="2A3FB22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128D3E9"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5FE9A1F7" w14:textId="3656495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88021CD" w14:textId="5C31D5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74780B1"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6E586202" w14:textId="7D20DF1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253A2DBA" w14:textId="1D8C44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711B588F" w14:textId="53852D09"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considered within the SRLSR-s and SRLSR populations. Ideally, the site would </w:t>
            </w:r>
            <w:r w:rsidR="008C6024" w:rsidRPr="000A18C8">
              <w:rPr>
                <w:rFonts w:cs="Times New Roman"/>
                <w:i w:val="0"/>
                <w:iCs w:val="0"/>
                <w:color w:val="000000"/>
                <w:szCs w:val="20"/>
              </w:rPr>
              <w:t>be in</w:t>
            </w:r>
            <w:r w:rsidRPr="000A18C8">
              <w:rPr>
                <w:rFonts w:cs="Times New Roman"/>
                <w:i w:val="0"/>
                <w:iCs w:val="0"/>
                <w:color w:val="000000"/>
                <w:szCs w:val="20"/>
              </w:rPr>
              <w:t xml:space="preserve"> the lower Little Salmon River. Secondary options include Slate or Whitebird </w:t>
            </w:r>
            <w:r w:rsidR="008C6024">
              <w:rPr>
                <w:rFonts w:cs="Times New Roman"/>
                <w:i w:val="0"/>
                <w:iCs w:val="0"/>
                <w:color w:val="000000"/>
                <w:szCs w:val="20"/>
              </w:rPr>
              <w:t>c</w:t>
            </w:r>
            <w:r w:rsidRPr="000A18C8">
              <w:rPr>
                <w:rFonts w:cs="Times New Roman"/>
                <w:i w:val="0"/>
                <w:iCs w:val="0"/>
                <w:color w:val="000000"/>
                <w:szCs w:val="20"/>
              </w:rPr>
              <w:t>reek</w:t>
            </w:r>
            <w:r w:rsidR="008C6024">
              <w:rPr>
                <w:rFonts w:cs="Times New Roman"/>
                <w:i w:val="0"/>
                <w:iCs w:val="0"/>
                <w:color w:val="000000"/>
                <w:szCs w:val="20"/>
              </w:rPr>
              <w:t>s</w:t>
            </w:r>
            <w:r w:rsidRPr="000A18C8">
              <w:rPr>
                <w:rFonts w:cs="Times New Roman"/>
                <w:i w:val="0"/>
                <w:iCs w:val="0"/>
                <w:color w:val="000000"/>
                <w:szCs w:val="20"/>
              </w:rPr>
              <w:t>.</w:t>
            </w:r>
          </w:p>
        </w:tc>
      </w:tr>
      <w:tr w:rsidR="00A835E8" w:rsidRPr="003031D2"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0A18C8" w:rsidRPr="003031D2" w14:paraId="195BED76" w14:textId="412152A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3C25FE2" w14:textId="7D41BEE5"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366D598A" w14:textId="3F7A0CD4"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r w:rsidR="000B78CF">
              <w:rPr>
                <w:rFonts w:cs="Times New Roman"/>
                <w:i w:val="0"/>
                <w:iCs w:val="0"/>
                <w:color w:val="000000"/>
                <w:szCs w:val="20"/>
              </w:rPr>
              <w:t xml:space="preserve"> If feasible, SW2 could be moved to the end of the Selway Road which would allow parsing of the SEMOO and SEUMA populations from SEMEA.</w:t>
            </w:r>
          </w:p>
        </w:tc>
      </w:tr>
      <w:tr w:rsidR="000A18C8" w:rsidRPr="003031D2" w14:paraId="083F4AD9" w14:textId="1C10E0C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SW2</w:t>
            </w:r>
          </w:p>
        </w:tc>
        <w:tc>
          <w:tcPr>
            <w:tcW w:w="727" w:type="dxa"/>
            <w:vAlign w:val="center"/>
          </w:tcPr>
          <w:p w14:paraId="47961F51" w14:textId="21A4789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3C4030" w14:textId="3DB212D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11DF2260" w14:textId="0503F9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LRL</w:t>
            </w:r>
          </w:p>
        </w:tc>
        <w:tc>
          <w:tcPr>
            <w:tcW w:w="727" w:type="dxa"/>
            <w:vAlign w:val="center"/>
          </w:tcPr>
          <w:p w14:paraId="7AA6C20F" w14:textId="5BBB1404"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A6FA964" w14:textId="32FBC4C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4930ECF" w14:textId="74CD856B"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62FE2B" w14:textId="64C3CCA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11DCB7C1" w14:textId="0B843ECE"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0A18C8" w:rsidRPr="003031D2" w14:paraId="42996252" w14:textId="5B82347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8D5C42" w14:textId="5B39CD0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2D2297E9" w14:textId="2096913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Recommended to move SC2 to the lower boundary of the CRSFC-s population, where Hwy 13 crosses the South Fork Clearwater River. SC2, in the new location, could be a two-pass configuration (with sufficient distance between arrays), or preferably, one additional site upstream of SC2 (SC3, SC4, or CRA) should be operated upstream of SC2 to allow an estimate of detection probability. In spawn years 2022 and 2023, CRA only detected one steelhead in each year, and so SC3 or SC4 would be preferred for funding under the project.</w:t>
            </w:r>
          </w:p>
        </w:tc>
      </w:tr>
      <w:tr w:rsidR="000A18C8" w:rsidRPr="003031D2" w14:paraId="792F4168" w14:textId="232A9CB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ADA9C5" w14:textId="5C5F46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4CACE8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14551ED0" w14:textId="6361034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4FB81A0F" w14:textId="71BF4CC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46DF60" w14:textId="548C464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17731D4" w14:textId="3089383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1C2EF0B" w14:textId="1DFD95A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6A8E492" w14:textId="45FB1FF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18A8EE5"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2462886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A835E8" w:rsidRPr="003031D2" w14:paraId="503088F5" w14:textId="73187AE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B26CB9" w14:textId="2AB4ABD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D2F46A3" w14:textId="4B4DB5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8718175" w14:textId="69B58B8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F591673" w14:textId="418AB28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4B73367" w14:textId="2854B087"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Alternate locations for LC2 could be considered to reduce O&amp;M time and costs. LC2 could either be moved down with LC1 (assuming arrays could be </w:t>
            </w:r>
            <w:r w:rsidRPr="000A18C8">
              <w:rPr>
                <w:rFonts w:cs="Times New Roman"/>
                <w:i w:val="0"/>
                <w:iCs w:val="0"/>
                <w:color w:val="000000"/>
                <w:szCs w:val="20"/>
              </w:rPr>
              <w:lastRenderedPageBreak/>
              <w:t>spaced sufficiently to ensure independent detections) or it could be moved upstream (but still below core spawning areas).</w:t>
            </w:r>
          </w:p>
        </w:tc>
      </w:tr>
      <w:tr w:rsidR="000A18C8" w:rsidRPr="003031D2" w14:paraId="242E8AAD" w14:textId="333BE37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LAP</w:t>
            </w:r>
          </w:p>
        </w:tc>
        <w:tc>
          <w:tcPr>
            <w:tcW w:w="727" w:type="dxa"/>
            <w:vAlign w:val="center"/>
          </w:tcPr>
          <w:p w14:paraId="0E06FE9E" w14:textId="1A9185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3D629F62" w14:textId="5BB8A4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1B91249E" w14:textId="31CFED2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 LAP, or LAW. Alternatively, a new IPTDS in Big Canyon Creek could be considered.</w:t>
            </w:r>
          </w:p>
        </w:tc>
      </w:tr>
      <w:tr w:rsidR="000A18C8" w:rsidRPr="003031D2" w14:paraId="6FC28451" w14:textId="2A368E94"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78F384" w14:textId="25DA9CA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0A087AB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447CDE00" w14:textId="0257914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60DC895" w14:textId="226A78CE"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LAW</w:t>
            </w:r>
          </w:p>
        </w:tc>
        <w:tc>
          <w:tcPr>
            <w:tcW w:w="727" w:type="dxa"/>
            <w:vAlign w:val="center"/>
          </w:tcPr>
          <w:p w14:paraId="59D4BB38" w14:textId="233F12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511F2AEF" w14:textId="45AE26A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33BEF9A0" w14:textId="450ED41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SCLAW</w:t>
            </w:r>
          </w:p>
        </w:tc>
        <w:tc>
          <w:tcPr>
            <w:tcW w:w="2898" w:type="dxa"/>
            <w:vAlign w:val="center"/>
          </w:tcPr>
          <w:p w14:paraId="407B510E" w14:textId="5AF8468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746BF985"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0A18C8" w:rsidRPr="003031D2" w14:paraId="02979695" w14:textId="6D50692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C7B0B2B" w14:textId="4D2B71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40DE645E" w14:textId="4A35E44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can be used to estimate abundance for the IRBSH Chinook salmon population. COC is not needed for status and trends monitoring as it only provides coverage for a steelhead minor spawning area.</w:t>
            </w:r>
          </w:p>
        </w:tc>
      </w:tr>
      <w:tr w:rsidR="000A18C8" w:rsidRPr="003031D2" w14:paraId="44001437" w14:textId="2EBD3F5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8A3EDFD" w14:textId="789FB52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D33DA9A"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4E76CDE" w14:textId="3956124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CC12B00" w14:textId="1F57D40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608CAF9"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06DEA4AA" w14:textId="0A5F726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C702A7F" w14:textId="2F1FDF3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64CF3567" w:rsidR="000A18C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0AB37E0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37487E6A" w14:textId="22F6B2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FAC064A" w14:textId="40ABD76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5726A80E"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6D25F2E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A835E8" w:rsidRPr="003031D2" w14:paraId="714FB5E7" w14:textId="63E557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5C65898" w14:textId="077BBA3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04A39CF" w14:textId="1082CF8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0A18C8" w:rsidRPr="003031D2" w14:paraId="100185F4" w14:textId="6A98A61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750EF5" w14:textId="3A8E09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7D28D622" w14:textId="59A8C78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WR1 should continue to be funded under the project. A two-pass array at MR1 would allow an estimate of a detection probability at both WR1 and the lower array and MR1 and allow parsing of abundance among steelhead major spawning areas and sp/sum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0A18C8" w:rsidRPr="003031D2" w14:paraId="55ADD159" w14:textId="22ABDA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9A36527" w14:textId="51E165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E82611" w14:textId="3E25B08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B3D91F5" w14:textId="2A9BF72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835E8" w:rsidRPr="003031D2" w14:paraId="5EAF6D48" w14:textId="535522D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8467C20" w14:textId="4DAEF69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0426E170" w14:textId="4F0403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A835E8" w:rsidRPr="003031D2" w14:paraId="172E4E2E" w14:textId="62A329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5491C8C" w14:textId="52E53DB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28878C71" w14:textId="6815241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A835E8" w:rsidRPr="003031D2" w14:paraId="199E9E60" w14:textId="7323A54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20B68A2C" w14:textId="1C2D4CC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3987EFDB" w14:textId="653F3FF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tr w:rsidR="00A835E8" w:rsidRPr="003031D2" w14:paraId="0926FFB3" w14:textId="2F09696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E5C31B2" w14:textId="3143CCB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Alpowa Creek</w:t>
            </w:r>
          </w:p>
        </w:tc>
        <w:tc>
          <w:tcPr>
            <w:tcW w:w="727" w:type="dxa"/>
            <w:vAlign w:val="center"/>
          </w:tcPr>
          <w:p w14:paraId="51EB44AB" w14:textId="1AA3630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9B62724" w14:textId="091A04C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6C0873CE" w14:textId="4635A02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2898" w:type="dxa"/>
            <w:vAlign w:val="center"/>
          </w:tcPr>
          <w:p w14:paraId="1B4F9CF9" w14:textId="24B7FC9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171E04F1" w14:textId="6027F2C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Add an IPTDS in lower Alpowa Creek to ensure high-precison monitoring of one steelhead population within the MPG</w:t>
            </w:r>
            <w:r w:rsidR="00DD6B7D">
              <w:rPr>
                <w:rFonts w:cs="Times New Roman"/>
                <w:i w:val="0"/>
                <w:iCs w:val="0"/>
                <w:color w:val="000000"/>
                <w:szCs w:val="20"/>
              </w:rPr>
              <w:t>, unless a weir is reliably operated in Alpowa Creek annually</w:t>
            </w:r>
            <w:r w:rsidRPr="000A18C8">
              <w:rPr>
                <w:rFonts w:cs="Times New Roman"/>
                <w:i w:val="0"/>
                <w:iCs w:val="0"/>
                <w:color w:val="000000"/>
                <w:szCs w:val="20"/>
              </w:rPr>
              <w:t>.</w:t>
            </w:r>
          </w:p>
        </w:tc>
      </w:tr>
      <w:bookmarkEnd w:id="35"/>
      <w:bookmarkEnd w:id="36"/>
    </w:tbl>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Default="00F32410" w:rsidP="007F2654">
      <w:pPr>
        <w:pStyle w:val="Heading1"/>
        <w:jc w:val="both"/>
      </w:pPr>
      <w:bookmarkStart w:id="37" w:name="_Toc164257244"/>
      <w:r>
        <w:lastRenderedPageBreak/>
        <w:t>DISCUSSION</w:t>
      </w:r>
      <w:bookmarkEnd w:id="37"/>
    </w:p>
    <w:p w14:paraId="673C12F1" w14:textId="687E8F69" w:rsidR="007F2654" w:rsidRDefault="007F2654" w:rsidP="007F2654">
      <w:pPr>
        <w:jc w:val="both"/>
      </w:pPr>
      <w:r>
        <w:t>The goal of this IPTDS site prioritization report is to develop a framework (i.e., decision-making process) which will assist in making recommendations transparent</w:t>
      </w:r>
      <w:r w:rsidR="00B1481F">
        <w:t>, and repeatable into the future.</w:t>
      </w:r>
      <w:r>
        <w:t xml:space="preserve"> </w:t>
      </w:r>
      <w:r w:rsidR="00B1481F">
        <w:t>We do acknowledge that</w:t>
      </w:r>
      <w:r>
        <w:t xml:space="preserve"> for some MPGs, populations, and/or IPTDS sites, “gray areas” occasionally exist which must consider </w:t>
      </w:r>
      <w:r w:rsidR="00BF2B3D">
        <w:t>RM&amp;E</w:t>
      </w:r>
      <w:r>
        <w:t xml:space="preserve"> objectives as well as e.g., logistics, operational costs, site reliability, site feasibility, etc.</w:t>
      </w:r>
      <w:r w:rsidR="00AD54D2">
        <w:t xml:space="preserve"> For example, adult escapement into steelhead and spring/summer Chinook salmon populations in the South Fork Salmon River could be monitored without SFG; however, detections at SFG are used to inform inseason management of the spring/summer Chinook salmon </w:t>
      </w:r>
      <w:r w:rsidR="00E76B0B">
        <w:t>fishery and</w:t>
      </w:r>
      <w:r w:rsidR="00AD54D2">
        <w:t xml:space="preserve"> given increases in read range (and detection probabilities) </w:t>
      </w:r>
      <w:r w:rsidR="00E76B0B">
        <w:t>after recent (August 2023)</w:t>
      </w:r>
      <w:r w:rsidR="00AD54D2">
        <w:t xml:space="preserve"> upgrades, is being considered to monitor reach-specific juvenile survival. Detections at SFG </w:t>
      </w:r>
      <w:r w:rsidR="00E76B0B">
        <w:t>further</w:t>
      </w:r>
      <w:r w:rsidR="00AD54D2">
        <w:t xml:space="preserve"> aid in accuracy and precision to sites upstream (e.g., ZEN, KRS, ESS)</w:t>
      </w:r>
      <w:r w:rsidR="00F9056A">
        <w:t xml:space="preserve"> as it provides a main branching point in the patch occupancy model</w:t>
      </w:r>
      <w:r w:rsidR="00E76B0B">
        <w:t xml:space="preserve"> and the SFMAI-s and SFSEC-s populations contain a high B-run component, and thus, SFG is considered for continued funding under the project despite not being necessary to achieve minimum ASMS guidelines. As another example, the CRLOL-s population in Lolo Creek could continue to be monitored using LC1 and LC2, as configured; however, LC2 is in a location difficult for O&amp;M and so alternate configurations could be considered in Lolo Creek to reduce long-term costs. </w:t>
      </w:r>
    </w:p>
    <w:p w14:paraId="19E35E63" w14:textId="3F429CA5" w:rsidR="007F2654" w:rsidRPr="007F2654" w:rsidRDefault="008A05FA" w:rsidP="008A05FA">
      <w:pPr>
        <w:jc w:val="both"/>
      </w:pPr>
      <w:r>
        <w:t>In some cases, an estimate of abundance at a site funded by the Integrated IPTDS O&amp;M project, or recommended for funding under the project, is reliant on detections at sites</w:t>
      </w:r>
      <w:r w:rsidR="00BF2B3D">
        <w:t xml:space="preserve"> upstream</w:t>
      </w:r>
      <w:r>
        <w:t xml:space="preserve"> not funded by the project. For example, an IPTDS-based </w:t>
      </w:r>
      <w:r w:rsidR="00BF2B3D">
        <w:t xml:space="preserve">abundance estimate </w:t>
      </w:r>
      <w:r>
        <w:t xml:space="preserve">to the GRUMA-s steelhead population is currently achieved using UGR. </w:t>
      </w:r>
      <w:r w:rsidR="00BF2B3D">
        <w:t>But</w:t>
      </w:r>
      <w:r>
        <w:t xml:space="preserve"> estimating the detection probability at UGR, which is necessary to estimate abundance, is reliant on detections at upstream locations including CCU and CCW (and UGS prior to spawn year 2023). If arrays or sites upstream of </w:t>
      </w:r>
      <w:r w:rsidR="00BF2B3D">
        <w:t>key</w:t>
      </w:r>
      <w:r>
        <w:t xml:space="preserve"> array</w:t>
      </w:r>
      <w:r w:rsidR="00BF2B3D">
        <w:t xml:space="preserve">s </w:t>
      </w:r>
      <w:r>
        <w:t xml:space="preserve">used for population abundance estimates </w:t>
      </w:r>
      <w:r w:rsidR="00BF2B3D">
        <w:t xml:space="preserve">are </w:t>
      </w:r>
      <w:r>
        <w:t xml:space="preserve">considered for removal or decommissioning, or </w:t>
      </w:r>
      <w:r w:rsidR="00BF2B3D">
        <w:t>are</w:t>
      </w:r>
      <w:r>
        <w:t xml:space="preserve"> operating unreliably, </w:t>
      </w:r>
      <w:r w:rsidR="007C0C89">
        <w:t>those actions should be taken into</w:t>
      </w:r>
      <w:r w:rsidR="00BF2B3D">
        <w:t xml:space="preserve"> future</w:t>
      </w:r>
      <w:r w:rsidR="007C0C89">
        <w:t xml:space="preserve"> consideration for prioritization</w:t>
      </w:r>
      <w:r w:rsidR="00BF2B3D">
        <w:t>, including</w:t>
      </w:r>
      <w:commentRangeStart w:id="38"/>
      <w:r w:rsidR="00635CEE">
        <w:rPr>
          <w:rFonts w:cs="Times New Roman"/>
        </w:rPr>
        <w:t xml:space="preserve"> consider</w:t>
      </w:r>
      <w:r w:rsidR="00BF2B3D">
        <w:rPr>
          <w:rFonts w:cs="Times New Roman"/>
        </w:rPr>
        <w:t>ation</w:t>
      </w:r>
      <w:r w:rsidR="00635CEE">
        <w:rPr>
          <w:rFonts w:cs="Times New Roman"/>
        </w:rPr>
        <w:t xml:space="preserve"> for</w:t>
      </w:r>
      <w:r w:rsidR="00BF2B3D">
        <w:rPr>
          <w:rFonts w:cs="Times New Roman"/>
        </w:rPr>
        <w:t xml:space="preserve"> future</w:t>
      </w:r>
      <w:r w:rsidR="00635CEE">
        <w:rPr>
          <w:rFonts w:cs="Times New Roman"/>
        </w:rPr>
        <w:t xml:space="preserve"> funding under the Integrated O&amp;M project</w:t>
      </w:r>
      <w:r w:rsidR="00BF2B3D">
        <w:rPr>
          <w:rFonts w:cs="Times New Roman"/>
        </w:rPr>
        <w:t>.</w:t>
      </w:r>
      <w:commentRangeEnd w:id="38"/>
      <w:r w:rsidR="00635CEE">
        <w:rPr>
          <w:rStyle w:val="CommentReference"/>
        </w:rPr>
        <w:commentReference w:id="38"/>
      </w:r>
      <w:r w:rsidR="007C0C89">
        <w:t xml:space="preserve"> </w:t>
      </w:r>
      <w:r>
        <w:t xml:space="preserve"> </w:t>
      </w:r>
    </w:p>
    <w:p w14:paraId="19E64867" w14:textId="71421C3C" w:rsidR="00635CEE" w:rsidRDefault="000F7612" w:rsidP="00635CEE">
      <w:pPr>
        <w:jc w:val="both"/>
        <w:rPr>
          <w:rFonts w:cs="Times New Roman"/>
        </w:rPr>
      </w:pPr>
      <w:r>
        <w:rPr>
          <w:rFonts w:cs="Times New Roman"/>
        </w:rPr>
        <w:t>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w:t>
      </w:r>
      <w:r w:rsidR="00BF2B3D">
        <w:rPr>
          <w:rFonts w:cs="Times New Roman"/>
        </w:rPr>
        <w:t>f</w:t>
      </w:r>
      <w:r>
        <w:rPr>
          <w:rFonts w:cs="Times New Roman"/>
        </w:rPr>
        <w:t xml:space="preserve"> the IPTDS supports their objectives. Alternatively, the Integrated O&amp;M project could maintain the funding and O&amp;M of those sites, if it is deemed </w:t>
      </w:r>
      <w:r w:rsidR="00E0415B">
        <w:rPr>
          <w:rFonts w:cs="Times New Roman"/>
        </w:rPr>
        <w:t>the IPTDS supports objectives that could be considered under the project, and O&amp;M could be completed a</w:t>
      </w:r>
      <w:r w:rsidR="00BF2B3D">
        <w:rPr>
          <w:rFonts w:cs="Times New Roman"/>
        </w:rPr>
        <w:t>t</w:t>
      </w:r>
      <w:r w:rsidR="00E0415B">
        <w:rPr>
          <w:rFonts w:cs="Times New Roman"/>
        </w:rPr>
        <w:t xml:space="preserve"> reduced cost under the project</w:t>
      </w:r>
      <w:commentRangeStart w:id="39"/>
      <w:commentRangeStart w:id="40"/>
      <w:commentRangeStart w:id="41"/>
      <w:r w:rsidR="00E0415B" w:rsidRPr="0042581F">
        <w:rPr>
          <w:highlight w:val="cyan"/>
        </w:rPr>
        <w:t>.</w:t>
      </w:r>
      <w:commentRangeEnd w:id="39"/>
      <w:r w:rsidR="00E0415B" w:rsidRPr="0042581F">
        <w:rPr>
          <w:rStyle w:val="CommentReference"/>
          <w:highlight w:val="cyan"/>
        </w:rPr>
        <w:commentReference w:id="39"/>
      </w:r>
      <w:commentRangeEnd w:id="40"/>
      <w:r w:rsidR="00E0415B">
        <w:rPr>
          <w:rStyle w:val="CommentReference"/>
        </w:rPr>
        <w:commentReference w:id="40"/>
      </w:r>
      <w:commentRangeEnd w:id="41"/>
      <w:r w:rsidR="00E0415B">
        <w:rPr>
          <w:rStyle w:val="CommentReference"/>
        </w:rPr>
        <w:commentReference w:id="41"/>
      </w:r>
      <w:r>
        <w:rPr>
          <w:rFonts w:cs="Times New Roman"/>
        </w:rPr>
        <w:t xml:space="preserve"> </w:t>
      </w:r>
    </w:p>
    <w:p w14:paraId="3C1AF21F" w14:textId="3D5C2A81" w:rsidR="00574D0D" w:rsidRPr="00635CEE" w:rsidRDefault="00163728" w:rsidP="00635CEE">
      <w:pPr>
        <w:jc w:val="both"/>
        <w:rPr>
          <w:rFonts w:cs="Times New Roman"/>
        </w:rPr>
      </w:pPr>
      <w:r>
        <w:rPr>
          <w:rFonts w:cs="Times New Roman"/>
        </w:rPr>
        <w:t>The IPTDS prioritization framework recommends funding and O&amp;M for IPTDS that are necessary</w:t>
      </w:r>
      <w:r w:rsidR="00FF088F">
        <w:rPr>
          <w:rFonts w:cs="Times New Roman"/>
        </w:rPr>
        <w:t xml:space="preserve"> for</w:t>
      </w:r>
      <w:commentRangeStart w:id="42"/>
      <w:r w:rsidR="00FF088F">
        <w:rPr>
          <w:rFonts w:cs="Times New Roman"/>
        </w:rPr>
        <w:t xml:space="preserve"> “near minimum” </w:t>
      </w:r>
      <w:commentRangeEnd w:id="42"/>
      <w:r w:rsidR="00FF088F">
        <w:rPr>
          <w:rStyle w:val="CommentReference"/>
        </w:rPr>
        <w:commentReference w:id="42"/>
      </w:r>
      <w:r w:rsidR="00FF088F">
        <w:rPr>
          <w:rFonts w:cs="Times New Roman"/>
        </w:rPr>
        <w:t>adult escapement monitoring</w:t>
      </w:r>
      <w:r>
        <w:rPr>
          <w:rFonts w:cs="Times New Roman"/>
        </w:rPr>
        <w:t xml:space="preserve">. In general, </w:t>
      </w:r>
      <w:r w:rsidR="000D5CCC">
        <w:rPr>
          <w:rFonts w:cs="Times New Roman"/>
        </w:rPr>
        <w:t>the aim is for one IPTDS near the bottom of a population, or at least below one or more major spawning areas</w:t>
      </w:r>
      <w:r w:rsidR="00BF2B3D">
        <w:rPr>
          <w:rFonts w:cs="Times New Roman"/>
        </w:rPr>
        <w:t>, and</w:t>
      </w:r>
      <w:r w:rsidR="000D5CCC">
        <w:rPr>
          <w:rFonts w:cs="Times New Roman"/>
        </w:rPr>
        <w:t xml:space="preserve"> one additional IPTDS is required upstream of that site to estimate a detection probability at the lower site</w:t>
      </w:r>
      <w:r w:rsidR="00BF2B3D">
        <w:rPr>
          <w:rFonts w:cs="Times New Roman"/>
        </w:rPr>
        <w:t xml:space="preserve">. </w:t>
      </w:r>
      <w:r w:rsidR="000D5CCC">
        <w:rPr>
          <w:rFonts w:cs="Times New Roman"/>
        </w:rPr>
        <w:t>However, relying on just one site upstream can be problematic if a site/array fails for a large portion of a run. The IPTDS recommendations in this case provide a low benchmark.</w:t>
      </w:r>
      <w:r w:rsidR="00BF2B3D">
        <w:rPr>
          <w:rFonts w:cs="Times New Roman"/>
        </w:rPr>
        <w:t xml:space="preserve"> As such, a</w:t>
      </w:r>
      <w:r w:rsidR="000D5CCC">
        <w:rPr>
          <w:rFonts w:cs="Times New Roman"/>
        </w:rPr>
        <w:t xml:space="preserve">dditional sites upstream of key locations could be considered in the future to ensure reliable adult escapement monitoring into tributaries and populations. Finally, </w:t>
      </w:r>
      <w:r w:rsidR="00BF2B3D">
        <w:rPr>
          <w:rFonts w:cs="Times New Roman"/>
        </w:rPr>
        <w:t xml:space="preserve">if </w:t>
      </w:r>
      <w:r w:rsidR="000D5CCC">
        <w:rPr>
          <w:rFonts w:cs="Times New Roman"/>
        </w:rPr>
        <w:t xml:space="preserve">other RM&amp;E objectives were to be considered e.g., fishery </w:t>
      </w:r>
      <w:r w:rsidR="00FF088F">
        <w:rPr>
          <w:rFonts w:cs="Times New Roman"/>
        </w:rPr>
        <w:t>management, hatchery evaluations, life-cycle monitoring,</w:t>
      </w:r>
      <w:r w:rsidR="00BF2B3D">
        <w:rPr>
          <w:rFonts w:cs="Times New Roman"/>
        </w:rPr>
        <w:t xml:space="preserve"> etc.</w:t>
      </w:r>
      <w:r w:rsidR="00FF088F">
        <w:rPr>
          <w:rFonts w:cs="Times New Roman"/>
        </w:rPr>
        <w:t xml:space="preserve"> additional IPTDS in support of those would help ensure reliability of data to support various RM&amp;E objectives.</w:t>
      </w:r>
    </w:p>
    <w:p w14:paraId="24120389" w14:textId="4AFA8FA4" w:rsidR="00E76B0B" w:rsidRDefault="00E76B0B" w:rsidP="00D77EA9">
      <w:pPr>
        <w:pStyle w:val="Heading2"/>
      </w:pPr>
      <w:bookmarkStart w:id="43" w:name="_Toc164257245"/>
      <w:r>
        <w:lastRenderedPageBreak/>
        <w:t>Next Steps</w:t>
      </w:r>
      <w:bookmarkEnd w:id="43"/>
    </w:p>
    <w:p w14:paraId="0209E9EB" w14:textId="5C15A00E" w:rsidR="00D73CCE" w:rsidRDefault="00D73CCE" w:rsidP="00D73CCE">
      <w:pPr>
        <w:jc w:val="both"/>
      </w:pPr>
      <w:r>
        <w:t xml:space="preserve">Our recommendations include five </w:t>
      </w:r>
      <w:r w:rsidR="00B76790">
        <w:t>new</w:t>
      </w:r>
      <w:r>
        <w:t xml:space="preserve"> proposed sites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be considered e.g., in the East Fork Salmon River. In any case, proposed locations </w:t>
      </w:r>
      <w:r w:rsidR="00EB64F6">
        <w:t>can be “flexible” to accommodate suitability, logistics, etc. while also considering major spawning area and/or population coverage to address data gaps. In populations where IPTDS operation is either infeasible or cost-prohibitive, alternate low-precision monitoring methods</w:t>
      </w:r>
      <w:r w:rsidR="00EB64F6" w:rsidRPr="00EB64F6">
        <w:rPr>
          <w:vertAlign w:val="superscript"/>
        </w:rPr>
        <w:fldChar w:fldCharType="begin"/>
      </w:r>
      <w:r w:rsidR="00EB64F6" w:rsidRPr="00EB64F6">
        <w:rPr>
          <w:vertAlign w:val="superscript"/>
        </w:rPr>
        <w:instrText xml:space="preserve"> NOTEREF _Ref163721176 \h </w:instrText>
      </w:r>
      <w:r w:rsidR="00EB64F6">
        <w:rPr>
          <w:vertAlign w:val="superscript"/>
        </w:rPr>
        <w:instrText xml:space="preserve"> \* MERGEFORMAT </w:instrText>
      </w:r>
      <w:r w:rsidR="00EB64F6" w:rsidRPr="00EB64F6">
        <w:rPr>
          <w:vertAlign w:val="superscript"/>
        </w:rPr>
      </w:r>
      <w:r w:rsidR="00EB64F6" w:rsidRPr="00EB64F6">
        <w:rPr>
          <w:vertAlign w:val="superscript"/>
        </w:rPr>
        <w:fldChar w:fldCharType="separate"/>
      </w:r>
      <w:r w:rsidR="00EB64F6" w:rsidRPr="00EB64F6">
        <w:rPr>
          <w:vertAlign w:val="superscript"/>
        </w:rPr>
        <w:t>3</w:t>
      </w:r>
      <w:r w:rsidR="00EB64F6" w:rsidRPr="00EB64F6">
        <w:rPr>
          <w:vertAlign w:val="superscript"/>
        </w:rPr>
        <w:fldChar w:fldCharType="end"/>
      </w:r>
      <w:r w:rsidR="00EB64F6">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Default="00EB64F6" w:rsidP="00D73CCE">
      <w:pPr>
        <w:jc w:val="both"/>
      </w:pPr>
      <w:r>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369DBA40" w14:textId="452AA730" w:rsidR="0058382B" w:rsidRDefault="0058382B" w:rsidP="0058382B">
      <w:pPr>
        <w:pStyle w:val="Heading2"/>
      </w:pPr>
      <w:bookmarkStart w:id="44" w:name="_Toc164257246"/>
      <w:r>
        <w:t>Conclusions</w:t>
      </w:r>
      <w:bookmarkEnd w:id="44"/>
    </w:p>
    <w:p w14:paraId="4F08FC21" w14:textId="5D092DA9" w:rsidR="0058382B" w:rsidRDefault="00B76790" w:rsidP="004643C6">
      <w:pPr>
        <w:jc w:val="both"/>
      </w:pPr>
      <w:r>
        <w:t xml:space="preserve">Snake River basin fish managers came together to develop a process to prioritize the current basin IPTDS sites to ensure completion of abundance and life history high-level metrics, following the recommendations of the ASMS (CBCAMW 2010). It is our recommendation that the currently funded IPTDS O&amp;M project (2018-002-00) provide the funding and O&amp;M necessary to obtain the adequate adult abundance and life history metrics for populations throughout the basin. We recommend the IPTDS O&amp;M project decommission, remove, or transfer 8 of its currently funded 32 sites, transfer 10 sites (funded under other projects), and add five additional sites (currently not funded), for a total of 39 total IPTDS. These recommendations should achieve a cost-savings among all IPTDS-funded projects by placing the 39 required IPTDS under a single “umbrella”. </w:t>
      </w:r>
      <w:r w:rsidR="004643C6">
        <w:t xml:space="preserve">Although this increases the O&amp;M required under the project, likely with additional funding needed, the aim is that </w:t>
      </w:r>
      <w:r w:rsidR="004E6772">
        <w:t xml:space="preserve">proposed </w:t>
      </w:r>
      <w:r w:rsidR="004643C6">
        <w:t>changes</w:t>
      </w:r>
      <w:r w:rsidR="004E6772">
        <w:t xml:space="preserve"> collectively</w:t>
      </w:r>
      <w:r w:rsidR="004643C6">
        <w:t xml:space="preserve"> result in an overall cost-savings across a portfolio of projects.</w:t>
      </w:r>
    </w:p>
    <w:p w14:paraId="08F57320" w14:textId="78E94BBE" w:rsidR="00B76790" w:rsidRPr="0058382B" w:rsidRDefault="00B76790" w:rsidP="004643C6">
      <w:pPr>
        <w:jc w:val="both"/>
      </w:pPr>
      <w:r>
        <w:t>The Snake River IPTDS prioritization, among fishery managers, will occur annually to ensure that the Integrated IPTDS O&amp;M project continues to obtain adequate status and trends information for summer-run steelhead and spring/summer-run Chinook salmon population in the Snake River basin.</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45" w:name="_Toc164257247"/>
      <w:r>
        <w:lastRenderedPageBreak/>
        <w:t>LITERATURE CITED</w:t>
      </w:r>
      <w:bookmarkEnd w:id="45"/>
    </w:p>
    <w:p w14:paraId="69CD9488" w14:textId="377DA7C6" w:rsidR="00521132" w:rsidRDefault="00521132" w:rsidP="00A14C61">
      <w:pPr>
        <w:ind w:left="360" w:hanging="360"/>
        <w:jc w:val="both"/>
        <w:rPr>
          <w:rFonts w:cs="Times New Roman"/>
        </w:rPr>
      </w:pPr>
      <w:r>
        <w:rPr>
          <w:rFonts w:cs="Times New Roman"/>
        </w:rPr>
        <w:t>Ackerman, M.W., B.K. Hand, R.K. Waples, G. Luikart, R.S. Waples, C.A. Steele, B.A. Garner, J. McCane, and M.R. Campbell. 2017. Effective Number of Breeders from Sibship Reconstruction: Empirical Evaluations using Hatchery Steelhead. Evolutionary Applications. 10(2):146-160. doi: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Crawford, B.A.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r>
        <w:rPr>
          <w:rFonts w:cs="Times New Roman"/>
        </w:rPr>
        <w:t>McElhany, P., M.H. Ruckelshaus, M.J. Ford, T.C. Wainwright, and E.P. Bjorkstedt. 2000. Viable salmonid populations and the recovery of evolutionary significant units. U.S. Dept. Commer.,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7FEE0F2" w14:textId="6617915F" w:rsidR="00F67062" w:rsidRDefault="00F67062" w:rsidP="00F67062">
      <w:pPr>
        <w:pStyle w:val="Heading1"/>
        <w:jc w:val="center"/>
      </w:pPr>
      <w:bookmarkStart w:id="46" w:name="_Ref164257071"/>
      <w:bookmarkStart w:id="47" w:name="_Toc164257248"/>
      <w:bookmarkStart w:id="48" w:name="_Ref163140252"/>
      <w:r>
        <w:lastRenderedPageBreak/>
        <w:t>APPENDIX A. IPTDS Considerations by Species, MPG, and Population</w:t>
      </w:r>
      <w:bookmarkEnd w:id="46"/>
      <w:bookmarkEnd w:id="47"/>
    </w:p>
    <w:p w14:paraId="5D52E839" w14:textId="77777777" w:rsidR="00F67062" w:rsidRDefault="00F67062" w:rsidP="00F67062"/>
    <w:p w14:paraId="1E4EFCE4" w14:textId="77784DF0" w:rsidR="00F67062" w:rsidRDefault="00F67062" w:rsidP="00F67062">
      <w:pPr>
        <w:pStyle w:val="Heading2"/>
      </w:pPr>
      <w:bookmarkStart w:id="49" w:name="_Toc164257249"/>
      <w:r>
        <w:t>Snake River Basin Steelhead DPS</w:t>
      </w:r>
      <w:bookmarkEnd w:id="49"/>
    </w:p>
    <w:p w14:paraId="574874DE" w14:textId="77777777" w:rsidR="00F67062" w:rsidRDefault="00F67062" w:rsidP="00F67062">
      <w:pPr>
        <w:pStyle w:val="Heading3"/>
      </w:pPr>
      <w:bookmarkStart w:id="50" w:name="_Toc164257250"/>
      <w:r w:rsidRPr="00887F08">
        <w:t>Salmon River MPG</w:t>
      </w:r>
      <w:bookmarkEnd w:id="50"/>
    </w:p>
    <w:p w14:paraId="11B851C7" w14:textId="77777777" w:rsidR="00F67062" w:rsidRDefault="00F67062" w:rsidP="00F67062">
      <w:pPr>
        <w:jc w:val="both"/>
      </w:pPr>
      <w:r w:rsidRPr="00E91B22">
        <w:t>Fun</w:t>
      </w:r>
      <w:r>
        <w:t xml:space="preserve">ding for O&amp;M is currently provided for 17 IPTDS sites within the Salmon River MPG. We recommend the continued funding of O&amp;M for 11 of those sites currently funded under the project (VC2, LLR, LRW, HYC, NFS, MAR, TAY, SFG, KRS, </w:t>
      </w:r>
      <w:r w:rsidRPr="00E91B22">
        <w:t>ESS</w:t>
      </w:r>
      <w:r>
        <w:t>, ZEN), potentially adding two sites (YFK and PCA) to ensure precise and long-term monitoring of the SRUMA-s and SRPAN-s populations, respectively, and adding four proposed sites to cover existing population monitoring gaps for a total of 17 sites funded under the IPTDS O&amp;M project.</w:t>
      </w:r>
    </w:p>
    <w:p w14:paraId="6725ECB3" w14:textId="77777777" w:rsidR="00F67062" w:rsidRDefault="00F67062" w:rsidP="00F67062">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 The remaining four sites (BHC, LLS, BTL, and CAC) could be considered for decommissioning</w:t>
      </w:r>
      <w:r w:rsidRPr="005A131B">
        <w:t>, removal</w:t>
      </w:r>
      <w:r>
        <w:t>, or transfer to other projects.</w:t>
      </w:r>
    </w:p>
    <w:p w14:paraId="34F66BB7" w14:textId="77777777" w:rsidR="00F67062" w:rsidRDefault="00F67062" w:rsidP="00F67062">
      <w:pPr>
        <w:jc w:val="both"/>
      </w:pPr>
      <w:r>
        <w:t xml:space="preserve">The SFMAI-s population is currently monitored with high precision using KRS, ESS, and SFG combined. Although high-precision monitoring in the population is not required according to ASMS guidelines </w:t>
      </w:r>
      <w:r>
        <w:rPr>
          <w:rFonts w:cs="Times New Roman"/>
        </w:rPr>
        <w:t xml:space="preserve">(CBCAMW 2010) because other </w:t>
      </w:r>
      <w:r>
        <w:t>populations within the MPG are monitored with high precision, it is desired because the population is one of two populations within the MPG with a high B-run component and is targeted for viability or high viability. In addition, the SFG site is currently being considered for experimental juvenile survival monitoring. Funding under the IPTDS O&amp;M project should be continued for each of KRS, ESS, and SFG.</w:t>
      </w:r>
    </w:p>
    <w:p w14:paraId="6C8F1967" w14:textId="77777777" w:rsidR="00F67062" w:rsidRDefault="00F67062" w:rsidP="00F67062">
      <w:pPr>
        <w:jc w:val="both"/>
      </w:pPr>
      <w:r>
        <w:t xml:space="preserve">The SRPAH-s population is currently monitored using a combination of the Pahsimeroi Hatchery weir and USE and USI (both O&amp;M funded). The USE site provides more complete population coverage than USI and the weir; however, an estimate of abundance at USE is reliant on observations at USI and sites upstream (including Pahsimeroi Hatchery weir) to estimate a detection probability. Further, sites currently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Pr="0023275B">
        <w:t>USI could be considered for decommissioning, removal, or transfer from the project</w:t>
      </w:r>
      <w:r>
        <w:t>; however, SREFS-s is currently a data gap and should be considered (see below).</w:t>
      </w:r>
    </w:p>
    <w:p w14:paraId="48CE8106" w14:textId="77777777" w:rsidR="00F67062" w:rsidRDefault="00F67062" w:rsidP="00F67062">
      <w:pPr>
        <w:jc w:val="both"/>
      </w:pPr>
      <w:r>
        <w:t xml:space="preserve">We recommend considering funding YFK and PCA under the IPTDS O&amp;M project. PCA would ensure long-term monitoring of the SRPAN-s population. We recommend 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w:t>
      </w:r>
      <w:r>
        <w:lastRenderedPageBreak/>
        <w:t>new sites in the SRCHA-s and SRLSR-s populations to address existing data gaps and ensure at least low-precision monitoring for all populations in the MPG.</w:t>
      </w:r>
    </w:p>
    <w:p w14:paraId="585415D5" w14:textId="77777777" w:rsidR="00F67062" w:rsidRPr="007C4CE1" w:rsidRDefault="00F67062" w:rsidP="00F67062">
      <w:pPr>
        <w:pStyle w:val="Caption"/>
        <w:rPr>
          <w:rFonts w:cs="Times New Roman"/>
          <w:sz w:val="24"/>
          <w:szCs w:val="24"/>
        </w:rPr>
      </w:pPr>
      <w:bookmarkStart w:id="51"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5</w:t>
      </w:r>
      <w:r w:rsidRPr="00887F08">
        <w:rPr>
          <w:b/>
          <w:bCs/>
        </w:rPr>
        <w:fldChar w:fldCharType="end"/>
      </w:r>
      <w:bookmarkEnd w:id="51"/>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F67062" w:rsidRPr="00D65084" w14:paraId="49EF0D4A"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CD66ADD" w14:textId="77777777" w:rsidR="00F67062" w:rsidRPr="00887F08" w:rsidRDefault="00F67062" w:rsidP="00CB43A2">
            <w:pPr>
              <w:jc w:val="center"/>
              <w:rPr>
                <w:rFonts w:cs="Times New Roman"/>
                <w:color w:val="auto"/>
                <w:sz w:val="20"/>
                <w:szCs w:val="20"/>
              </w:rPr>
            </w:pPr>
            <w:bookmarkStart w:id="52" w:name="_Hlk141696765"/>
            <w:r w:rsidRPr="00887F08">
              <w:rPr>
                <w:rFonts w:cs="Times New Roman"/>
                <w:color w:val="auto"/>
                <w:sz w:val="20"/>
                <w:szCs w:val="20"/>
              </w:rPr>
              <w:t>Pop ID</w:t>
            </w:r>
          </w:p>
        </w:tc>
        <w:tc>
          <w:tcPr>
            <w:tcW w:w="1250" w:type="dxa"/>
            <w:vAlign w:val="center"/>
          </w:tcPr>
          <w:p w14:paraId="38CE7C0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6477CC1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2DC674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3C72734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DBDE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2E70287"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2DDB93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3F17F51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152303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7B4CCE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C89DD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Because no other major spawning areas are monitored using O&amp;M funded IPTDS, VC2 should continue to be funded. Before operation of YFK, the minimum CV of IPTDS-based abundance estimates was 44.4%; since operation of YFK, CVs have been &lt;15.0% in 6 of 11 years, and detections at YFK aid in estimates of detection probabilities for downstream arrays (e.g., USE).</w:t>
            </w:r>
          </w:p>
        </w:tc>
        <w:tc>
          <w:tcPr>
            <w:tcW w:w="1953" w:type="dxa"/>
            <w:vAlign w:val="center"/>
          </w:tcPr>
          <w:p w14:paraId="5FF05B2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 Consider funding YFK under the project and adding a site at lower end of the population (e.g., near Clayton) to aid in parsing SRUMA-s, SREFS-s, and SRPAH-s estimates.</w:t>
            </w:r>
          </w:p>
        </w:tc>
      </w:tr>
      <w:tr w:rsidR="00F67062" w:rsidRPr="004C7636" w14:paraId="74A7D141"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358B077"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4C767A4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783DE6B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9C8A3B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213C938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monitoring currently occurs within the population i.e., the SREFS-s population is considered a data gap, and current IPTDS-based estimates for the population are unreliable and partially reliant on USI and SALEFT. 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 would be preferable.</w:t>
            </w:r>
          </w:p>
        </w:tc>
        <w:tc>
          <w:tcPr>
            <w:tcW w:w="1953" w:type="dxa"/>
            <w:vAlign w:val="center"/>
          </w:tcPr>
          <w:p w14:paraId="2BF51809"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near the lower boundary of the population; alternatively, add a site in the lower East Fork Salmon River.</w:t>
            </w:r>
          </w:p>
        </w:tc>
      </w:tr>
      <w:tr w:rsidR="00F67062" w:rsidRPr="00D65084" w14:paraId="55D39CE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6513AF76"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3F3F1DA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Pahsimeroi River</w:t>
            </w:r>
          </w:p>
        </w:tc>
        <w:tc>
          <w:tcPr>
            <w:tcW w:w="883" w:type="dxa"/>
            <w:vAlign w:val="center"/>
          </w:tcPr>
          <w:p w14:paraId="73617D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E07B0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7FD53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SRPAH-s population is currently monitored using the Pahsimeroi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USE, along with recommendations for SRUMA-s and SREFS-s, would allow effective monitoring for all 3 Upper Salmon River populations, though. USI should be considered for decommissioning, removal, or transfer to another project.</w:t>
            </w:r>
          </w:p>
        </w:tc>
        <w:tc>
          <w:tcPr>
            <w:tcW w:w="1953" w:type="dxa"/>
            <w:vAlign w:val="center"/>
          </w:tcPr>
          <w:p w14:paraId="1C78800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F67062" w:rsidRPr="00D65084" w14:paraId="634D7338"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2370B0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lastRenderedPageBreak/>
              <w:t>SRLEM-s</w:t>
            </w:r>
          </w:p>
        </w:tc>
        <w:tc>
          <w:tcPr>
            <w:tcW w:w="1250" w:type="dxa"/>
            <w:vAlign w:val="center"/>
          </w:tcPr>
          <w:p w14:paraId="04AF05D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97F5A4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5B71B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4CA5EE50" w14:textId="6A4950DB"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w:t>
            </w:r>
            <w:r w:rsidR="00CB7223">
              <w:rPr>
                <w:rFonts w:cs="Times New Roman"/>
                <w:sz w:val="20"/>
                <w:szCs w:val="20"/>
              </w:rPr>
              <w:t xml:space="preserve">Long-term, either LLR or both LRW and HYC could be considered for single-pass arrays; all 6 are not necessary for adult escapement monitoring. </w:t>
            </w:r>
            <w:r>
              <w:rPr>
                <w:rFonts w:cs="Times New Roman"/>
                <w:sz w:val="20"/>
                <w:szCs w:val="20"/>
              </w:rPr>
              <w:t>Other O&amp;M funded sites (e.g., BHC, LLS, BTL, CAC) don’t need to be funded by the IPTDS O&amp;M project.</w:t>
            </w:r>
          </w:p>
        </w:tc>
        <w:tc>
          <w:tcPr>
            <w:tcW w:w="1953" w:type="dxa"/>
            <w:vAlign w:val="center"/>
          </w:tcPr>
          <w:p w14:paraId="14B448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BHC, LLS, BTL, and CAC from the project.</w:t>
            </w:r>
            <w:commentRangeStart w:id="53"/>
            <w:commentRangeStart w:id="54"/>
            <w:commentRangeEnd w:id="53"/>
            <w:r>
              <w:rPr>
                <w:rStyle w:val="CommentReference"/>
              </w:rPr>
              <w:commentReference w:id="53"/>
            </w:r>
            <w:commentRangeEnd w:id="54"/>
            <w:r>
              <w:rPr>
                <w:rStyle w:val="CommentReference"/>
              </w:rPr>
              <w:commentReference w:id="54"/>
            </w:r>
          </w:p>
        </w:tc>
      </w:tr>
      <w:tr w:rsidR="00F67062" w:rsidRPr="00D65084" w14:paraId="2C3813A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D4A11B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0D95B82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43C665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D315F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A24F1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 Funding was previously added to the project to operate NFS.</w:t>
            </w:r>
          </w:p>
        </w:tc>
        <w:tc>
          <w:tcPr>
            <w:tcW w:w="1953" w:type="dxa"/>
            <w:vAlign w:val="center"/>
          </w:tcPr>
          <w:p w14:paraId="5658EAE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F67062" w:rsidRPr="00D65084" w14:paraId="43F3E8BD"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7E55E96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40E897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35FE282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57D7E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F01BFE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712C1A2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F67062" w:rsidRPr="00D65084" w14:paraId="1372F3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F3478B1"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1B071CE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7AEDAF6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B6ECD3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4C2DB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 and either low- or high-precision monitoring is necessary. An IPTDS near the mouth of Chamberlain Creek, the lone major spawning area, or at least below much of the available spawning habitat, could be considered, if feasible, and would provide high-precision monitoring. Alternatively, low-precision methods, including IPTDS</w:t>
            </w:r>
            <w:r w:rsidRPr="001576FE">
              <w:rPr>
                <w:rFonts w:cs="Times New Roman"/>
                <w:sz w:val="20"/>
                <w:szCs w:val="20"/>
                <w:vertAlign w:val="superscript"/>
              </w:rPr>
              <w:fldChar w:fldCharType="begin"/>
            </w:r>
            <w:r w:rsidRPr="001576FE">
              <w:rPr>
                <w:rFonts w:cs="Times New Roman"/>
                <w:sz w:val="20"/>
                <w:szCs w:val="20"/>
                <w:vertAlign w:val="superscript"/>
              </w:rPr>
              <w:instrText xml:space="preserve"> NOTEREF _Ref163721176 \h </w:instrText>
            </w:r>
            <w:r>
              <w:rPr>
                <w:rFonts w:cs="Times New Roman"/>
                <w:sz w:val="20"/>
                <w:szCs w:val="20"/>
                <w:vertAlign w:val="superscript"/>
              </w:rPr>
              <w:instrText xml:space="preserve"> \* MERGEFORMAT </w:instrText>
            </w:r>
            <w:r w:rsidRPr="001576FE">
              <w:rPr>
                <w:rFonts w:cs="Times New Roman"/>
                <w:sz w:val="20"/>
                <w:szCs w:val="20"/>
                <w:vertAlign w:val="superscript"/>
              </w:rPr>
            </w:r>
            <w:r w:rsidRPr="001576FE">
              <w:rPr>
                <w:rFonts w:cs="Times New Roman"/>
                <w:sz w:val="20"/>
                <w:szCs w:val="20"/>
                <w:vertAlign w:val="superscript"/>
              </w:rPr>
              <w:fldChar w:fldCharType="separate"/>
            </w:r>
            <w:r w:rsidRPr="001576FE">
              <w:rPr>
                <w:rFonts w:cs="Times New Roman"/>
                <w:sz w:val="20"/>
                <w:szCs w:val="20"/>
                <w:vertAlign w:val="superscript"/>
              </w:rPr>
              <w:t>3</w:t>
            </w:r>
            <w:r w:rsidRPr="001576FE">
              <w:rPr>
                <w:rFonts w:cs="Times New Roman"/>
                <w:sz w:val="20"/>
                <w:szCs w:val="20"/>
                <w:vertAlign w:val="superscript"/>
              </w:rPr>
              <w:fldChar w:fldCharType="end"/>
            </w:r>
            <w:r>
              <w:rPr>
                <w:rFonts w:cs="Times New Roman"/>
                <w:sz w:val="20"/>
                <w:szCs w:val="20"/>
              </w:rPr>
              <w:t>, could be considered for a minor spawning area (Sabe, Bargamin, Warren, Crooked, or Sheep creeks).</w:t>
            </w:r>
          </w:p>
        </w:tc>
        <w:tc>
          <w:tcPr>
            <w:tcW w:w="1953" w:type="dxa"/>
            <w:vAlign w:val="center"/>
          </w:tcPr>
          <w:p w14:paraId="3276D26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 Alternately, consider a site in a minor spawning area.</w:t>
            </w:r>
          </w:p>
        </w:tc>
      </w:tr>
      <w:tr w:rsidR="00F67062" w:rsidRPr="00D65084" w14:paraId="3DC4FEA0"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C0435D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08917CA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5067D17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9DB579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2EBBE6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 Funding was previously added to the project to operate MAR.</w:t>
            </w:r>
          </w:p>
        </w:tc>
        <w:tc>
          <w:tcPr>
            <w:tcW w:w="1953" w:type="dxa"/>
            <w:vAlign w:val="center"/>
          </w:tcPr>
          <w:p w14:paraId="798350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F67062" w:rsidRPr="00D65084" w14:paraId="16611C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969084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D6F88E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1AE4AC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1BEC5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AE57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Three (Lower Big, Upper Big, Monumental) of five major spawning areas within the population are currently monitored (combined) by TAY, which is the only adult escapement monitoring method in the population. The remaining two (Upper Loon, Camas) are unmonitored for adult </w:t>
            </w:r>
            <w:r>
              <w:rPr>
                <w:rFonts w:cs="Times New Roman"/>
                <w:sz w:val="20"/>
                <w:szCs w:val="20"/>
              </w:rPr>
              <w:lastRenderedPageBreak/>
              <w:t>escapement. Other populations within the MPG are currently monitored with high precision, and so only low precision monitoring is necessary.</w:t>
            </w:r>
          </w:p>
        </w:tc>
        <w:tc>
          <w:tcPr>
            <w:tcW w:w="1953" w:type="dxa"/>
            <w:vAlign w:val="center"/>
          </w:tcPr>
          <w:p w14:paraId="2156B4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Continue funding TAY</w:t>
            </w:r>
          </w:p>
        </w:tc>
      </w:tr>
      <w:tr w:rsidR="00F67062" w:rsidRPr="00D65084" w14:paraId="2379CBB2"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269F1DD1" w14:textId="77777777" w:rsidR="00F67062" w:rsidRPr="00887F08" w:rsidRDefault="00F67062" w:rsidP="00CB43A2">
            <w:pPr>
              <w:jc w:val="center"/>
              <w:rPr>
                <w:rFonts w:cs="Times New Roman"/>
                <w:b w:val="0"/>
                <w:bCs w:val="0"/>
                <w:sz w:val="20"/>
                <w:szCs w:val="20"/>
              </w:rPr>
            </w:pPr>
            <w:bookmarkStart w:id="55" w:name="_Hlk163468750"/>
            <w:r w:rsidRPr="00887F08">
              <w:rPr>
                <w:rFonts w:cs="Times New Roman"/>
                <w:b w:val="0"/>
                <w:bCs w:val="0"/>
                <w:sz w:val="20"/>
                <w:szCs w:val="20"/>
              </w:rPr>
              <w:t>SFMAI-s</w:t>
            </w:r>
          </w:p>
        </w:tc>
        <w:tc>
          <w:tcPr>
            <w:tcW w:w="1250" w:type="dxa"/>
            <w:vAlign w:val="center"/>
          </w:tcPr>
          <w:p w14:paraId="4147A8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75172A1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4B658B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27582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to minor spawning areas and KRS aids life-cycle monitoring for steelhead and sp/sum Chinook salmon. Additionally, SFG aids coverage and precision of the SFMAI-s and SFSEC-s estimates and is being considered as an experimental site to monitor juvenile survival.</w:t>
            </w:r>
          </w:p>
        </w:tc>
        <w:tc>
          <w:tcPr>
            <w:tcW w:w="1953" w:type="dxa"/>
            <w:vAlign w:val="center"/>
          </w:tcPr>
          <w:p w14:paraId="6112A6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56" w:name="_Hlk163476297"/>
            <w:r>
              <w:rPr>
                <w:rFonts w:cs="Times New Roman"/>
                <w:sz w:val="20"/>
                <w:szCs w:val="20"/>
              </w:rPr>
              <w:t>Continue funding SFG, KRS, and ESS.</w:t>
            </w:r>
            <w:bookmarkEnd w:id="56"/>
          </w:p>
        </w:tc>
      </w:tr>
      <w:bookmarkEnd w:id="55"/>
      <w:tr w:rsidR="00F67062" w:rsidRPr="00D65084" w14:paraId="1ED2A170"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12882643"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0C308D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DAFDF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F27BA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22D23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 Additionally, SFG aids coverage and precision of the SFMAI-s and SFSEC-s estimates and is being considered as an experimental site to monitor juvenile survival.</w:t>
            </w:r>
          </w:p>
        </w:tc>
        <w:tc>
          <w:tcPr>
            <w:tcW w:w="1953" w:type="dxa"/>
            <w:vAlign w:val="center"/>
          </w:tcPr>
          <w:p w14:paraId="28AA0D7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3E14719B"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188030F"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29EA00D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112FCA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7544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AC5AC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SRLSR-s population is currently a data gap and either high- or low-precision monitoring is necessary. High-precision monitoring could be accomplished at the mouth of the Little Salmon River (only major spawning area); Low-precision monitoring could be accomplished with an IPTDS near the mouth of a minor (e.g., Rock, Whitebird, Skookumchuck, Slate) spawning area. Other populations within the MPG are monitored with high precision, and so only low-precision monitoring is required. </w:t>
            </w:r>
          </w:p>
        </w:tc>
        <w:tc>
          <w:tcPr>
            <w:tcW w:w="1953" w:type="dxa"/>
            <w:vAlign w:val="center"/>
          </w:tcPr>
          <w:p w14:paraId="4C7EF8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 near the mouth of the Little Salmon River, if feasible; alternatively, consider a site below a minor spawning area.</w:t>
            </w:r>
          </w:p>
        </w:tc>
      </w:tr>
      <w:bookmarkEnd w:id="52"/>
    </w:tbl>
    <w:p w14:paraId="31572798" w14:textId="77777777" w:rsidR="00F67062" w:rsidRDefault="00F67062" w:rsidP="00F67062">
      <w:pPr>
        <w:pStyle w:val="Heading3"/>
      </w:pPr>
    </w:p>
    <w:p w14:paraId="7796B55A" w14:textId="77777777" w:rsidR="00F67062" w:rsidRPr="00887F08" w:rsidRDefault="00F67062" w:rsidP="00F67062">
      <w:pPr>
        <w:pStyle w:val="Heading3"/>
      </w:pPr>
      <w:bookmarkStart w:id="57" w:name="_Toc164257251"/>
      <w:r>
        <w:t>Clearwater</w:t>
      </w:r>
      <w:r w:rsidRPr="00887F08">
        <w:t xml:space="preserve"> River MPG</w:t>
      </w:r>
      <w:bookmarkEnd w:id="57"/>
    </w:p>
    <w:p w14:paraId="6BB8344E" w14:textId="77777777" w:rsidR="00F67062" w:rsidRDefault="00F67062" w:rsidP="00F67062">
      <w:pPr>
        <w:jc w:val="both"/>
      </w:pPr>
      <w:bookmarkStart w:id="58" w:name="_Hlk141428815"/>
      <w:r w:rsidRPr="000D3841">
        <w:t>Funding</w:t>
      </w:r>
      <w:r>
        <w:t xml:space="preserve"> for O&amp;M is currently provided for seven IPTDS sites (LRL, LRU, SC1, SC2, CRA, LC1, LC2) within the Clearwater River MPG. We recommend the continued funding of O&amp;M for six of those sites (LRL, LRU, SC1, SC2, LC1, LC2) and adding two existing sites (SW1, SW2) to ensure long-term monitoring of the CRSEL-s population. Finally, one additional site in each of the SRSFC-s and CRLMA-s populations should be included, resulting in a total of 10 sites within the MPG being funded under the project.  </w:t>
      </w:r>
    </w:p>
    <w:p w14:paraId="14BB82DC" w14:textId="77777777" w:rsidR="00F67062" w:rsidRDefault="00F67062" w:rsidP="00F67062">
      <w:pPr>
        <w:jc w:val="both"/>
      </w:pPr>
      <w:r>
        <w:lastRenderedPageBreak/>
        <w:t>To improve population status and trends monitoring for steelhead in the MPG, alternate site configurations could be considered within the CRSFC-s population. For example, the SC2 site could be moved to near the bottom boundary of the population. Regardless, one additional site upstream of SC2 within the population should be funded under the project to facilitate estimates of detection probabilities at SC1 and SC2, but that site doesn’t necessarily need to be CRA. The existing SC3 or SC4 sites would provide additional detections over CRA to increase precision of estimates.</w:t>
      </w:r>
    </w:p>
    <w:p w14:paraId="7897E266" w14:textId="77777777" w:rsidR="00F67062" w:rsidRDefault="00F67062" w:rsidP="00F67062">
      <w:pPr>
        <w:jc w:val="both"/>
      </w:pPr>
      <w:r>
        <w:t xml:space="preserve">Additionally, a site within the CRLMA-s population should be considered to ensure low-precision monitoring in the population. Existing sites within the CRLMA-s population to consider include JUL (Potlatch River), LAP (Lapwai Creek), or LAW (Lawyer Creek); either JUL or LAP would be good candidates to continue existing time-series of abundance estimates; site feasibility and reliability should also be taken into consideration. </w:t>
      </w:r>
    </w:p>
    <w:p w14:paraId="75D550E6" w14:textId="77777777" w:rsidR="00F67062" w:rsidRPr="000D3841" w:rsidRDefault="00F67062" w:rsidP="00F67062">
      <w:pPr>
        <w:jc w:val="both"/>
      </w:pPr>
      <w:r>
        <w:t>Two arrays should continue to be funded within the CRLOL-s population. Though,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58"/>
    <w:p w14:paraId="138D6C7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6</w:t>
      </w:r>
      <w:r w:rsidRPr="00887F08">
        <w:rPr>
          <w:b/>
          <w:bCs/>
        </w:rPr>
        <w:fldChar w:fldCharType="end"/>
      </w:r>
      <w:r w:rsidRPr="00887F08">
        <w:rPr>
          <w:b/>
          <w:bCs/>
        </w:rPr>
        <w:t>.</w:t>
      </w:r>
      <w:r>
        <w:t xml:space="preserve"> Populations within the Clearwater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F67062" w:rsidRPr="00D65084" w14:paraId="58885EAB"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3879E4D" w14:textId="77777777" w:rsidR="00F67062" w:rsidRPr="00887F08" w:rsidRDefault="00F67062" w:rsidP="00CB43A2">
            <w:pPr>
              <w:jc w:val="center"/>
              <w:rPr>
                <w:rFonts w:cs="Times New Roman"/>
                <w:color w:val="auto"/>
                <w:sz w:val="20"/>
                <w:szCs w:val="20"/>
              </w:rPr>
            </w:pPr>
            <w:bookmarkStart w:id="59" w:name="_Hlk141427717"/>
            <w:r w:rsidRPr="00887F08">
              <w:rPr>
                <w:rFonts w:cs="Times New Roman"/>
                <w:color w:val="auto"/>
                <w:sz w:val="20"/>
                <w:szCs w:val="20"/>
              </w:rPr>
              <w:t>Pop ID</w:t>
            </w:r>
          </w:p>
        </w:tc>
        <w:tc>
          <w:tcPr>
            <w:tcW w:w="1250" w:type="dxa"/>
            <w:vAlign w:val="center"/>
          </w:tcPr>
          <w:p w14:paraId="74D0ADD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04AAD27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85948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42DB0E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7E85EC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782A2C0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A49B5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7FE73A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64AB1D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A335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7552FF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SW2 facilitate estimating the detection probability (and abundance) at SW1. The population contains a high (&gt;40%) B-run component (NOAA 2017).</w:t>
            </w:r>
          </w:p>
        </w:tc>
        <w:tc>
          <w:tcPr>
            <w:tcW w:w="1980" w:type="dxa"/>
            <w:vAlign w:val="center"/>
          </w:tcPr>
          <w:p w14:paraId="1A1D7BF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SW1 and SW2 under IPTDS O&amp;M project.</w:t>
            </w:r>
          </w:p>
        </w:tc>
      </w:tr>
      <w:tr w:rsidR="00F67062" w:rsidRPr="004C7636" w14:paraId="35D3B58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4E77B8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3F79ECF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Lochsa River</w:t>
            </w:r>
          </w:p>
        </w:tc>
        <w:tc>
          <w:tcPr>
            <w:tcW w:w="898" w:type="dxa"/>
            <w:vAlign w:val="center"/>
          </w:tcPr>
          <w:p w14:paraId="438579A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299E4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14EF197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 The population contains a high (&gt;40%) B-run component and is targeted for viability or high viability (NOAA 2017).</w:t>
            </w:r>
          </w:p>
        </w:tc>
        <w:tc>
          <w:tcPr>
            <w:tcW w:w="1980" w:type="dxa"/>
            <w:vAlign w:val="center"/>
          </w:tcPr>
          <w:p w14:paraId="33B159ED"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F67062" w:rsidRPr="00D65084" w14:paraId="203A430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E90E5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28D7B5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765A31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D25668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EDC03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w:t>
            </w:r>
            <w:r>
              <w:rPr>
                <w:rFonts w:cs="Times New Roman"/>
                <w:sz w:val="20"/>
                <w:szCs w:val="20"/>
              </w:rPr>
              <w:lastRenderedPageBreak/>
              <w:t>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be maintained to ensure that detection probabilities could be estimated. The population contains a high (&gt;40%) B-run component (NOAA 2017).</w:t>
            </w:r>
          </w:p>
        </w:tc>
        <w:tc>
          <w:tcPr>
            <w:tcW w:w="1980" w:type="dxa"/>
            <w:vAlign w:val="center"/>
          </w:tcPr>
          <w:p w14:paraId="796E86E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No action needed to maintain low-precision monitoring. Alternate site configurations, including for SC1 and SC2, could be considered to improve cost-savings </w:t>
            </w:r>
            <w:r>
              <w:rPr>
                <w:rFonts w:cs="Times New Roman"/>
                <w:sz w:val="20"/>
                <w:szCs w:val="20"/>
              </w:rPr>
              <w:lastRenderedPageBreak/>
              <w:t>for the CRSFC-s and CRLMA-s populations.</w:t>
            </w:r>
          </w:p>
        </w:tc>
      </w:tr>
      <w:tr w:rsidR="00F67062" w:rsidRPr="00D65084" w14:paraId="127738C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62B42B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CRLOL-s</w:t>
            </w:r>
          </w:p>
        </w:tc>
        <w:tc>
          <w:tcPr>
            <w:tcW w:w="1250" w:type="dxa"/>
            <w:vAlign w:val="center"/>
          </w:tcPr>
          <w:p w14:paraId="74ABE7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01D0DB9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48581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50C8F4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 The population contains a high (&gt;40%) B-run component and is targeted for viability or high viability (NOAA 2017).</w:t>
            </w:r>
          </w:p>
        </w:tc>
        <w:tc>
          <w:tcPr>
            <w:tcW w:w="1980" w:type="dxa"/>
            <w:vAlign w:val="center"/>
          </w:tcPr>
          <w:p w14:paraId="48557B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 consider changes to array configurations to reduce long-term costs</w:t>
            </w:r>
          </w:p>
        </w:tc>
      </w:tr>
      <w:tr w:rsidR="00F67062" w:rsidRPr="00D65084" w14:paraId="6BF046D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CAE1D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C46FF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0ABED8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672FF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4B731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2F715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5463E7D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BDB07F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1CCC6E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69A52B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0791F0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1A71A4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Tribs major spawning area). Alternatively, a site should be considered near the bottom of a major spawning area (Potlatch [JUL], Lapwai [LAP], Lawyer [LAW], Big Canyon, Lower SF Clearwater Tribs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tribs major spawning area.</w:t>
            </w:r>
          </w:p>
        </w:tc>
        <w:tc>
          <w:tcPr>
            <w:tcW w:w="1980" w:type="dxa"/>
            <w:vAlign w:val="center"/>
          </w:tcPr>
          <w:p w14:paraId="42A87A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altering site configurations within the population including for SC1 and SC2, to improve cost-savings and monitoring precision for both CRSFC-s and CRLMA-s populations. Consider funding LAP or LAW under the IPTDS O&amp;M project, recognizing historical difficulties in operating JUL.</w:t>
            </w:r>
          </w:p>
        </w:tc>
      </w:tr>
      <w:bookmarkEnd w:id="59"/>
    </w:tbl>
    <w:p w14:paraId="17C2E91F" w14:textId="77777777" w:rsidR="00F67062" w:rsidRDefault="00F67062" w:rsidP="00F67062">
      <w:pPr>
        <w:jc w:val="both"/>
        <w:rPr>
          <w:rFonts w:cs="Times New Roman"/>
          <w:b/>
          <w:bCs/>
          <w:sz w:val="24"/>
          <w:szCs w:val="24"/>
        </w:rPr>
      </w:pPr>
    </w:p>
    <w:p w14:paraId="2B7609F4" w14:textId="77777777" w:rsidR="00F67062" w:rsidRDefault="00F67062" w:rsidP="00F67062">
      <w:pPr>
        <w:rPr>
          <w:rFonts w:eastAsiaTheme="majorEastAsia" w:cstheme="majorBidi"/>
          <w:sz w:val="24"/>
          <w:szCs w:val="24"/>
          <w:u w:val="single"/>
        </w:rPr>
      </w:pPr>
      <w:bookmarkStart w:id="60" w:name="_Hlk141435949"/>
      <w:r>
        <w:lastRenderedPageBreak/>
        <w:br w:type="page"/>
      </w:r>
    </w:p>
    <w:p w14:paraId="6A689840" w14:textId="77777777" w:rsidR="00F67062" w:rsidRPr="00887F08" w:rsidRDefault="00F67062" w:rsidP="00F67062">
      <w:pPr>
        <w:pStyle w:val="Heading3"/>
      </w:pPr>
      <w:bookmarkStart w:id="61" w:name="_Toc164257252"/>
      <w:r>
        <w:lastRenderedPageBreak/>
        <w:t>Imnaha</w:t>
      </w:r>
      <w:r w:rsidRPr="00887F08">
        <w:t xml:space="preserve"> River MPG</w:t>
      </w:r>
      <w:bookmarkEnd w:id="61"/>
    </w:p>
    <w:p w14:paraId="49A5BB72" w14:textId="77777777" w:rsidR="00F67062" w:rsidRPr="00DA20EC" w:rsidRDefault="00F67062" w:rsidP="00F67062">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three sites currently funded by the IPTDS O&amp;M project: IR1, IR2, and IR3. Detections at IR2 and IR3 would ensure adequate detections to reliably estimate detection probability and abundance at IR1 and provide high-precision status and trends monitoring. High-precision monitoring is required for the IRMAI-s population since it is the only population in the MPG.</w:t>
      </w:r>
    </w:p>
    <w:p w14:paraId="7614E957"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7</w:t>
      </w:r>
      <w:r w:rsidRPr="00887F08">
        <w:rPr>
          <w:b/>
          <w:bCs/>
        </w:rPr>
        <w:fldChar w:fldCharType="end"/>
      </w:r>
      <w:r w:rsidRPr="00887F08">
        <w:rPr>
          <w:b/>
          <w:bCs/>
        </w:rPr>
        <w:t>.</w:t>
      </w:r>
      <w:r>
        <w:t xml:space="preserve"> Populations within the Imnaha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7998F63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B48A22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4C8142E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5EF78A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EF33F2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74CAC1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177523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A29289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C2B9D8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0486C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657D770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4BDC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E5D94D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62"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needed to estimate abundance at IR1 for status and trends monitoring. COC would provide complete coverage for the population, but is not necessary, as Cow Creek is a minor spawning area.   </w:t>
            </w:r>
            <w:bookmarkEnd w:id="62"/>
          </w:p>
        </w:tc>
        <w:tc>
          <w:tcPr>
            <w:tcW w:w="1980" w:type="dxa"/>
            <w:vAlign w:val="center"/>
          </w:tcPr>
          <w:p w14:paraId="3724CF1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63" w:name="_Hlk163476774"/>
            <w:r>
              <w:rPr>
                <w:rFonts w:cs="Times New Roman"/>
                <w:sz w:val="20"/>
                <w:szCs w:val="20"/>
              </w:rPr>
              <w:t>Continue funding IR1 plus two additional sites upstream.</w:t>
            </w:r>
            <w:bookmarkEnd w:id="63"/>
          </w:p>
        </w:tc>
      </w:tr>
    </w:tbl>
    <w:p w14:paraId="38068856" w14:textId="77777777" w:rsidR="00F67062" w:rsidRDefault="00F67062" w:rsidP="00F67062">
      <w:pPr>
        <w:jc w:val="both"/>
        <w:rPr>
          <w:rFonts w:cs="Times New Roman"/>
          <w:b/>
          <w:bCs/>
          <w:sz w:val="24"/>
          <w:szCs w:val="24"/>
        </w:rPr>
      </w:pPr>
    </w:p>
    <w:p w14:paraId="6DA92B86" w14:textId="77777777" w:rsidR="00F67062" w:rsidRDefault="00F67062" w:rsidP="00F67062">
      <w:pPr>
        <w:rPr>
          <w:rFonts w:eastAsiaTheme="majorEastAsia" w:cstheme="majorBidi"/>
          <w:sz w:val="24"/>
          <w:szCs w:val="24"/>
          <w:u w:val="single"/>
        </w:rPr>
      </w:pPr>
      <w:r>
        <w:br w:type="page"/>
      </w:r>
    </w:p>
    <w:p w14:paraId="0DF79D2F" w14:textId="77777777" w:rsidR="00F67062" w:rsidRPr="00317BB3" w:rsidRDefault="00F67062" w:rsidP="00F67062">
      <w:pPr>
        <w:pStyle w:val="Heading3"/>
      </w:pPr>
      <w:bookmarkStart w:id="64" w:name="_Toc164257253"/>
      <w:r w:rsidRPr="00317BB3">
        <w:lastRenderedPageBreak/>
        <w:t>Grande Ronde River MPG</w:t>
      </w:r>
      <w:bookmarkEnd w:id="64"/>
    </w:p>
    <w:p w14:paraId="6F55BDF5" w14:textId="77777777" w:rsidR="00F67062" w:rsidRDefault="00F67062" w:rsidP="00F67062">
      <w:pPr>
        <w:jc w:val="both"/>
        <w:rPr>
          <w:rFonts w:cs="Times New Roman"/>
        </w:rPr>
      </w:pPr>
      <w:r>
        <w:rPr>
          <w:rFonts w:cs="Times New Roman"/>
        </w:rPr>
        <w:t>Funding of O&amp;M is currently provided for three sites in the Grande Ronde MPG: UGR, WR1, and JOC. We recommend the continued funding of each of these sites plus three additional sites (MR1, WR2, and WEN) for a total of six IPTDS within the MPG funded under the project.</w:t>
      </w:r>
    </w:p>
    <w:p w14:paraId="47654E73" w14:textId="77777777" w:rsidR="00F67062" w:rsidRDefault="00F67062" w:rsidP="00F67062">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47F61BB"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8</w:t>
      </w:r>
      <w:r w:rsidRPr="00887F08">
        <w:rPr>
          <w:b/>
          <w:bCs/>
        </w:rPr>
        <w:fldChar w:fldCharType="end"/>
      </w:r>
      <w:r w:rsidRPr="00887F08">
        <w:rPr>
          <w:b/>
          <w:bCs/>
        </w:rPr>
        <w:t>.</w:t>
      </w:r>
      <w:r>
        <w:t xml:space="preserve"> Populations within the Grande Ronde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4A2570E3" w14:textId="77777777" w:rsidTr="00CB4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D4EF23" w14:textId="77777777" w:rsidR="00F67062" w:rsidRPr="00887F08" w:rsidRDefault="00F67062" w:rsidP="00CB43A2">
            <w:pPr>
              <w:jc w:val="center"/>
              <w:rPr>
                <w:rFonts w:cs="Times New Roman"/>
                <w:color w:val="auto"/>
                <w:sz w:val="20"/>
                <w:szCs w:val="20"/>
              </w:rPr>
            </w:pPr>
            <w:bookmarkStart w:id="65" w:name="_Hlk141436004"/>
            <w:r w:rsidRPr="00887F08">
              <w:rPr>
                <w:rFonts w:cs="Times New Roman"/>
                <w:color w:val="auto"/>
                <w:sz w:val="20"/>
                <w:szCs w:val="20"/>
              </w:rPr>
              <w:t>Pop ID</w:t>
            </w:r>
          </w:p>
        </w:tc>
        <w:tc>
          <w:tcPr>
            <w:tcW w:w="1250" w:type="dxa"/>
            <w:vAlign w:val="center"/>
          </w:tcPr>
          <w:p w14:paraId="04E7185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09E6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487B8FD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74A888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164267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302709" w14:paraId="35C701A9"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9688863"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5A450239"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898" w:type="dxa"/>
            <w:vAlign w:val="center"/>
          </w:tcPr>
          <w:p w14:paraId="247330C1"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7222331A"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50F683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66"/>
            <w:commentRangeStart w:id="67"/>
            <w:r>
              <w:rPr>
                <w:rFonts w:cs="Times New Roman"/>
                <w:sz w:val="20"/>
                <w:szCs w:val="20"/>
              </w:rPr>
              <w:t>Lookingglass major spawning area</w:t>
            </w:r>
            <w:commentRangeEnd w:id="66"/>
            <w:r>
              <w:rPr>
                <w:rStyle w:val="CommentReference"/>
              </w:rPr>
              <w:commentReference w:id="66"/>
            </w:r>
            <w:commentRangeEnd w:id="67"/>
            <w:r>
              <w:rPr>
                <w:rStyle w:val="CommentReference"/>
              </w:rPr>
              <w:commentReference w:id="67"/>
            </w:r>
            <w:r>
              <w:rPr>
                <w:rFonts w:cs="Times New Roman"/>
                <w:sz w:val="20"/>
                <w:szCs w:val="20"/>
              </w:rPr>
              <w:t>.</w:t>
            </w:r>
          </w:p>
        </w:tc>
        <w:tc>
          <w:tcPr>
            <w:tcW w:w="1980" w:type="dxa"/>
            <w:vAlign w:val="center"/>
          </w:tcPr>
          <w:p w14:paraId="5B1E559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F67062" w:rsidRPr="0007002C" w14:paraId="4922D1A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E978EE1"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0751297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4FB0073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F113B58"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431E768F"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02B732C1"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68"/>
            <w:commentRangeStart w:id="69"/>
            <w:r>
              <w:rPr>
                <w:rFonts w:cs="Times New Roman"/>
                <w:sz w:val="20"/>
                <w:szCs w:val="20"/>
              </w:rPr>
              <w:t>WR1</w:t>
            </w:r>
            <w:commentRangeEnd w:id="68"/>
            <w:r>
              <w:rPr>
                <w:rStyle w:val="CommentReference"/>
              </w:rPr>
              <w:commentReference w:id="68"/>
            </w:r>
            <w:commentRangeEnd w:id="69"/>
            <w:r>
              <w:rPr>
                <w:rStyle w:val="CommentReference"/>
              </w:rPr>
              <w:commentReference w:id="69"/>
            </w:r>
            <w:r>
              <w:rPr>
                <w:rFonts w:cs="Times New Roman"/>
                <w:sz w:val="20"/>
                <w:szCs w:val="20"/>
              </w:rPr>
              <w:t>; begin funding MR1 (two-pass array) and WR2 (single-pass array).</w:t>
            </w:r>
          </w:p>
        </w:tc>
      </w:tr>
      <w:bookmarkEnd w:id="60"/>
      <w:tr w:rsidR="00F67062" w:rsidRPr="0007002C" w14:paraId="0DBF7FC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D2E990"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515712A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147271C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5827C44"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9E5E1F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GRJOS-s is only monitored using IPTDS and other low-precision methods are less or not feasible. Moreover, JOC is a two-pass array site and is in an ideal location for population status and trends monitoring and so should be maintained to ensure high-precision monitoring of a population within the Grande Ronde River MPG.</w:t>
            </w:r>
          </w:p>
        </w:tc>
        <w:tc>
          <w:tcPr>
            <w:tcW w:w="1980" w:type="dxa"/>
            <w:vAlign w:val="center"/>
          </w:tcPr>
          <w:p w14:paraId="0319BEF5"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JOC.</w:t>
            </w:r>
          </w:p>
        </w:tc>
      </w:tr>
      <w:tr w:rsidR="00F67062" w:rsidRPr="002007E7" w14:paraId="21FA651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69555FB"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2A102526"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r w:rsidRPr="002007E7">
              <w:rPr>
                <w:rFonts w:cs="Times New Roman"/>
                <w:sz w:val="20"/>
                <w:szCs w:val="20"/>
                <w:lang w:val="fr-FR"/>
              </w:rPr>
              <w:lastRenderedPageBreak/>
              <w:t>lower m</w:t>
            </w:r>
            <w:r>
              <w:rPr>
                <w:rFonts w:cs="Times New Roman"/>
                <w:sz w:val="20"/>
                <w:szCs w:val="20"/>
                <w:lang w:val="fr-FR"/>
              </w:rPr>
              <w:t>ainstem tributaries</w:t>
            </w:r>
          </w:p>
        </w:tc>
        <w:tc>
          <w:tcPr>
            <w:tcW w:w="898" w:type="dxa"/>
            <w:vAlign w:val="center"/>
          </w:tcPr>
          <w:p w14:paraId="486DE7AA"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Extant</w:t>
            </w:r>
          </w:p>
        </w:tc>
        <w:tc>
          <w:tcPr>
            <w:tcW w:w="1194" w:type="dxa"/>
            <w:vAlign w:val="center"/>
          </w:tcPr>
          <w:p w14:paraId="3B5D3BD3"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02CCEA0B" w14:textId="77777777" w:rsidR="00F67062" w:rsidRPr="00405CE8"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w:t>
            </w:r>
            <w:r>
              <w:rPr>
                <w:rFonts w:cs="Times New Roman"/>
                <w:sz w:val="20"/>
                <w:szCs w:val="20"/>
              </w:rPr>
              <w:lastRenderedPageBreak/>
              <w:t>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A3B5A0D"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 xml:space="preserve">Consider funding </w:t>
            </w:r>
            <w:commentRangeStart w:id="70"/>
            <w:commentRangeStart w:id="71"/>
            <w:r>
              <w:rPr>
                <w:rFonts w:cs="Times New Roman"/>
                <w:sz w:val="20"/>
                <w:szCs w:val="20"/>
                <w:lang w:val="fr-FR"/>
              </w:rPr>
              <w:t>WEN</w:t>
            </w:r>
            <w:commentRangeEnd w:id="70"/>
            <w:r>
              <w:rPr>
                <w:rStyle w:val="CommentReference"/>
              </w:rPr>
              <w:commentReference w:id="70"/>
            </w:r>
            <w:commentRangeEnd w:id="71"/>
            <w:r>
              <w:rPr>
                <w:rStyle w:val="CommentReference"/>
              </w:rPr>
              <w:commentReference w:id="71"/>
            </w:r>
            <w:r>
              <w:rPr>
                <w:rFonts w:cs="Times New Roman"/>
                <w:sz w:val="20"/>
                <w:szCs w:val="20"/>
                <w:lang w:val="fr-FR"/>
              </w:rPr>
              <w:t>.</w:t>
            </w:r>
          </w:p>
        </w:tc>
      </w:tr>
      <w:bookmarkEnd w:id="65"/>
    </w:tbl>
    <w:p w14:paraId="1E04EEF3" w14:textId="77777777" w:rsidR="00F67062" w:rsidRDefault="00F67062" w:rsidP="00F67062"/>
    <w:p w14:paraId="3E4FB56F" w14:textId="77777777" w:rsidR="00F67062" w:rsidRPr="00887F08" w:rsidRDefault="00F67062" w:rsidP="00F67062">
      <w:pPr>
        <w:pStyle w:val="Heading3"/>
      </w:pPr>
      <w:bookmarkStart w:id="72" w:name="_Toc164257254"/>
      <w:r>
        <w:t>Hells Canyon</w:t>
      </w:r>
      <w:r w:rsidRPr="00887F08">
        <w:t xml:space="preserve"> MPG</w:t>
      </w:r>
      <w:bookmarkEnd w:id="72"/>
    </w:p>
    <w:p w14:paraId="12F03AA8" w14:textId="77777777" w:rsidR="00F67062" w:rsidRPr="00F651EE" w:rsidRDefault="00F67062" w:rsidP="00F67062">
      <w:pPr>
        <w:jc w:val="both"/>
        <w:rPr>
          <w:rFonts w:cs="Times New Roman"/>
        </w:rPr>
      </w:pPr>
      <w:r w:rsidRPr="00F651EE">
        <w:rPr>
          <w:rFonts w:cs="Times New Roman"/>
        </w:rPr>
        <w:t>The lone population in the MPG (SNHCT-s) is</w:t>
      </w:r>
      <w:r>
        <w:rPr>
          <w:rFonts w:cs="Times New Roman"/>
        </w:rPr>
        <w:t xml:space="preserve"> listed as</w:t>
      </w:r>
      <w:r w:rsidRPr="00F651EE">
        <w:rPr>
          <w:rFonts w:cs="Times New Roman"/>
        </w:rPr>
        <w:t xml:space="preserve"> extirpated, and so no considerations for the MPG were made.</w:t>
      </w:r>
    </w:p>
    <w:p w14:paraId="2506FA3A"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9</w:t>
      </w:r>
      <w:r w:rsidRPr="00887F08">
        <w:rPr>
          <w:b/>
          <w:bCs/>
        </w:rPr>
        <w:fldChar w:fldCharType="end"/>
      </w:r>
      <w:r w:rsidRPr="00887F08">
        <w:rPr>
          <w:b/>
          <w:bCs/>
        </w:rPr>
        <w:t>.</w:t>
      </w:r>
      <w:r>
        <w:t xml:space="preserve"> Populations within the Hells Canyon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F67062" w:rsidRPr="00D65084" w14:paraId="4EA6C326"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7BA4995"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0A589A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99FCD0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2893FD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3662DAB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96DA6D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BE4E7D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996D5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0F0533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5586F7D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35DFBD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37CF2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B5F239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379E0ADA" w14:textId="77777777" w:rsidR="00F67062" w:rsidRDefault="00F67062" w:rsidP="00F67062">
      <w:pPr>
        <w:spacing w:after="0"/>
      </w:pPr>
    </w:p>
    <w:p w14:paraId="74C1DCCC" w14:textId="77777777" w:rsidR="00F67062" w:rsidRDefault="00F67062">
      <w:pPr>
        <w:rPr>
          <w:rFonts w:eastAsiaTheme="majorEastAsia" w:cstheme="majorBidi"/>
          <w:sz w:val="24"/>
          <w:szCs w:val="24"/>
          <w:u w:val="single"/>
        </w:rPr>
      </w:pPr>
      <w:r>
        <w:br w:type="page"/>
      </w:r>
    </w:p>
    <w:p w14:paraId="0A435C27" w14:textId="5819E70E" w:rsidR="00F67062" w:rsidRPr="00887F08" w:rsidRDefault="00F67062" w:rsidP="00F67062">
      <w:pPr>
        <w:pStyle w:val="Heading3"/>
      </w:pPr>
      <w:bookmarkStart w:id="73" w:name="_Toc164257255"/>
      <w:r>
        <w:lastRenderedPageBreak/>
        <w:t>Lower Snake</w:t>
      </w:r>
      <w:r w:rsidRPr="00887F08">
        <w:t xml:space="preserve"> MPG</w:t>
      </w:r>
      <w:bookmarkEnd w:id="73"/>
    </w:p>
    <w:p w14:paraId="5532FD30" w14:textId="77777777" w:rsidR="00F67062" w:rsidRPr="003B2775" w:rsidRDefault="00F67062" w:rsidP="00F67062">
      <w:pPr>
        <w:jc w:val="both"/>
        <w:rPr>
          <w:rFonts w:cs="Times New Roman"/>
        </w:rPr>
      </w:pPr>
      <w:r>
        <w:rPr>
          <w:rFonts w:cs="Times New Roman"/>
        </w:rPr>
        <w:t>No IPTDS within the MPG are currently funded under the IPTDS O&amp;M project. Currently, neither of the two steelhead populations within the Lower Snake MPG are monitored with high precision, including using IPTDS. Current IPTDS-based monitoring in the SNTUC-s populations using systematic tagging at LGR is not feasible because abundance estimates are reliant on “fallbacks” from the dam, which are not representative of the run-at-large into the population. Current abundance estimates for the SNASO-s population do not account for abundance in the Alpowa Creek major spawning area, and so are considered low-precision. Because SNASO-s occurs upstream of Lower Granite Dam, high precision adult escapement monitoring based on tagging at LGR is feasible. We recommend funding an IPTDS in lower Asotin Creek (e.g., ACM) and consider adding a site in Alpowa Creek (</w:t>
      </w:r>
      <w:commentRangeStart w:id="74"/>
      <w:r>
        <w:rPr>
          <w:rFonts w:cs="Times New Roman"/>
        </w:rPr>
        <w:t>if a weir is not already operated reliably and annually</w:t>
      </w:r>
      <w:commentRangeEnd w:id="74"/>
      <w:r>
        <w:rPr>
          <w:rStyle w:val="CommentReference"/>
        </w:rPr>
        <w:commentReference w:id="74"/>
      </w:r>
      <w:r>
        <w:rPr>
          <w:rFonts w:cs="Times New Roman"/>
        </w:rPr>
        <w:t>) to ensure long-term, high-precision monitoring. No action is needed in SNTUC-s if existing monitoring in the population continues.</w:t>
      </w:r>
    </w:p>
    <w:p w14:paraId="2027FD0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10</w:t>
      </w:r>
      <w:r w:rsidRPr="00887F08">
        <w:rPr>
          <w:b/>
          <w:bCs/>
        </w:rPr>
        <w:fldChar w:fldCharType="end"/>
      </w:r>
      <w:r w:rsidRPr="00887F08">
        <w:rPr>
          <w:b/>
          <w:bCs/>
        </w:rPr>
        <w:t>.</w:t>
      </w:r>
      <w:r>
        <w:t xml:space="preserve"> Populations within the Lower Snake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2243283C"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9236A5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EB328D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3220B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1DBBD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FBBD2C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92654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5B4F43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56B536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016C36F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F858E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1BF60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5EEE22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 and no IPTDS-based monitoring occurs in Alpowa Creek, a major spawning area in SNASO-s. High-precision monitoring within the SNASO-s is likely more feasible because it occurs upstream of Lower Granite Dam.</w:t>
            </w:r>
          </w:p>
        </w:tc>
        <w:tc>
          <w:tcPr>
            <w:tcW w:w="1980" w:type="dxa"/>
            <w:vAlign w:val="center"/>
          </w:tcPr>
          <w:p w14:paraId="0865D54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 consider adding site in Alpowa Creek if a weir is not operated annually.</w:t>
            </w:r>
          </w:p>
        </w:tc>
      </w:tr>
      <w:tr w:rsidR="00F67062" w:rsidRPr="004C7636" w14:paraId="6AEE61C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A094F6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623944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49F52BD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9FFE5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5DED5FF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 High-precision monitoring within the SNASO-s is more feasible because it occurs upstream of Lower Granite Dam. No action is needed, if alternative low-precision monitoring continues.</w:t>
            </w:r>
          </w:p>
        </w:tc>
        <w:tc>
          <w:tcPr>
            <w:tcW w:w="1980" w:type="dxa"/>
            <w:vAlign w:val="center"/>
          </w:tcPr>
          <w:p w14:paraId="76886DEF"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if alternative low-precision monitoring continues.</w:t>
            </w:r>
          </w:p>
        </w:tc>
      </w:tr>
    </w:tbl>
    <w:p w14:paraId="562A2E84" w14:textId="77777777" w:rsidR="00F67062" w:rsidRDefault="00F67062" w:rsidP="00F67062">
      <w:pPr>
        <w:jc w:val="both"/>
        <w:rPr>
          <w:rFonts w:cs="Times New Roman"/>
          <w:b/>
          <w:bCs/>
          <w:i/>
          <w:iCs/>
          <w:sz w:val="24"/>
          <w:szCs w:val="24"/>
        </w:rPr>
      </w:pPr>
    </w:p>
    <w:p w14:paraId="2B475758" w14:textId="77777777" w:rsidR="00F67062" w:rsidRDefault="00F67062" w:rsidP="00F67062">
      <w:pPr>
        <w:rPr>
          <w:rFonts w:cs="Times New Roman"/>
          <w:b/>
          <w:bCs/>
          <w:i/>
          <w:iCs/>
          <w:sz w:val="24"/>
          <w:szCs w:val="24"/>
        </w:rPr>
      </w:pPr>
      <w:r>
        <w:rPr>
          <w:rFonts w:cs="Times New Roman"/>
          <w:b/>
          <w:bCs/>
          <w:i/>
          <w:iCs/>
          <w:sz w:val="24"/>
          <w:szCs w:val="24"/>
        </w:rPr>
        <w:br w:type="page"/>
      </w:r>
    </w:p>
    <w:p w14:paraId="6AEE9931" w14:textId="77777777" w:rsidR="00F67062" w:rsidRDefault="00F67062" w:rsidP="00F67062">
      <w:pPr>
        <w:pStyle w:val="Heading2"/>
      </w:pPr>
      <w:bookmarkStart w:id="75" w:name="_Toc164257256"/>
      <w:r>
        <w:lastRenderedPageBreak/>
        <w:t>Snake River Spring/Summer-run Chinook Salmon ESU</w:t>
      </w:r>
      <w:bookmarkEnd w:id="75"/>
    </w:p>
    <w:p w14:paraId="5E77DEEA" w14:textId="77777777" w:rsidR="00F67062" w:rsidRPr="00887F08" w:rsidRDefault="00F67062" w:rsidP="00F67062">
      <w:pPr>
        <w:pStyle w:val="Heading3"/>
      </w:pPr>
      <w:bookmarkStart w:id="76" w:name="_Toc164257257"/>
      <w:r>
        <w:t>Upper Salmon River MPG</w:t>
      </w:r>
      <w:bookmarkEnd w:id="76"/>
    </w:p>
    <w:p w14:paraId="37AFA96D" w14:textId="77777777" w:rsidR="00F67062" w:rsidRDefault="00F67062" w:rsidP="00F67062">
      <w:pPr>
        <w:jc w:val="both"/>
        <w:rPr>
          <w:rFonts w:cs="Times New Roman"/>
        </w:rPr>
      </w:pPr>
      <w:r w:rsidRPr="00952C7A">
        <w:rPr>
          <w:rFonts w:cs="Times New Roman"/>
        </w:rPr>
        <w:t xml:space="preserve">Funding </w:t>
      </w:r>
      <w:r>
        <w:rPr>
          <w:rFonts w:cs="Times New Roman"/>
        </w:rPr>
        <w:t>for O&amp;M is currently provided for 11 IPTDS sites within the Upper Salmon River MPG (VC2, USI, USE, LLR, LRW, HYC, BHC, LLS, BTL, CAC, NFS). 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YFK and PCA are recommended to be considered for funding under the project to improve steelhead monitoring; these sites would additionally improve monitoring for the SRYFS and SRPAN Chinook salmon populations, respectively. In total, 10 sites in the Upper Salmon MPG are recommended for funding under the project.</w:t>
      </w:r>
    </w:p>
    <w:p w14:paraId="69037C15"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F67062" w:rsidRPr="00D65084" w14:paraId="3B89E2A5"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5BC2864"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E665A5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17A4CFE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8C8233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0FBB01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729F94F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F23629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9E2045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33C89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SRUMA</w:t>
            </w:r>
          </w:p>
        </w:tc>
        <w:tc>
          <w:tcPr>
            <w:tcW w:w="1243" w:type="dxa"/>
            <w:vAlign w:val="center"/>
          </w:tcPr>
          <w:p w14:paraId="319AC7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19E5D58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13D27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2A17A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63DA895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SRUMA population is monitored using the Sawtooth Hatchery weir and redd counts</w:t>
            </w:r>
            <w:r>
              <w:rPr>
                <w:rStyle w:val="FootnoteReference"/>
                <w:rFonts w:cs="Times New Roman"/>
                <w:sz w:val="20"/>
                <w:szCs w:val="20"/>
              </w:rPr>
              <w:footnoteReference w:id="5"/>
            </w:r>
            <w:r>
              <w:rPr>
                <w:rFonts w:cs="Times New Roman"/>
                <w:sz w:val="20"/>
                <w:szCs w:val="20"/>
              </w:rPr>
              <w:t xml:space="preserve"> (boat, ground, UAS); no additional monitoring necessary. Current IPTD-based abundance estimates in SRUMA use detections at RFL and STL.</w:t>
            </w:r>
          </w:p>
        </w:tc>
        <w:tc>
          <w:tcPr>
            <w:tcW w:w="1966" w:type="dxa"/>
            <w:vAlign w:val="center"/>
          </w:tcPr>
          <w:p w14:paraId="51D4558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5438568A"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4ECD77D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SRVAL</w:t>
            </w:r>
          </w:p>
        </w:tc>
        <w:tc>
          <w:tcPr>
            <w:tcW w:w="1243" w:type="dxa"/>
            <w:vAlign w:val="center"/>
          </w:tcPr>
          <w:p w14:paraId="3B7A4A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D7E102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483E58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AD300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BBA8921"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SRVAL population is monitored using redd counts (ground). VC2 is the only site within the SRVAL-s steelhead population and is recommended for continued funding.</w:t>
            </w:r>
          </w:p>
        </w:tc>
        <w:tc>
          <w:tcPr>
            <w:tcW w:w="1966" w:type="dxa"/>
            <w:vAlign w:val="center"/>
          </w:tcPr>
          <w:p w14:paraId="2E2B751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F67062" w:rsidRPr="00D65084" w14:paraId="4FD0645D"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05CBBC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SRLMA</w:t>
            </w:r>
          </w:p>
        </w:tc>
        <w:tc>
          <w:tcPr>
            <w:tcW w:w="1243" w:type="dxa"/>
            <w:vAlign w:val="center"/>
          </w:tcPr>
          <w:p w14:paraId="509CC4B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933914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3A5805E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E6B3C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768C8D3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redd counts (UAS). In addition, USE and USI, which are O&amp;M funded, currently provide monitoring for the population. Estimates of abundance at USE are partially reliant on observations at USI and upstream to estimate a detection probability at USE. Further, some sites don’t exist </w:t>
            </w:r>
            <w:r>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 (see steelhead recommendations).</w:t>
            </w:r>
          </w:p>
        </w:tc>
        <w:tc>
          <w:tcPr>
            <w:tcW w:w="1966" w:type="dxa"/>
            <w:vAlign w:val="center"/>
          </w:tcPr>
          <w:p w14:paraId="0913988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Consider removing USI from IPTDS O&amp;M project.</w:t>
            </w:r>
          </w:p>
        </w:tc>
      </w:tr>
      <w:tr w:rsidR="00F67062" w:rsidRPr="00D65084" w14:paraId="1C202DA5"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08A7296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SRYFS</w:t>
            </w:r>
          </w:p>
        </w:tc>
        <w:tc>
          <w:tcPr>
            <w:tcW w:w="1243" w:type="dxa"/>
            <w:vAlign w:val="center"/>
          </w:tcPr>
          <w:p w14:paraId="0FEBA07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5D78E05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142FF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52F34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34AEA7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SRYFS population is currently monitored using a weir, the YFK site, and redd counts (ground, UAS); no additional methods needed.</w:t>
            </w:r>
          </w:p>
        </w:tc>
        <w:tc>
          <w:tcPr>
            <w:tcW w:w="1966" w:type="dxa"/>
            <w:vAlign w:val="center"/>
          </w:tcPr>
          <w:p w14:paraId="2C10D09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Consider funding YFK under IPTDS O&amp;M project.</w:t>
            </w:r>
          </w:p>
        </w:tc>
      </w:tr>
      <w:tr w:rsidR="00F67062" w:rsidRPr="00D65084" w14:paraId="00B7EA7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983CA2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SREFS</w:t>
            </w:r>
          </w:p>
        </w:tc>
        <w:tc>
          <w:tcPr>
            <w:tcW w:w="1243" w:type="dxa"/>
            <w:vAlign w:val="center"/>
          </w:tcPr>
          <w:p w14:paraId="6FEF821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525E046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7BDC5DE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00B49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5C0AB56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 using redd counts (ground, UAS). Two sites are being proposed to provide steelhead monitoring and would improve monitoring for the SREFS population and Upper Salmon River spring/summer Chinook salmon MPG.</w:t>
            </w:r>
          </w:p>
        </w:tc>
        <w:tc>
          <w:tcPr>
            <w:tcW w:w="1966" w:type="dxa"/>
            <w:vAlign w:val="center"/>
          </w:tcPr>
          <w:p w14:paraId="21DEF0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F67062" w:rsidRPr="00D65084" w14:paraId="36AA9500"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AAB9AEC"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SRPAH</w:t>
            </w:r>
          </w:p>
        </w:tc>
        <w:tc>
          <w:tcPr>
            <w:tcW w:w="1243" w:type="dxa"/>
            <w:vAlign w:val="center"/>
          </w:tcPr>
          <w:p w14:paraId="14631D9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Pahsimeroi River</w:t>
            </w:r>
          </w:p>
        </w:tc>
        <w:tc>
          <w:tcPr>
            <w:tcW w:w="1005" w:type="dxa"/>
            <w:vAlign w:val="center"/>
          </w:tcPr>
          <w:p w14:paraId="3972DE4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06C5C5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C47414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04A050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SRPAH population is the only summer-run population in the MPG and so high-precision monitoring is required. The Pahsimeroi Hatchery weir currently provides high-precision monitoring for the population, and the population is also monitoring with redd counts (ground, UAS). No IPTDS necessary, so long as the Pahsimeroi Hatchery weir continues to operate.</w:t>
            </w:r>
          </w:p>
        </w:tc>
        <w:tc>
          <w:tcPr>
            <w:tcW w:w="1966" w:type="dxa"/>
            <w:vAlign w:val="center"/>
          </w:tcPr>
          <w:p w14:paraId="1545ED3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0C72D03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922ED0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BECF3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2C491E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C2F747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4CD5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E95FB43" w14:textId="59F788D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redd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w:t>
            </w:r>
            <w:r w:rsidR="00CB7223">
              <w:rPr>
                <w:rFonts w:cs="Times New Roman"/>
                <w:sz w:val="20"/>
                <w:szCs w:val="20"/>
              </w:rPr>
              <w:t xml:space="preserve">Long-term, either LLR or both LRW and HYC could be considered for single-pass arrays; all 6 are not necessary for adult escapement monitoring. </w:t>
            </w:r>
            <w:r>
              <w:rPr>
                <w:rFonts w:cs="Times New Roman"/>
                <w:sz w:val="20"/>
                <w:szCs w:val="20"/>
              </w:rPr>
              <w:t xml:space="preserve">Other O&amp;M funded sites (e.g., BHC, LLS, </w:t>
            </w:r>
            <w:r>
              <w:rPr>
                <w:rFonts w:cs="Times New Roman"/>
                <w:sz w:val="20"/>
                <w:szCs w:val="20"/>
              </w:rPr>
              <w:lastRenderedPageBreak/>
              <w:t xml:space="preserve">BTL, CAC) should be considered for decommissioning, removal, or transfer from the IPTDS O&amp;M project.  </w:t>
            </w:r>
          </w:p>
        </w:tc>
        <w:tc>
          <w:tcPr>
            <w:tcW w:w="1966" w:type="dxa"/>
            <w:vAlign w:val="center"/>
          </w:tcPr>
          <w:p w14:paraId="6AD51AD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Continue funding LLR, LRW, HYC; consider decommissioning, removal, or transfer from the project for BHC, LLS, BTL, and CAC.</w:t>
            </w:r>
          </w:p>
        </w:tc>
      </w:tr>
      <w:tr w:rsidR="00F67062" w:rsidRPr="00D65084" w14:paraId="18997AA2"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BA9C2D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SRNFS</w:t>
            </w:r>
          </w:p>
        </w:tc>
        <w:tc>
          <w:tcPr>
            <w:tcW w:w="1243" w:type="dxa"/>
            <w:vAlign w:val="center"/>
          </w:tcPr>
          <w:p w14:paraId="2AA480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03D648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4EB7270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61D7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3B94D85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SRNFS is currently monitored using redd counts (ground). The NFS site is recommended for continued monitoring of the SRNFS-s steelhead population and provides improved monitoring for the SRNFS Chinook salmon population. </w:t>
            </w:r>
          </w:p>
        </w:tc>
        <w:tc>
          <w:tcPr>
            <w:tcW w:w="1966" w:type="dxa"/>
            <w:vAlign w:val="center"/>
          </w:tcPr>
          <w:p w14:paraId="583C3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p>
        </w:tc>
      </w:tr>
      <w:tr w:rsidR="00F67062" w:rsidRPr="00D65084" w14:paraId="423B575F"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30249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SRPAN</w:t>
            </w:r>
          </w:p>
        </w:tc>
        <w:tc>
          <w:tcPr>
            <w:tcW w:w="1243" w:type="dxa"/>
            <w:vAlign w:val="center"/>
          </w:tcPr>
          <w:p w14:paraId="19C409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10A7F3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1629D1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D48C4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BA7DA8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176B6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993BD56" w14:textId="77777777" w:rsidR="00F67062" w:rsidRPr="0001722A" w:rsidRDefault="00F67062" w:rsidP="00F67062">
      <w:pPr>
        <w:rPr>
          <w:rFonts w:cs="Times New Roman"/>
        </w:rPr>
      </w:pPr>
    </w:p>
    <w:p w14:paraId="33D39224" w14:textId="77777777" w:rsidR="00F67062" w:rsidRPr="00887F08" w:rsidRDefault="00F67062" w:rsidP="00F67062">
      <w:pPr>
        <w:pStyle w:val="Heading3"/>
      </w:pPr>
      <w:bookmarkStart w:id="77" w:name="_Toc164257258"/>
      <w:r>
        <w:t>Middle Fork Salmon River MPG</w:t>
      </w:r>
      <w:bookmarkEnd w:id="77"/>
    </w:p>
    <w:p w14:paraId="569A3955" w14:textId="77777777" w:rsidR="00F67062" w:rsidRDefault="00F67062" w:rsidP="00F67062">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75964BF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09714B2"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1EC4321" w14:textId="77777777" w:rsidR="00F67062" w:rsidRPr="00887F08" w:rsidRDefault="00F67062" w:rsidP="00CB43A2">
            <w:pPr>
              <w:jc w:val="center"/>
              <w:rPr>
                <w:rFonts w:cs="Times New Roman"/>
                <w:color w:val="auto"/>
                <w:sz w:val="20"/>
                <w:szCs w:val="20"/>
              </w:rPr>
            </w:pPr>
            <w:bookmarkStart w:id="78" w:name="_Hlk163541142"/>
            <w:r w:rsidRPr="00887F08">
              <w:rPr>
                <w:rFonts w:cs="Times New Roman"/>
                <w:color w:val="auto"/>
                <w:sz w:val="20"/>
                <w:szCs w:val="20"/>
              </w:rPr>
              <w:t>Pop ID</w:t>
            </w:r>
          </w:p>
        </w:tc>
        <w:tc>
          <w:tcPr>
            <w:tcW w:w="1250" w:type="dxa"/>
            <w:vAlign w:val="center"/>
          </w:tcPr>
          <w:p w14:paraId="7FD8161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FD446A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DA817E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4AA474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337D05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E37752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39888FF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019FD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MFBEA</w:t>
            </w:r>
          </w:p>
        </w:tc>
        <w:tc>
          <w:tcPr>
            <w:tcW w:w="1250" w:type="dxa"/>
            <w:vAlign w:val="center"/>
          </w:tcPr>
          <w:p w14:paraId="4C5EF2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717B6D5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71FB4B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65D8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C2154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MFBEA is currently monitored using the Bear Valley weir and redd counts (ground). No action needed. If the Bear Valley weir were to be removed, an IPTDS funded under the O&amp;M project should be considered.</w:t>
            </w:r>
          </w:p>
        </w:tc>
        <w:tc>
          <w:tcPr>
            <w:tcW w:w="1980" w:type="dxa"/>
            <w:vAlign w:val="center"/>
          </w:tcPr>
          <w:p w14:paraId="75B4F0D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67E5B88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7070BF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MFMAR</w:t>
            </w:r>
          </w:p>
        </w:tc>
        <w:tc>
          <w:tcPr>
            <w:tcW w:w="1250" w:type="dxa"/>
            <w:vAlign w:val="center"/>
          </w:tcPr>
          <w:p w14:paraId="7462960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0523B86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6664A7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43AB8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817E39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MFMAR is currently monitored using MAR and redd counts (ground). The MAR site is recommended for continued monitoring of the MFUMA-s steelhead population and provides improved monitoring for the MFMAR Chinook salmon population.</w:t>
            </w:r>
          </w:p>
        </w:tc>
        <w:tc>
          <w:tcPr>
            <w:tcW w:w="1980" w:type="dxa"/>
            <w:vAlign w:val="center"/>
          </w:tcPr>
          <w:p w14:paraId="1781C16A"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F67062" w:rsidRPr="00D65084" w14:paraId="2561A4D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E4F5A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MFSUL</w:t>
            </w:r>
          </w:p>
        </w:tc>
        <w:tc>
          <w:tcPr>
            <w:tcW w:w="1250" w:type="dxa"/>
            <w:vAlign w:val="center"/>
          </w:tcPr>
          <w:p w14:paraId="54B0BCA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1B41C99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5DFF3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9179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56E61E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w:t>
            </w:r>
            <w:r>
              <w:rPr>
                <w:rFonts w:cs="Times New Roman"/>
                <w:sz w:val="20"/>
                <w:szCs w:val="20"/>
              </w:rPr>
              <w:lastRenderedPageBreak/>
              <w:t>monitored using redd counts (ground); no additional monitoring needed.</w:t>
            </w:r>
          </w:p>
        </w:tc>
        <w:tc>
          <w:tcPr>
            <w:tcW w:w="1980" w:type="dxa"/>
            <w:vAlign w:val="center"/>
          </w:tcPr>
          <w:p w14:paraId="552C73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No action needed.</w:t>
            </w:r>
          </w:p>
        </w:tc>
      </w:tr>
      <w:tr w:rsidR="00F67062" w:rsidRPr="00D65084" w14:paraId="5CB80E64"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DFE350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MFUMA</w:t>
            </w:r>
          </w:p>
        </w:tc>
        <w:tc>
          <w:tcPr>
            <w:tcW w:w="1250" w:type="dxa"/>
            <w:vAlign w:val="center"/>
          </w:tcPr>
          <w:p w14:paraId="0C464F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00678D0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F9AEC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74020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E7F8B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MFUMA was monitored using helicopter-based index redd count surveys; starting in SY2024 it is anticipated that multiple-pass raft-based redd counts will continue aided by ground-based counts in a portion of Rapid River.</w:t>
            </w:r>
          </w:p>
        </w:tc>
        <w:tc>
          <w:tcPr>
            <w:tcW w:w="1980" w:type="dxa"/>
            <w:vAlign w:val="center"/>
          </w:tcPr>
          <w:p w14:paraId="1E206B1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Pr="002D01D9">
              <w:rPr>
                <w:rFonts w:cs="Times New Roman"/>
                <w:sz w:val="20"/>
                <w:szCs w:val="20"/>
              </w:rPr>
              <w:t>.</w:t>
            </w:r>
          </w:p>
        </w:tc>
      </w:tr>
      <w:tr w:rsidR="00F67062" w:rsidRPr="00D65084" w14:paraId="5203296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C0CFA6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MFLMA</w:t>
            </w:r>
          </w:p>
        </w:tc>
        <w:tc>
          <w:tcPr>
            <w:tcW w:w="1250" w:type="dxa"/>
            <w:vAlign w:val="center"/>
          </w:tcPr>
          <w:p w14:paraId="38EF26B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49AD50D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903F6F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642E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EE1D50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MFUMA was monitored using helicopter-based index redd count surveys; starting in SY2024 it is anticipated that multiple-pass raft-based redd counts will continue.</w:t>
            </w:r>
          </w:p>
        </w:tc>
        <w:tc>
          <w:tcPr>
            <w:tcW w:w="1980" w:type="dxa"/>
            <w:vAlign w:val="center"/>
          </w:tcPr>
          <w:p w14:paraId="38B6A5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78F3801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E5800E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MFLOO</w:t>
            </w:r>
          </w:p>
        </w:tc>
        <w:tc>
          <w:tcPr>
            <w:tcW w:w="1250" w:type="dxa"/>
            <w:vAlign w:val="center"/>
          </w:tcPr>
          <w:p w14:paraId="712859E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340D58D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F16283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011A65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02721D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484ACEF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309D775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08718A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MFCAM</w:t>
            </w:r>
          </w:p>
        </w:tc>
        <w:tc>
          <w:tcPr>
            <w:tcW w:w="1250" w:type="dxa"/>
            <w:vAlign w:val="center"/>
          </w:tcPr>
          <w:p w14:paraId="49C98E0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545A17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F315C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3ACE9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5B90572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4B6D067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0050FB7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3F73CD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MFBIG</w:t>
            </w:r>
          </w:p>
        </w:tc>
        <w:tc>
          <w:tcPr>
            <w:tcW w:w="1250" w:type="dxa"/>
            <w:vAlign w:val="center"/>
          </w:tcPr>
          <w:p w14:paraId="5EE5B2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2CFD299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731914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FEBB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7922ED3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The TAY IPTDS provides monitoring for three major spawning areas (Lower Big, Monumental, Upper Big).</w:t>
            </w:r>
          </w:p>
        </w:tc>
        <w:tc>
          <w:tcPr>
            <w:tcW w:w="1980" w:type="dxa"/>
            <w:vAlign w:val="center"/>
          </w:tcPr>
          <w:p w14:paraId="4BF4904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0FFC82C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DCB089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SRCHA</w:t>
            </w:r>
          </w:p>
        </w:tc>
        <w:tc>
          <w:tcPr>
            <w:tcW w:w="1250" w:type="dxa"/>
            <w:vAlign w:val="center"/>
          </w:tcPr>
          <w:p w14:paraId="3115BA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29A6CE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F5BF77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30722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0B97524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SRCHA is currently monitored using index redd count surveys; no additional methods needed.</w:t>
            </w:r>
          </w:p>
        </w:tc>
        <w:tc>
          <w:tcPr>
            <w:tcW w:w="1980" w:type="dxa"/>
            <w:vAlign w:val="center"/>
          </w:tcPr>
          <w:p w14:paraId="473D268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bookmarkEnd w:id="78"/>
    </w:tbl>
    <w:p w14:paraId="6531F5CA" w14:textId="77777777" w:rsidR="00F67062" w:rsidRDefault="00F67062" w:rsidP="00F67062">
      <w:pPr>
        <w:rPr>
          <w:rFonts w:cs="Times New Roman"/>
          <w:b/>
          <w:bCs/>
        </w:rPr>
      </w:pPr>
    </w:p>
    <w:p w14:paraId="48AF3CFE" w14:textId="77777777" w:rsidR="00F67062" w:rsidRPr="00887F08" w:rsidRDefault="00F67062" w:rsidP="00F67062">
      <w:pPr>
        <w:pStyle w:val="Heading3"/>
      </w:pPr>
      <w:bookmarkStart w:id="79" w:name="_Toc164257259"/>
      <w:r>
        <w:lastRenderedPageBreak/>
        <w:t>South Fork Salmon River MPG</w:t>
      </w:r>
      <w:bookmarkEnd w:id="79"/>
    </w:p>
    <w:p w14:paraId="05C3CAB9" w14:textId="77777777" w:rsidR="00F67062" w:rsidRPr="000C0435" w:rsidRDefault="00F67062" w:rsidP="00F67062">
      <w:pPr>
        <w:jc w:val="both"/>
        <w:rPr>
          <w:rFonts w:cs="Times New Roman"/>
        </w:rPr>
      </w:pPr>
      <w:r w:rsidRPr="000C0435">
        <w:rPr>
          <w:rFonts w:cs="Times New Roman"/>
        </w:rPr>
        <w:t>No action needed. We recommend the continued funding of O&amp;M for each of the four sites that are currently managed by the IPTDS O&amp;M project: SFG, KRS, ESS, and ZEN.</w:t>
      </w:r>
    </w:p>
    <w:p w14:paraId="4344C4A4"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5EB1F94"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38B293"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A2799E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C4901D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57D8B91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042CB8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D87D2A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EA89F1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A9C185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82720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SFSMA</w:t>
            </w:r>
          </w:p>
        </w:tc>
        <w:tc>
          <w:tcPr>
            <w:tcW w:w="1250" w:type="dxa"/>
            <w:vAlign w:val="center"/>
          </w:tcPr>
          <w:p w14:paraId="101396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5A8CAF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22A465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AD9596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F4706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 precision monitoring is required. SFSMA is currently monitored using SFG and KRS, (using ZEN and ESS to parse those populations), the South Fork Salmon River weir, and redd count surveys (ground). The population could be monitored with low precision without SFG or KRS, but it is recommended that either ESS or KRS continue to be funded to ensure monitoring of the SFMAI-s steelhead population. Further, precision and coverage of estimates are aided by the SFG site (which is also being considered as an experimental site to monitor juvenile survival and aids in in-season fisheries management). SFG or KRS could be considered for decommissioning for sp/sum Chinook salmon but are recommended for monitoring the SFMAI-s steelhead population.</w:t>
            </w:r>
          </w:p>
        </w:tc>
        <w:tc>
          <w:tcPr>
            <w:tcW w:w="1980" w:type="dxa"/>
            <w:vAlign w:val="center"/>
          </w:tcPr>
          <w:p w14:paraId="72CC81C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SFG and KRS.</w:t>
            </w:r>
          </w:p>
        </w:tc>
      </w:tr>
      <w:tr w:rsidR="00F67062" w:rsidRPr="004C7636" w14:paraId="33F9744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15DD80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SFEFS</w:t>
            </w:r>
          </w:p>
        </w:tc>
        <w:tc>
          <w:tcPr>
            <w:tcW w:w="1250" w:type="dxa"/>
            <w:vAlign w:val="center"/>
          </w:tcPr>
          <w:p w14:paraId="4835875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4897008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3FC44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FCA026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3CBF98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SFEFS population is currently monitored using ESS, the Johnson Creek weir, and redd count surveys (ground). The population could be monitored with low precision without ESS, but if so, either the SFSMA or SFSEC populations need to be monitored with high precision i.e., using KRS or ZEN. Continued funding of ESS is recommended for monitoring the SFMAI-s steelhead population.</w:t>
            </w:r>
          </w:p>
        </w:tc>
        <w:tc>
          <w:tcPr>
            <w:tcW w:w="1980" w:type="dxa"/>
            <w:vAlign w:val="center"/>
          </w:tcPr>
          <w:p w14:paraId="2331438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F67062" w:rsidRPr="00D65084" w14:paraId="5EC1842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3EFA66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SFSEC</w:t>
            </w:r>
          </w:p>
        </w:tc>
        <w:tc>
          <w:tcPr>
            <w:tcW w:w="1250" w:type="dxa"/>
            <w:vAlign w:val="center"/>
          </w:tcPr>
          <w:p w14:paraId="1BCED37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689382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7E05356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8DE1E1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C3412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SFSEC population is currently monitored using ZEN and redd count surveys (ground). The SFSEC population could be monitored with low precision without ZEN; however, ZEN is needed for monitoring the SFSEC-s steelhead population.</w:t>
            </w:r>
          </w:p>
        </w:tc>
        <w:tc>
          <w:tcPr>
            <w:tcW w:w="1980" w:type="dxa"/>
            <w:vAlign w:val="center"/>
          </w:tcPr>
          <w:p w14:paraId="24B56A7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7A995B8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0F6FBB2" w14:textId="77777777" w:rsidR="00F67062" w:rsidRPr="000E3DA6" w:rsidRDefault="00F67062" w:rsidP="00CB43A2">
            <w:pPr>
              <w:jc w:val="center"/>
              <w:rPr>
                <w:rFonts w:cs="Times New Roman"/>
                <w:b w:val="0"/>
                <w:bCs w:val="0"/>
                <w:sz w:val="20"/>
                <w:szCs w:val="20"/>
              </w:rPr>
            </w:pPr>
            <w:r w:rsidRPr="000E3DA6">
              <w:rPr>
                <w:rFonts w:cs="Times New Roman"/>
                <w:b w:val="0"/>
                <w:bCs w:val="0"/>
                <w:sz w:val="20"/>
                <w:szCs w:val="20"/>
              </w:rPr>
              <w:lastRenderedPageBreak/>
              <w:t>SRLSR</w:t>
            </w:r>
          </w:p>
        </w:tc>
        <w:tc>
          <w:tcPr>
            <w:tcW w:w="1250" w:type="dxa"/>
            <w:vAlign w:val="center"/>
          </w:tcPr>
          <w:p w14:paraId="5E22B25B"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74212CF7"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37C6ECC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657566AD"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63F0EE63"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Other populations within the MPG are monitored with high precision, and so only low-precision monitoring is required. The SRLSR population is currently monitored using redd count surveys (ground); no additional methods needed.</w:t>
            </w:r>
          </w:p>
        </w:tc>
        <w:tc>
          <w:tcPr>
            <w:tcW w:w="1980" w:type="dxa"/>
            <w:vAlign w:val="center"/>
          </w:tcPr>
          <w:p w14:paraId="2CF6294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Pr>
                <w:rFonts w:cs="Times New Roman"/>
                <w:sz w:val="20"/>
                <w:szCs w:val="20"/>
              </w:rPr>
              <w:t>.</w:t>
            </w:r>
          </w:p>
        </w:tc>
      </w:tr>
    </w:tbl>
    <w:p w14:paraId="685A5896" w14:textId="77777777" w:rsidR="00F67062" w:rsidRDefault="00F67062" w:rsidP="00F67062"/>
    <w:p w14:paraId="6D055206" w14:textId="77777777" w:rsidR="00F67062" w:rsidRPr="00880AE0" w:rsidRDefault="00F67062" w:rsidP="00F67062">
      <w:pPr>
        <w:pStyle w:val="Heading3"/>
        <w:rPr>
          <w:lang w:val="fr-FR"/>
        </w:rPr>
      </w:pPr>
      <w:bookmarkStart w:id="80" w:name="_Toc164257260"/>
      <w:r w:rsidRPr="00880AE0">
        <w:rPr>
          <w:lang w:val="fr-FR"/>
        </w:rPr>
        <w:t>Grande Ronde / Imnaha River MPG</w:t>
      </w:r>
      <w:bookmarkEnd w:id="80"/>
    </w:p>
    <w:p w14:paraId="0028A0BA" w14:textId="77777777" w:rsidR="00F67062" w:rsidRDefault="00F67062" w:rsidP="00F67062">
      <w:pPr>
        <w:jc w:val="both"/>
        <w:rPr>
          <w:rFonts w:cs="Times New Roman"/>
        </w:rPr>
      </w:pPr>
      <w:r w:rsidRPr="00880AE0">
        <w:rPr>
          <w:rFonts w:cs="Times New Roman"/>
        </w:rPr>
        <w:t xml:space="preserve">Recommendations </w:t>
      </w:r>
      <w:r>
        <w:rPr>
          <w:rFonts w:cs="Times New Roman"/>
        </w:rPr>
        <w:t>for the MPG are largely driven by recommendations for the Imnaha River and Grande Ronde River MPGs for the Snake River Basin steelhead DPS. Funding for O&amp;M is currently provided for seven IPTDS sites within the Grande Ronde / Imnaha River MPG: IR1, IR2, IR3, COC, BSC, UGR, and WR1. We recommend the continued funding for five of these sites: IR1, IR2, IR3, UGR, and WR1. Three existing sites are recommended to be funded under the project to provide necessary steelhead monitoring (MR1, WR2, WEN) which would also aid monitoring of the GRMIN, GRLOS, and GRWEN spring/summer Chinook salmon populations.</w:t>
      </w:r>
    </w:p>
    <w:p w14:paraId="31AAAC74" w14:textId="77777777" w:rsidR="00F67062" w:rsidRDefault="00F67062" w:rsidP="00F67062">
      <w:pPr>
        <w:jc w:val="both"/>
        <w:rPr>
          <w:rFonts w:cs="Times New Roman"/>
        </w:rPr>
      </w:pPr>
      <w:r>
        <w:rPr>
          <w:rFonts w:cs="Times New Roman"/>
        </w:rPr>
        <w:t xml:space="preserve">For the IRBSH population, IPTDS-based abundance estimates could continue to be available using estimates from the IR2 and IR3 arrays (assuming detections are available from sites upstream of IR3), even if BSC were to be decommissioned, removed, or transferred from the project. </w:t>
      </w:r>
    </w:p>
    <w:p w14:paraId="7BA6B069"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F67062" w:rsidRPr="00D65084" w14:paraId="3F22BCB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4CAA54E"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2D34703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FC291E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7664182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79000DD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122125B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CB0A12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7221AF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2AF969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IRBSH</w:t>
            </w:r>
          </w:p>
        </w:tc>
        <w:tc>
          <w:tcPr>
            <w:tcW w:w="1250" w:type="dxa"/>
            <w:vAlign w:val="center"/>
          </w:tcPr>
          <w:p w14:paraId="153224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3FA2F16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91487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3A3618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DE193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1F38A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F67062" w:rsidRPr="004C7636" w14:paraId="2591DB19"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27267A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w:t>
            </w:r>
          </w:p>
        </w:tc>
        <w:tc>
          <w:tcPr>
            <w:tcW w:w="1250" w:type="dxa"/>
            <w:vAlign w:val="center"/>
          </w:tcPr>
          <w:p w14:paraId="79FF424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509EFBC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E2F066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1534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18BC3E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49E65D3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IR2 and IR3.</w:t>
            </w:r>
          </w:p>
        </w:tc>
      </w:tr>
      <w:tr w:rsidR="00F67062" w:rsidRPr="00353D3B" w14:paraId="327F044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78F0DB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GRUMA</w:t>
            </w:r>
          </w:p>
        </w:tc>
        <w:tc>
          <w:tcPr>
            <w:tcW w:w="1250" w:type="dxa"/>
            <w:vAlign w:val="center"/>
          </w:tcPr>
          <w:p w14:paraId="760D47A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898" w:type="dxa"/>
            <w:vAlign w:val="center"/>
          </w:tcPr>
          <w:p w14:paraId="76835B70"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2857BC51"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8E0472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5F170AFF"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UGR provides an abundance estimate for the combined GRUMA and GRCAT populations.</w:t>
            </w:r>
          </w:p>
        </w:tc>
        <w:tc>
          <w:tcPr>
            <w:tcW w:w="1980" w:type="dxa"/>
            <w:vAlign w:val="center"/>
          </w:tcPr>
          <w:p w14:paraId="120DB254"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09CD514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DD2ECE2" w14:textId="77777777" w:rsidR="00F67062" w:rsidRPr="00887F08" w:rsidRDefault="00F67062" w:rsidP="00CB43A2">
            <w:pPr>
              <w:rPr>
                <w:rFonts w:cs="Times New Roman"/>
                <w:b w:val="0"/>
                <w:bCs w:val="0"/>
                <w:sz w:val="20"/>
                <w:szCs w:val="20"/>
              </w:rPr>
            </w:pPr>
            <w:r>
              <w:rPr>
                <w:rFonts w:cs="Times New Roman"/>
                <w:b w:val="0"/>
                <w:bCs w:val="0"/>
                <w:sz w:val="20"/>
                <w:szCs w:val="20"/>
              </w:rPr>
              <w:lastRenderedPageBreak/>
              <w:t>GRCAT</w:t>
            </w:r>
          </w:p>
        </w:tc>
        <w:tc>
          <w:tcPr>
            <w:tcW w:w="1250" w:type="dxa"/>
            <w:vAlign w:val="center"/>
          </w:tcPr>
          <w:p w14:paraId="2FD667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F506B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B3B422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B6515D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0041D9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w:t>
            </w:r>
            <w:commentRangeStart w:id="81"/>
            <w:commentRangeStart w:id="82"/>
            <w:r>
              <w:rPr>
                <w:rFonts w:cs="Times New Roman"/>
                <w:sz w:val="20"/>
                <w:szCs w:val="20"/>
              </w:rPr>
              <w:t>UGR</w:t>
            </w:r>
            <w:commentRangeEnd w:id="81"/>
            <w:r>
              <w:rPr>
                <w:rStyle w:val="CommentReference"/>
              </w:rPr>
              <w:commentReference w:id="81"/>
            </w:r>
            <w:commentRangeEnd w:id="82"/>
            <w:r>
              <w:rPr>
                <w:rStyle w:val="CommentReference"/>
              </w:rPr>
              <w:commentReference w:id="82"/>
            </w:r>
            <w:r>
              <w:rPr>
                <w:rFonts w:cs="Times New Roman"/>
                <w:sz w:val="20"/>
                <w:szCs w:val="20"/>
              </w:rPr>
              <w:t xml:space="preserve"> provides an abundance estimate for the combined GRUMA and GRCAT populations.</w:t>
            </w:r>
          </w:p>
        </w:tc>
        <w:tc>
          <w:tcPr>
            <w:tcW w:w="1980" w:type="dxa"/>
            <w:vAlign w:val="center"/>
          </w:tcPr>
          <w:p w14:paraId="78EF278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451F25D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4B49ADE"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GRLOO</w:t>
            </w:r>
          </w:p>
        </w:tc>
        <w:tc>
          <w:tcPr>
            <w:tcW w:w="1250" w:type="dxa"/>
            <w:vAlign w:val="center"/>
          </w:tcPr>
          <w:p w14:paraId="3FA5EA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5B1C3EE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65A63DA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598BED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FDDD8E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3CD7FD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495EAC2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6FB4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GRMIN</w:t>
            </w:r>
          </w:p>
        </w:tc>
        <w:tc>
          <w:tcPr>
            <w:tcW w:w="1250" w:type="dxa"/>
            <w:vAlign w:val="center"/>
          </w:tcPr>
          <w:p w14:paraId="0124B3F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78180BB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D86BCF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50CC97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699C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high-resolution monitoring for at least one population in the Chinook salmon MPG.</w:t>
            </w:r>
          </w:p>
        </w:tc>
        <w:tc>
          <w:tcPr>
            <w:tcW w:w="1980" w:type="dxa"/>
            <w:vAlign w:val="center"/>
          </w:tcPr>
          <w:p w14:paraId="23F6AD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MR1 under the IPTDS O&amp;M project.</w:t>
            </w:r>
          </w:p>
        </w:tc>
      </w:tr>
      <w:tr w:rsidR="00F67062" w:rsidRPr="00D65084" w14:paraId="5136E68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FFF4A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D363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3B9D811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46F1E4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E9ADC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0BDCF7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redd counts surveys, and WR1 and WR2 (using MR1 to “parse” abundance for the GRMIN population). WR1 and WR2 are recommended for monitoring of the GRWAL-s steelhead population, and so those considerations/recommendations should be followed.</w:t>
            </w:r>
          </w:p>
        </w:tc>
        <w:tc>
          <w:tcPr>
            <w:tcW w:w="1980" w:type="dxa"/>
            <w:vAlign w:val="center"/>
          </w:tcPr>
          <w:p w14:paraId="0CCDE0D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 Consider transferring WR2 (as single-pass array) to project.</w:t>
            </w:r>
          </w:p>
        </w:tc>
      </w:tr>
      <w:tr w:rsidR="00F67062" w:rsidRPr="00D65084" w14:paraId="194DA7A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235BEC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GRWEN</w:t>
            </w:r>
          </w:p>
        </w:tc>
        <w:tc>
          <w:tcPr>
            <w:tcW w:w="1250" w:type="dxa"/>
            <w:vAlign w:val="center"/>
          </w:tcPr>
          <w:p w14:paraId="22E4238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898" w:type="dxa"/>
            <w:vAlign w:val="center"/>
          </w:tcPr>
          <w:p w14:paraId="25346A2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6D85DA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8D146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054734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2D67B8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5324D787" w14:textId="77777777" w:rsidR="00F67062" w:rsidRDefault="00F67062" w:rsidP="00F67062">
      <w:pPr>
        <w:rPr>
          <w:rFonts w:cs="Times New Roman"/>
          <w:b/>
          <w:bCs/>
        </w:rPr>
      </w:pPr>
    </w:p>
    <w:p w14:paraId="476D428A" w14:textId="77777777" w:rsidR="00F67062" w:rsidRDefault="00F67062" w:rsidP="00F67062">
      <w:pPr>
        <w:rPr>
          <w:rFonts w:eastAsiaTheme="majorEastAsia" w:cstheme="majorBidi"/>
          <w:sz w:val="24"/>
          <w:szCs w:val="24"/>
          <w:u w:val="single"/>
        </w:rPr>
      </w:pPr>
      <w:r>
        <w:br w:type="page"/>
      </w:r>
    </w:p>
    <w:p w14:paraId="459E8292" w14:textId="77777777" w:rsidR="00F67062" w:rsidRPr="00887F08" w:rsidRDefault="00F67062" w:rsidP="00F67062">
      <w:pPr>
        <w:pStyle w:val="Heading3"/>
      </w:pPr>
      <w:bookmarkStart w:id="83" w:name="_Toc164257261"/>
      <w:r>
        <w:lastRenderedPageBreak/>
        <w:t>Lower Snake River MPG</w:t>
      </w:r>
      <w:bookmarkEnd w:id="83"/>
    </w:p>
    <w:p w14:paraId="6D03FE18" w14:textId="77777777" w:rsidR="00F67062" w:rsidRPr="004A6486" w:rsidRDefault="00F67062" w:rsidP="00F67062">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4D37BD8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F67062" w:rsidRPr="00D65084" w14:paraId="16210A59"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6DCF28"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5B134C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A43A5A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0375B0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6AAEC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5648C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1A29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36E43A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C96A6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7AFF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B9C7D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D7EC0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29A492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3F4366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AD6F4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4C7636" w14:paraId="4CC14F4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826AC1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w:t>
            </w:r>
          </w:p>
        </w:tc>
        <w:tc>
          <w:tcPr>
            <w:tcW w:w="1250" w:type="dxa"/>
            <w:vAlign w:val="center"/>
          </w:tcPr>
          <w:p w14:paraId="0EA4FEA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6ACAB9D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E475CA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2B9F7F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36B7AD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only other population in the MPG, SNASO, is considered functionally extirpated and so high-precision monitoring is desired. IPTDS-based abundance monitoring of the SNTUC-s population is (at least partially) reliant on “fallbacks” PIT-tagged at Lower Granite Dam, and so only provides low-precision monitoring. Alternate high-precision methods should be considered if not already in place; however, if IPTDS could be used to support high-precision monitoring, their funding could be considered under the IPTDS O&amp;M project. </w:t>
            </w:r>
          </w:p>
        </w:tc>
        <w:tc>
          <w:tcPr>
            <w:tcW w:w="1980" w:type="dxa"/>
            <w:vAlign w:val="center"/>
          </w:tcPr>
          <w:p w14:paraId="4D54E425"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IPTDS in the SNTUC population if they could support high-resolution monitoring.</w:t>
            </w:r>
          </w:p>
        </w:tc>
      </w:tr>
    </w:tbl>
    <w:p w14:paraId="2F0C6ACF" w14:textId="77777777" w:rsidR="00F67062" w:rsidRDefault="00F67062" w:rsidP="00F67062">
      <w:pPr>
        <w:rPr>
          <w:rFonts w:cs="Times New Roman"/>
          <w:b/>
          <w:bCs/>
        </w:rPr>
      </w:pPr>
    </w:p>
    <w:p w14:paraId="0A6A4A43" w14:textId="77777777" w:rsidR="00F67062" w:rsidRDefault="00F67062" w:rsidP="00F67062">
      <w:pPr>
        <w:rPr>
          <w:rFonts w:cs="Times New Roman"/>
          <w:b/>
          <w:bCs/>
        </w:rPr>
      </w:pPr>
    </w:p>
    <w:p w14:paraId="59E13D14" w14:textId="7168AE98" w:rsidR="00F67062" w:rsidRDefault="00F67062">
      <w:pPr>
        <w:rPr>
          <w:rFonts w:eastAsiaTheme="majorEastAsia" w:cstheme="majorBidi"/>
          <w:b/>
          <w:caps/>
          <w:sz w:val="24"/>
          <w:szCs w:val="32"/>
        </w:rPr>
      </w:pPr>
    </w:p>
    <w:p w14:paraId="619690AB" w14:textId="77777777" w:rsidR="00F67062" w:rsidRDefault="00F67062">
      <w:pPr>
        <w:rPr>
          <w:rFonts w:eastAsiaTheme="majorEastAsia" w:cstheme="majorBidi"/>
          <w:b/>
          <w:caps/>
          <w:sz w:val="24"/>
          <w:szCs w:val="32"/>
        </w:rPr>
      </w:pPr>
      <w:r>
        <w:br w:type="page"/>
      </w:r>
    </w:p>
    <w:p w14:paraId="5311E79E" w14:textId="4C4080B5" w:rsidR="002F7455" w:rsidRDefault="008F6A2A" w:rsidP="008F6A2A">
      <w:pPr>
        <w:pStyle w:val="Heading1"/>
        <w:jc w:val="center"/>
      </w:pPr>
      <w:bookmarkStart w:id="84" w:name="_Ref164257126"/>
      <w:bookmarkStart w:id="85" w:name="_Toc164257262"/>
      <w:r>
        <w:lastRenderedPageBreak/>
        <w:t xml:space="preserve">APPENDIX </w:t>
      </w:r>
      <w:r w:rsidR="00F67062">
        <w:t>B</w:t>
      </w:r>
      <w:r>
        <w:t>. Recovery Scenarios for Snake River Populations</w:t>
      </w:r>
      <w:bookmarkEnd w:id="48"/>
      <w:bookmarkEnd w:id="84"/>
      <w:bookmarkEnd w:id="85"/>
    </w:p>
    <w:p w14:paraId="04AAFCA6" w14:textId="77777777" w:rsidR="0053510D" w:rsidRDefault="0053510D" w:rsidP="0062321B">
      <w:pPr>
        <w:pStyle w:val="Caption"/>
      </w:pPr>
    </w:p>
    <w:p w14:paraId="05BD42AF" w14:textId="3F6CC7AF" w:rsidR="008F6A2A" w:rsidRDefault="0062321B" w:rsidP="0062321B">
      <w:pPr>
        <w:pStyle w:val="Caption"/>
      </w:pPr>
      <w:r>
        <w:t xml:space="preserve">Table </w:t>
      </w:r>
      <w:fldSimple w:instr=" SEQ Table \* ARABIC ">
        <w:r w:rsidR="00B96B7C">
          <w:rPr>
            <w:noProof/>
          </w:rPr>
          <w:t>16</w:t>
        </w:r>
      </w:fldSimple>
      <w:r>
        <w:t>. Recovery scenarios for Snake River Basin Steelhead MPGs. Adapted from NOAA (2017).</w:t>
      </w:r>
    </w:p>
    <w:tbl>
      <w:tblPr>
        <w:tblStyle w:val="GridTable4-Accent2"/>
        <w:tblW w:w="13045" w:type="dxa"/>
        <w:tblLook w:val="04A0" w:firstRow="1" w:lastRow="0" w:firstColumn="1" w:lastColumn="0" w:noHBand="0" w:noVBand="1"/>
      </w:tblPr>
      <w:tblGrid>
        <w:gridCol w:w="1603"/>
        <w:gridCol w:w="1618"/>
        <w:gridCol w:w="1342"/>
        <w:gridCol w:w="983"/>
        <w:gridCol w:w="1553"/>
        <w:gridCol w:w="5946"/>
      </w:tblGrid>
      <w:tr w:rsidR="00CC41D8"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CC41D8"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44882729"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3250D483" w14:textId="2CB4AE1E"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Population has some hatchery influence, with some from out-of-MPG. There has been little monitoring of the population.</w:t>
            </w:r>
          </w:p>
        </w:tc>
      </w:tr>
      <w:tr w:rsidR="00CC41D8"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7A18DDA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326A4A5D" w14:textId="2421F06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Population has hatchery influence, with some from out-of-MPG. There has been little monitoring of the population.</w:t>
            </w:r>
          </w:p>
        </w:tc>
      </w:tr>
      <w:tr w:rsidR="00CC41D8"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Pahsimeroi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1B8E621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0FE00A89" w14:textId="7092A32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Population has some hatchery influence from out-of-MPG. There has been little monitoring of the population. Active hatchery supplementation.</w:t>
            </w:r>
          </w:p>
        </w:tc>
      </w:tr>
      <w:tr w:rsidR="00CC41D8"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1817FCC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BCBB16" w14:textId="40502BE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Population has some hatchery influence from out-of-MPG. There has been little monitoring of the population.</w:t>
            </w:r>
          </w:p>
        </w:tc>
      </w:tr>
      <w:tr w:rsidR="00CC41D8"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7E5224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CC41D8"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B65FB9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Some hatchery influence, likely from out-of-MPG. Watershed is publically owned, could become very productive. Fewer water withdrawals than other populations.</w:t>
            </w:r>
          </w:p>
        </w:tc>
      </w:tr>
      <w:tr w:rsidR="00CC41D8"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7F54593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CC41D8"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54DDA36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CC41D8"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3CD297DE"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CC41D8"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3E30B0B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CC41D8"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lastRenderedPageBreak/>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1ED5F4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CC41D8"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2E478B0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CC41D8"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4A3BB410"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CC41D8"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Lochsa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9D436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CC41D8"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37DEF2BF"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CC41D8"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0478B514"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37427A80" w14:textId="4C59767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p>
        </w:tc>
      </w:tr>
      <w:tr w:rsidR="00CC41D8"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CC41D8"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3740C23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viability. The only extant Large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CC41D8"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CC41D8"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A-Run</w:t>
            </w:r>
          </w:p>
        </w:tc>
        <w:tc>
          <w:tcPr>
            <w:tcW w:w="1562" w:type="dxa"/>
            <w:vAlign w:val="center"/>
          </w:tcPr>
          <w:p w14:paraId="73159C11" w14:textId="1ED1BFA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Viable or Highly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Large population in the MPG. </w:t>
            </w:r>
            <w:r w:rsidRPr="00CA5511">
              <w:rPr>
                <w:sz w:val="20"/>
                <w:szCs w:val="20"/>
                <w:lang w:val="fr-FR"/>
              </w:rPr>
              <w:t>Cur</w:t>
            </w:r>
            <w:r>
              <w:rPr>
                <w:sz w:val="20"/>
                <w:szCs w:val="20"/>
                <w:lang w:val="fr-FR"/>
              </w:rPr>
              <w:t>rently r</w:t>
            </w:r>
            <w:r w:rsidRPr="00CA5511">
              <w:rPr>
                <w:sz w:val="20"/>
                <w:szCs w:val="20"/>
                <w:lang w:val="fr-FR"/>
              </w:rPr>
              <w:t>eceives no hatchery releases.</w:t>
            </w:r>
          </w:p>
        </w:tc>
      </w:tr>
      <w:tr w:rsidR="00CC41D8"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6F06A37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6EDC2C1E" w14:textId="1AE8653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(e.g. Eagle Cap), but supports a hatchery (with little straying)</w:t>
            </w:r>
            <w:r>
              <w:rPr>
                <w:sz w:val="20"/>
                <w:szCs w:val="20"/>
              </w:rPr>
              <w:t>.</w:t>
            </w:r>
          </w:p>
        </w:tc>
      </w:tr>
      <w:tr w:rsidR="00CC41D8"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55DDB60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Highly Viable, or Maintained</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CC41D8"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lower </w:t>
            </w:r>
            <w:r w:rsidRPr="002007E7">
              <w:rPr>
                <w:rFonts w:cs="Times New Roman"/>
                <w:sz w:val="20"/>
                <w:szCs w:val="20"/>
                <w:lang w:val="fr-FR"/>
              </w:rPr>
              <w:lastRenderedPageBreak/>
              <w:t>m</w:t>
            </w:r>
            <w:r>
              <w:rPr>
                <w:rFonts w:cs="Times New Roman"/>
                <w:sz w:val="20"/>
                <w:szCs w:val="20"/>
                <w:lang w:val="fr-FR"/>
              </w:rPr>
              <w:t>ainstem tributaries</w:t>
            </w:r>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01B0604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CC41D8"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CC41D8"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CC41D8"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6D9B8F0B" w14:textId="0ADA287C" w:rsidR="00C17A6C" w:rsidRDefault="00C17A6C" w:rsidP="00C17A6C">
      <w:pPr>
        <w:pStyle w:val="Caption"/>
      </w:pPr>
      <w:r>
        <w:t xml:space="preserve">Table </w:t>
      </w:r>
      <w:fldSimple w:instr=" SEQ Table \* ARABIC ">
        <w:r w:rsidR="00B96B7C">
          <w:rPr>
            <w:noProof/>
          </w:rPr>
          <w:t>17</w:t>
        </w:r>
      </w:fldSimple>
      <w:r>
        <w:t xml:space="preserve">. Recovery scenarios for Snake River </w:t>
      </w:r>
      <w:r w:rsidR="002050AA">
        <w:t xml:space="preserve">Spring/Summer Chinook </w:t>
      </w:r>
      <w:r>
        <w:t>MPGs. Adapted from NOAA (2017).</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63D306E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4F6353C3"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77777777"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55D24B3B"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Pahsimeroi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148F8FB5"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E494AC8" w14:textId="2262FD37"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lastRenderedPageBreak/>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42825960"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70F9CC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14619A9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200CD75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Upper Middle Fork mainstem is composed of a number of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A7C026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D61E61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lastRenderedPageBreak/>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5A480A2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high viability. The only Large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15BD32A3"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7A1DAC9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E77B5B4" w14:textId="6BBF60D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1BD253A8"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6768446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Viable or Maintained</w:t>
            </w:r>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Large population,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lastRenderedPageBreak/>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Minam R. has little spatial structure or diversity impairment. Wenaha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778343AF"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378FD">
              <w:rPr>
                <w:rFonts w:cs="Times New Roman"/>
                <w:sz w:val="20"/>
                <w:szCs w:val="20"/>
              </w:rPr>
              <w:t>Wenaha R. is most downstream, providing connectivity with other MPGs. Population has little spatial structure or diversity impairment. Wenaha R. and Minam R. populations are currently the most unaffected by hatchery fish.</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7196230C" w:rsidR="00C17A6C" w:rsidRDefault="0053510D" w:rsidP="0053510D">
      <w:pPr>
        <w:pStyle w:val="Heading1"/>
        <w:jc w:val="center"/>
      </w:pPr>
      <w:bookmarkStart w:id="86" w:name="_Ref163195368"/>
      <w:bookmarkStart w:id="87" w:name="_Toc164257263"/>
      <w:r>
        <w:lastRenderedPageBreak/>
        <w:t xml:space="preserve">APPENDIX </w:t>
      </w:r>
      <w:r w:rsidR="00F67062">
        <w:t>C</w:t>
      </w:r>
      <w:r>
        <w:t>. Coefficients of Variation for IPTDS-Based Abundance Estimates</w:t>
      </w:r>
      <w:bookmarkEnd w:id="86"/>
      <w:bookmarkEnd w:id="87"/>
    </w:p>
    <w:p w14:paraId="7A2D8677" w14:textId="386BA15A" w:rsidR="0053510D" w:rsidRPr="0053510D" w:rsidRDefault="0053510D" w:rsidP="0053510D">
      <w:pPr>
        <w:pStyle w:val="Caption"/>
      </w:pPr>
      <w:r>
        <w:t xml:space="preserve">Table </w:t>
      </w:r>
      <w:fldSimple w:instr=" SEQ Table \* ARABIC ">
        <w:r w:rsidR="00B96B7C">
          <w:rPr>
            <w:noProof/>
          </w:rPr>
          <w:t>18</w:t>
        </w:r>
      </w:fldSimple>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640D10FF" w:rsidR="007C28D5" w:rsidRDefault="007C28D5" w:rsidP="007C28D5">
      <w:pPr>
        <w:pStyle w:val="Caption"/>
      </w:pPr>
      <w:r>
        <w:lastRenderedPageBreak/>
        <w:t xml:space="preserve">Table </w:t>
      </w:r>
      <w:fldSimple w:instr=" SEQ Table \* ARABIC ">
        <w:r w:rsidR="00B96B7C">
          <w:rPr>
            <w:noProof/>
          </w:rPr>
          <w:t>19</w:t>
        </w:r>
      </w:fldSimple>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Ackerman" w:date="2023-08-14T09:47:00Z" w:initials="MA">
    <w:p w14:paraId="430D4E02" w14:textId="77777777" w:rsidR="00FA1452" w:rsidRDefault="00FA1452" w:rsidP="00FA1452">
      <w:pPr>
        <w:pStyle w:val="CommentText"/>
      </w:pPr>
      <w:r>
        <w:rPr>
          <w:rStyle w:val="CommentReference"/>
        </w:rPr>
        <w:annotationRef/>
      </w:r>
      <w:r>
        <w:t>Please let me know if there are any concerns with how I labelled the group and/or the list of contributors. Same goes for the suggested citation.</w:t>
      </w:r>
    </w:p>
  </w:comment>
  <w:comment w:id="1" w:author="FELDHAUS Joseph * ODFW" w:date="2023-10-11T13:50:00Z" w:initials="FJ*O">
    <w:p w14:paraId="70768661" w14:textId="77777777" w:rsidR="00FA1452" w:rsidRDefault="00FA1452" w:rsidP="00FA1452">
      <w:pPr>
        <w:pStyle w:val="CommentText"/>
      </w:pPr>
      <w:r>
        <w:rPr>
          <w:rStyle w:val="CommentReference"/>
        </w:rPr>
        <w:annotationRef/>
      </w:r>
      <w:r>
        <w:t>There was some involvement from Derrek Faber and Ian Tattam.  You might reach out to them to see if they want to be included.  I suspect the answer will be no, but double check.</w:t>
      </w:r>
    </w:p>
  </w:comment>
  <w:comment w:id="9" w:author="Copeland,Tim" w:date="2023-08-30T15:51:00Z" w:initials="TC">
    <w:p w14:paraId="6530393B" w14:textId="77777777" w:rsidR="004C2978" w:rsidRDefault="004C2978" w:rsidP="004C2978">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0" w:author="Mike Ackerman" w:date="2024-04-04T08:45:00Z" w:initials="MA">
    <w:p w14:paraId="6A7C6C52" w14:textId="77777777" w:rsidR="005F3C57" w:rsidRDefault="00756EFD">
      <w:pPr>
        <w:pStyle w:val="CommentText"/>
      </w:pPr>
      <w:r>
        <w:rPr>
          <w:rStyle w:val="CommentReference"/>
        </w:rPr>
        <w:annotationRef/>
      </w:r>
      <w:r w:rsidR="005F3C57">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25485B1" w14:textId="77777777" w:rsidR="005F3C57" w:rsidRDefault="005F3C57">
      <w:pPr>
        <w:pStyle w:val="CommentText"/>
      </w:pPr>
    </w:p>
    <w:p w14:paraId="2FB785C0" w14:textId="77777777" w:rsidR="005F3C57" w:rsidRDefault="005F3C57" w:rsidP="004E3D87">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1" w:author="Copeland,Tim" w:date="2023-08-30T15:43:00Z" w:initials="TC">
    <w:p w14:paraId="5A5234FF" w14:textId="06869FBF" w:rsidR="004C2978" w:rsidRDefault="004C2978" w:rsidP="004C2978">
      <w:pPr>
        <w:pStyle w:val="CommentText"/>
      </w:pPr>
      <w:r>
        <w:rPr>
          <w:rStyle w:val="CommentReference"/>
        </w:rPr>
        <w:annotationRef/>
      </w:r>
      <w:r>
        <w:t>This section is missing Spatial Structure, which is in the ASMS. Really, though, all we address in this document is Abundance. Revise this section to elaborate only on Abundance.</w:t>
      </w:r>
    </w:p>
  </w:comment>
  <w:comment w:id="12" w:author="Mike Ackerman" w:date="2024-04-04T08:49:00Z" w:initials="MA">
    <w:p w14:paraId="25B12FC7" w14:textId="77777777" w:rsidR="00756EFD" w:rsidRDefault="00756EFD">
      <w:pPr>
        <w:pStyle w:val="CommentText"/>
      </w:pPr>
      <w:r>
        <w:rPr>
          <w:rStyle w:val="CommentReference"/>
        </w:rPr>
        <w:annotationRef/>
      </w:r>
      <w:r>
        <w:t>Spatial structure was added as I do feel it is/can be indirectly assessed using IPTDS observation data.</w:t>
      </w:r>
    </w:p>
    <w:p w14:paraId="1982B193" w14:textId="77777777" w:rsidR="00756EFD" w:rsidRDefault="00756EFD">
      <w:pPr>
        <w:pStyle w:val="CommentText"/>
      </w:pPr>
    </w:p>
    <w:p w14:paraId="1DF92777" w14:textId="77777777" w:rsidR="00756EFD" w:rsidRDefault="00756EFD" w:rsidP="00893653">
      <w:pPr>
        <w:pStyle w:val="CommentText"/>
      </w:pPr>
      <w:r>
        <w:t>Data from IPTDS detections can be used to directly or indirectly inform each of the VSP criteria. Abundance is straightforward. Adult abundances by population through time, parsed by age, can be used to estimate adult:adult productivity. I provide an example for spatial structure from the Imnaha above. Genetic data from IPTDS detections in populations can be used to assess genetic structure and diversity through time.</w:t>
      </w:r>
    </w:p>
  </w:comment>
  <w:comment w:id="15"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6"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20" w:author="Mike Ackerman" w:date="2023-10-18T10:01:00Z" w:initials="MA">
    <w:p w14:paraId="65518CA7" w14:textId="7EF12770" w:rsidR="00FA1452" w:rsidRDefault="00FA1452" w:rsidP="00544762">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21" w:author="Mike Ackerman" w:date="2024-04-05T07:21:00Z" w:initials="MA">
    <w:p w14:paraId="1A340EBD" w14:textId="77777777" w:rsidR="00C41C67" w:rsidRDefault="00C41C67" w:rsidP="00DA54C7">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4" w:author="FELDHAUS Joseph * ODFW" w:date="2023-10-11T14:16:00Z" w:initials="FJ*O">
    <w:p w14:paraId="1991AFEA" w14:textId="00804097" w:rsidR="00FA1452" w:rsidRDefault="00FA1452" w:rsidP="00FA1452">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5" w:author="Mike Ackerman" w:date="2024-04-05T07:31:00Z" w:initials="MA">
    <w:p w14:paraId="380A7AE7" w14:textId="77777777" w:rsidR="00C9164F" w:rsidRDefault="00186027" w:rsidP="005B5EB5">
      <w:pPr>
        <w:pStyle w:val="CommentText"/>
      </w:pPr>
      <w:r>
        <w:rPr>
          <w:rStyle w:val="CommentReference"/>
        </w:rPr>
        <w:annotationRef/>
      </w:r>
      <w:r w:rsidR="00C9164F">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8" w:author="Mike Ackerman" w:date="2024-04-11T08:29:00Z" w:initials="MA">
    <w:p w14:paraId="4D19938F" w14:textId="77777777" w:rsidR="00657327" w:rsidRDefault="00657327" w:rsidP="001A2B86">
      <w:pPr>
        <w:pStyle w:val="CommentText"/>
      </w:pPr>
      <w:r>
        <w:rPr>
          <w:rStyle w:val="CommentReference"/>
        </w:rPr>
        <w:annotationRef/>
      </w:r>
      <w:r>
        <w:t>Should the potential for juvenile, reach-specific survival monitoring be mentioned or considered? E.g., SFG, given recent upgrades, has promise for parsing estimates to SFG and SFG -&gt; LGR. If it proves successful, it could be provide emphasis for other "mainstem" arrays, where possible.</w:t>
      </w:r>
    </w:p>
  </w:comment>
  <w:comment w:id="38" w:author="FELDHAUS Joseph * ODFW" w:date="2023-10-11T15:49:00Z" w:initials="FJ*O">
    <w:p w14:paraId="7978E82B" w14:textId="77777777" w:rsidR="00635CEE" w:rsidRDefault="00635CEE" w:rsidP="00635CEE">
      <w:pPr>
        <w:pStyle w:val="CommentText"/>
      </w:pPr>
      <w:r>
        <w:rPr>
          <w:rStyle w:val="CommentReference"/>
        </w:rPr>
        <w:annotationRef/>
      </w:r>
      <w:r>
        <w:t>As I mentioned prior, maybe some sites not covered under IPTDS need partial funding support (e.g., remote data uploads).</w:t>
      </w:r>
    </w:p>
  </w:comment>
  <w:comment w:id="39" w:author="FELDHAUS Joseph * ODFW" w:date="2023-10-11T14:53:00Z" w:initials="FJ*O">
    <w:p w14:paraId="13A25A71" w14:textId="77777777" w:rsidR="00E0415B" w:rsidRDefault="00E0415B" w:rsidP="00E0415B">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40" w:author="Mike Ackerman" w:date="2024-04-08T14:45:00Z" w:initials="MA">
    <w:p w14:paraId="567459C5" w14:textId="77777777" w:rsidR="00E0415B" w:rsidRDefault="00E0415B" w:rsidP="00E0415B">
      <w:pPr>
        <w:pStyle w:val="CommentText"/>
      </w:pPr>
      <w:r>
        <w:rPr>
          <w:rStyle w:val="CommentReference"/>
        </w:rPr>
        <w:annotationRef/>
      </w:r>
      <w:r>
        <w:t>Great point. I agree and intend to clarify in the Discussion. Just let time, costs, or the river decide when a site goes offline.</w:t>
      </w:r>
    </w:p>
  </w:comment>
  <w:comment w:id="41" w:author="Mike Ackerman" w:date="2024-04-17T08:49:00Z" w:initials="MA">
    <w:p w14:paraId="48A4C7A9" w14:textId="77777777" w:rsidR="00E0415B" w:rsidRDefault="00E0415B" w:rsidP="00DE2439">
      <w:pPr>
        <w:pStyle w:val="CommentText"/>
      </w:pPr>
      <w:r>
        <w:rPr>
          <w:rStyle w:val="CommentReference"/>
        </w:rPr>
        <w:annotationRef/>
      </w:r>
      <w:r>
        <w:t>This is my initial attempt to clarify that point, but feel free to add/edit as necessary.</w:t>
      </w:r>
    </w:p>
  </w:comment>
  <w:comment w:id="42" w:author="FELDHAUS Joseph * ODFW" w:date="2023-10-11T15:51:00Z" w:initials="FJ*O">
    <w:p w14:paraId="57762BA9" w14:textId="77777777" w:rsidR="00FF088F" w:rsidRDefault="00FF088F" w:rsidP="00FF088F">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 w:id="53" w:author="Copeland,Tim" w:date="2023-08-31T13:57:00Z" w:initials="TC">
    <w:p w14:paraId="2AAFB59F" w14:textId="77777777" w:rsidR="00F67062" w:rsidRDefault="00F67062" w:rsidP="00F67062">
      <w:pPr>
        <w:pStyle w:val="CommentText"/>
      </w:pPr>
      <w:r>
        <w:rPr>
          <w:rStyle w:val="CommentReference"/>
        </w:rPr>
        <w:annotationRef/>
      </w:r>
      <w:r>
        <w:t>These 4 monitor trib reconnects for the IMW</w:t>
      </w:r>
    </w:p>
  </w:comment>
  <w:comment w:id="54" w:author="Mike Ackerman" w:date="2024-04-05T09:25:00Z" w:initials="MA">
    <w:p w14:paraId="31D760F7" w14:textId="77777777" w:rsidR="00F67062" w:rsidRDefault="00F67062" w:rsidP="00F67062">
      <w:pPr>
        <w:pStyle w:val="CommentText"/>
      </w:pPr>
      <w:r>
        <w:rPr>
          <w:rStyle w:val="CommentReference"/>
        </w:rPr>
        <w:annotationRef/>
      </w:r>
      <w:r>
        <w:t>Understood. I just don't think monitoring trib reconnects is a priority of the project. If the data is still actively being used by the IMW, maybe they should be funded by the IMW project.</w:t>
      </w:r>
    </w:p>
  </w:comment>
  <w:comment w:id="66" w:author="FELDHAUS Joseph * ODFW" w:date="2023-10-11T15:26:00Z" w:initials="FJ*O">
    <w:p w14:paraId="2EAFB328" w14:textId="77777777" w:rsidR="00F67062" w:rsidRDefault="00F67062" w:rsidP="00F67062">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67" w:author="Mike Ackerman" w:date="2024-04-08T09:30:00Z" w:initials="MA">
    <w:p w14:paraId="2578CDB0" w14:textId="77777777" w:rsidR="00F67062" w:rsidRDefault="00F67062" w:rsidP="00F67062">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68" w:author="FELDHAUS Joseph * ODFW" w:date="2023-10-11T15:23:00Z" w:initials="FJ*O">
    <w:p w14:paraId="2677AFB5" w14:textId="77777777" w:rsidR="00F67062" w:rsidRDefault="00F67062" w:rsidP="00F67062">
      <w:pPr>
        <w:pStyle w:val="CommentText"/>
      </w:pPr>
      <w:r>
        <w:rPr>
          <w:rStyle w:val="CommentReference"/>
        </w:rPr>
        <w:annotationRef/>
      </w:r>
      <w:r>
        <w:t>Was this site upgraded in the summer of 2023?</w:t>
      </w:r>
    </w:p>
  </w:comment>
  <w:comment w:id="69" w:author="Mike Ackerman" w:date="2024-04-08T09:32:00Z" w:initials="MA">
    <w:p w14:paraId="589C7344" w14:textId="77777777" w:rsidR="00F67062" w:rsidRDefault="00F67062" w:rsidP="00F67062">
      <w:pPr>
        <w:pStyle w:val="CommentText"/>
      </w:pPr>
      <w:r>
        <w:rPr>
          <w:rStyle w:val="CommentReference"/>
        </w:rPr>
        <w:annotationRef/>
      </w:r>
      <w:r>
        <w:t>There were no big upgrades in 2023, just a tiny facelift (replaced DC-DC converter and a bum antenna). WR2 is being installed in a new location in summer 2024 to ensure reliable estimates of detection probs at WR1. Long-term WR1 is being considered for upgrade to a Master Controller to span the river and increase read range.</w:t>
      </w:r>
    </w:p>
  </w:comment>
  <w:comment w:id="70" w:author="FELDHAUS Joseph * ODFW" w:date="2023-10-11T15:29:00Z" w:initials="FJ*O">
    <w:p w14:paraId="04FEE09B" w14:textId="77777777" w:rsidR="00F67062" w:rsidRDefault="00F67062" w:rsidP="00F67062">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71" w:author="Mike Ackerman" w:date="2024-04-08T09:45:00Z" w:initials="MA">
    <w:p w14:paraId="40FB592C" w14:textId="77777777" w:rsidR="00F67062" w:rsidRDefault="00F67062" w:rsidP="00F67062">
      <w:pPr>
        <w:pStyle w:val="CommentText"/>
      </w:pPr>
      <w:r>
        <w:rPr>
          <w:rStyle w:val="CommentReference"/>
        </w:rPr>
        <w:annotationRef/>
      </w:r>
      <w:r>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74" w:author="Mike Ackerman" w:date="2024-04-17T11:36:00Z" w:initials="MA">
    <w:p w14:paraId="0598D60A" w14:textId="77777777" w:rsidR="00F67062" w:rsidRDefault="00F67062" w:rsidP="00F67062">
      <w:pPr>
        <w:pStyle w:val="CommentText"/>
      </w:pPr>
      <w:r>
        <w:rPr>
          <w:rStyle w:val="CommentReference"/>
        </w:rPr>
        <w:annotationRef/>
      </w:r>
      <w:r>
        <w:t>Is there a weir in Alpowa Creek? I seem to recall so, but can't track down info on it at the moment.</w:t>
      </w:r>
    </w:p>
  </w:comment>
  <w:comment w:id="81" w:author="FELDHAUS Joseph * ODFW" w:date="2023-10-11T15:46:00Z" w:initials="FJ*O">
    <w:p w14:paraId="5357E412" w14:textId="77777777" w:rsidR="00F67062" w:rsidRDefault="00F67062" w:rsidP="00F67062">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82" w:author="Mike Ackerman" w:date="2024-04-08T14:08:00Z" w:initials="MA">
    <w:p w14:paraId="6DD56758" w14:textId="77777777" w:rsidR="00F67062" w:rsidRDefault="00F67062" w:rsidP="00F67062">
      <w:pPr>
        <w:pStyle w:val="CommentText"/>
      </w:pPr>
      <w:r>
        <w:rPr>
          <w:rStyle w:val="CommentReference"/>
        </w:rPr>
        <w:annotationRef/>
      </w:r>
      <w:r>
        <w:t>I totally understand those sentiments and have talked at length with Les Naylor and Carrie Crump about pre-spawn mortality in the Grande Ronde. I'm happy to discuss the merits of instead funding e.g., CCU and UGS (or better alternatives) for monitoring GRCAT and GRUMA, respectively. But also, if UGS and CCU/CCW continue to be operated, dropout from UGR to those sites could potentially be used to assess pre-spawn mortality. Also, isn't escapement to both of those populations monitored by weirs e.g., CCW? Anyways, I'm open to suggestions and understand the concern.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0D4E02" w15:done="0"/>
  <w15:commentEx w15:paraId="70768661" w15:paraIdParent="430D4E02" w15:done="0"/>
  <w15:commentEx w15:paraId="6530393B" w15:done="0"/>
  <w15:commentEx w15:paraId="2FB785C0" w15:paraIdParent="6530393B" w15:done="0"/>
  <w15:commentEx w15:paraId="5A5234FF" w15:done="0"/>
  <w15:commentEx w15:paraId="1DF92777" w15:paraIdParent="5A5234FF" w15:done="0"/>
  <w15:commentEx w15:paraId="2B1AB73E" w15:done="0"/>
  <w15:commentEx w15:paraId="17634D20" w15:paraIdParent="2B1AB73E" w15:done="0"/>
  <w15:commentEx w15:paraId="65518CA7" w15:done="0"/>
  <w15:commentEx w15:paraId="1A340EBD" w15:paraIdParent="65518CA7" w15:done="0"/>
  <w15:commentEx w15:paraId="1991AFEA" w15:done="0"/>
  <w15:commentEx w15:paraId="380A7AE7" w15:paraIdParent="1991AFEA" w15:done="0"/>
  <w15:commentEx w15:paraId="4D19938F" w15:done="0"/>
  <w15:commentEx w15:paraId="7978E82B" w15:done="0"/>
  <w15:commentEx w15:paraId="13A25A71" w15:done="0"/>
  <w15:commentEx w15:paraId="567459C5" w15:paraIdParent="13A25A71" w15:done="0"/>
  <w15:commentEx w15:paraId="48A4C7A9" w15:paraIdParent="13A25A71" w15:done="0"/>
  <w15:commentEx w15:paraId="57762BA9" w15:done="0"/>
  <w15:commentEx w15:paraId="2AAFB59F" w15:done="0"/>
  <w15:commentEx w15:paraId="31D760F7" w15:paraIdParent="2AAFB59F" w15:done="0"/>
  <w15:commentEx w15:paraId="2EAFB328" w15:done="0"/>
  <w15:commentEx w15:paraId="2578CDB0" w15:paraIdParent="2EAFB328" w15:done="0"/>
  <w15:commentEx w15:paraId="2677AFB5" w15:done="0"/>
  <w15:commentEx w15:paraId="589C7344" w15:paraIdParent="2677AFB5" w15:done="0"/>
  <w15:commentEx w15:paraId="04FEE09B" w15:done="0"/>
  <w15:commentEx w15:paraId="40FB592C" w15:paraIdParent="04FEE09B" w15:done="0"/>
  <w15:commentEx w15:paraId="0598D60A" w15:done="0"/>
  <w15:commentEx w15:paraId="5357E412" w15:done="0"/>
  <w15:commentEx w15:paraId="6DD56758" w15:paraIdParent="5357E4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A2ABA" w16cex:dateUtc="2023-10-18T15:58:00Z"/>
  <w16cex:commentExtensible w16cex:durableId="28DA2ABB" w16cex:dateUtc="2023-10-18T15:58:00Z"/>
  <w16cex:commentExtensible w16cex:durableId="2899E3EA" w16cex:dateUtc="2023-08-30T21:51:00Z"/>
  <w16cex:commentExtensible w16cex:durableId="29B8E716" w16cex:dateUtc="2024-04-04T14:45:00Z"/>
  <w16cex:commentExtensible w16cex:durableId="2899E220" w16cex:dateUtc="2023-08-30T21:43:00Z"/>
  <w16cex:commentExtensible w16cex:durableId="29B8E812" w16cex:dateUtc="2024-04-04T14:49:00Z"/>
  <w16cex:commentExtensible w16cex:durableId="29B8F0F9" w16cex:dateUtc="2023-08-31T21:20:00Z"/>
  <w16cex:commentExtensible w16cex:durableId="29BA2143" w16cex:dateUtc="2024-04-05T13:05: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29C21E04" w16cex:dateUtc="2024-04-11T14:29:00Z"/>
  <w16cex:commentExtensible w16cex:durableId="28D1428A" w16cex:dateUtc="2023-10-11T22:49:00Z"/>
  <w16cex:commentExtensible w16cex:durableId="29CA0B6A" w16cex:dateUtc="2023-10-11T21:53:00Z"/>
  <w16cex:commentExtensible w16cex:durableId="29CA0B69" w16cex:dateUtc="2024-04-08T20:45:00Z"/>
  <w16cex:commentExtensible w16cex:durableId="29CA0B87" w16cex:dateUtc="2024-04-17T14:49:00Z"/>
  <w16cex:commentExtensible w16cex:durableId="28D1430D" w16cex:dateUtc="2023-10-11T22:51:00Z"/>
  <w16cex:commentExtensible w16cex:durableId="289B1ACE" w16cex:dateUtc="2023-08-31T19:57:00Z"/>
  <w16cex:commentExtensible w16cex:durableId="29BA421E" w16cex:dateUtc="2024-04-05T15:25:00Z"/>
  <w16cex:commentExtensible w16cex:durableId="28D13D19" w16cex:dateUtc="2023-10-11T22:26:00Z"/>
  <w16cex:commentExtensible w16cex:durableId="29BE379D" w16cex:dateUtc="2024-04-08T15:30: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commentExtensible w16cex:durableId="29CA32DA" w16cex:dateUtc="2024-04-17T17:36:00Z"/>
  <w16cex:commentExtensible w16cex:durableId="28D141CB" w16cex:dateUtc="2023-10-11T22:46:00Z"/>
  <w16cex:commentExtensible w16cex:durableId="29BE78DC" w16cex:dateUtc="2024-04-08T2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0D4E02" w16cid:durableId="28DA2ABA"/>
  <w16cid:commentId w16cid:paraId="70768661" w16cid:durableId="28DA2ABB"/>
  <w16cid:commentId w16cid:paraId="6530393B" w16cid:durableId="2899E3EA"/>
  <w16cid:commentId w16cid:paraId="2FB785C0" w16cid:durableId="29B8E716"/>
  <w16cid:commentId w16cid:paraId="5A5234FF" w16cid:durableId="2899E220"/>
  <w16cid:commentId w16cid:paraId="1DF92777" w16cid:durableId="29B8E812"/>
  <w16cid:commentId w16cid:paraId="2B1AB73E" w16cid:durableId="29B8F0F9"/>
  <w16cid:commentId w16cid:paraId="17634D20" w16cid:durableId="29BA2143"/>
  <w16cid:commentId w16cid:paraId="65518CA7" w16cid:durableId="28DA2B65"/>
  <w16cid:commentId w16cid:paraId="1A340EBD" w16cid:durableId="29BA2515"/>
  <w16cid:commentId w16cid:paraId="1991AFEA" w16cid:durableId="28D12CC3"/>
  <w16cid:commentId w16cid:paraId="380A7AE7" w16cid:durableId="29BA2760"/>
  <w16cid:commentId w16cid:paraId="4D19938F" w16cid:durableId="29C21E04"/>
  <w16cid:commentId w16cid:paraId="7978E82B" w16cid:durableId="28D1428A"/>
  <w16cid:commentId w16cid:paraId="13A25A71" w16cid:durableId="29CA0B6A"/>
  <w16cid:commentId w16cid:paraId="567459C5" w16cid:durableId="29CA0B69"/>
  <w16cid:commentId w16cid:paraId="48A4C7A9" w16cid:durableId="29CA0B87"/>
  <w16cid:commentId w16cid:paraId="57762BA9" w16cid:durableId="28D1430D"/>
  <w16cid:commentId w16cid:paraId="2AAFB59F" w16cid:durableId="289B1ACE"/>
  <w16cid:commentId w16cid:paraId="31D760F7" w16cid:durableId="29BA421E"/>
  <w16cid:commentId w16cid:paraId="2EAFB328" w16cid:durableId="28D13D19"/>
  <w16cid:commentId w16cid:paraId="2578CDB0" w16cid:durableId="29BE379D"/>
  <w16cid:commentId w16cid:paraId="2677AFB5" w16cid:durableId="28D13C82"/>
  <w16cid:commentId w16cid:paraId="589C7344" w16cid:durableId="29BE384B"/>
  <w16cid:commentId w16cid:paraId="04FEE09B" w16cid:durableId="28D13DD9"/>
  <w16cid:commentId w16cid:paraId="40FB592C" w16cid:durableId="29BE3B3B"/>
  <w16cid:commentId w16cid:paraId="0598D60A" w16cid:durableId="29CA32DA"/>
  <w16cid:commentId w16cid:paraId="5357E412" w16cid:durableId="28D141CB"/>
  <w16cid:commentId w16cid:paraId="6DD56758" w16cid:durableId="29BE78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1DB30" w14:textId="77777777" w:rsidR="00666F97" w:rsidRDefault="00666F97" w:rsidP="00677DF7">
      <w:pPr>
        <w:spacing w:after="0" w:line="240" w:lineRule="auto"/>
      </w:pPr>
      <w:r>
        <w:separator/>
      </w:r>
    </w:p>
  </w:endnote>
  <w:endnote w:type="continuationSeparator" w:id="0">
    <w:p w14:paraId="7B6A2A32" w14:textId="77777777" w:rsidR="00666F97" w:rsidRDefault="00666F97"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ACBEF" w14:textId="77777777" w:rsidR="00666F97" w:rsidRDefault="00666F97" w:rsidP="00677DF7">
      <w:pPr>
        <w:spacing w:after="0" w:line="240" w:lineRule="auto"/>
      </w:pPr>
      <w:r>
        <w:separator/>
      </w:r>
    </w:p>
  </w:footnote>
  <w:footnote w:type="continuationSeparator" w:id="0">
    <w:p w14:paraId="07694815" w14:textId="77777777" w:rsidR="00666F97" w:rsidRDefault="00666F97"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Examples of adult:adult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9D94C08"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r w:rsidR="003E564D">
        <w:rPr>
          <w:rFonts w:cs="Times New Roman"/>
          <w:sz w:val="18"/>
          <w:szCs w:val="18"/>
        </w:rPr>
        <w:t>.</w:t>
      </w:r>
    </w:p>
  </w:footnote>
  <w:footnote w:id="5">
    <w:p w14:paraId="2EEA8EE2" w14:textId="77777777" w:rsidR="00F67062" w:rsidRDefault="00F67062" w:rsidP="00F67062">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defined the Panther Creek population as functionally extirpated, the population is not included in the initial recovery strategies for achieving a viable MPG or a viable ESU. Thus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Copeland,Tim">
    <w15:presenceInfo w15:providerId="AD" w15:userId="S::tim.copeland@idfg.idaho.gov::cbf44d7d-7c12-4237-9b05-daeb3752de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47B5"/>
    <w:rsid w:val="00061162"/>
    <w:rsid w:val="00061712"/>
    <w:rsid w:val="00061DB1"/>
    <w:rsid w:val="000622EA"/>
    <w:rsid w:val="00064F05"/>
    <w:rsid w:val="00067E58"/>
    <w:rsid w:val="0007002C"/>
    <w:rsid w:val="0007028A"/>
    <w:rsid w:val="000805A6"/>
    <w:rsid w:val="000836F0"/>
    <w:rsid w:val="0009746B"/>
    <w:rsid w:val="000A18C8"/>
    <w:rsid w:val="000B34FA"/>
    <w:rsid w:val="000B6D17"/>
    <w:rsid w:val="000B78CF"/>
    <w:rsid w:val="000C0435"/>
    <w:rsid w:val="000C3AA2"/>
    <w:rsid w:val="000C422D"/>
    <w:rsid w:val="000C7D4F"/>
    <w:rsid w:val="000D3841"/>
    <w:rsid w:val="000D38C4"/>
    <w:rsid w:val="000D3FB6"/>
    <w:rsid w:val="000D4C11"/>
    <w:rsid w:val="000D5CCC"/>
    <w:rsid w:val="000D645F"/>
    <w:rsid w:val="000E112A"/>
    <w:rsid w:val="000E3DA6"/>
    <w:rsid w:val="000F1DB1"/>
    <w:rsid w:val="000F2DA6"/>
    <w:rsid w:val="000F3CC1"/>
    <w:rsid w:val="000F7612"/>
    <w:rsid w:val="001001F2"/>
    <w:rsid w:val="00100316"/>
    <w:rsid w:val="00110D73"/>
    <w:rsid w:val="00111303"/>
    <w:rsid w:val="00111320"/>
    <w:rsid w:val="00117F40"/>
    <w:rsid w:val="0012185F"/>
    <w:rsid w:val="0012232A"/>
    <w:rsid w:val="001246FE"/>
    <w:rsid w:val="00126201"/>
    <w:rsid w:val="00127CA1"/>
    <w:rsid w:val="00141564"/>
    <w:rsid w:val="00141B42"/>
    <w:rsid w:val="00142DC3"/>
    <w:rsid w:val="00145DCC"/>
    <w:rsid w:val="00147AC1"/>
    <w:rsid w:val="001576FE"/>
    <w:rsid w:val="001622EA"/>
    <w:rsid w:val="00162C3B"/>
    <w:rsid w:val="00163728"/>
    <w:rsid w:val="00170F90"/>
    <w:rsid w:val="001746E3"/>
    <w:rsid w:val="001754C4"/>
    <w:rsid w:val="00186027"/>
    <w:rsid w:val="00195900"/>
    <w:rsid w:val="0019708A"/>
    <w:rsid w:val="001A0F06"/>
    <w:rsid w:val="001B0429"/>
    <w:rsid w:val="001B06E3"/>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50AA"/>
    <w:rsid w:val="00221697"/>
    <w:rsid w:val="00224289"/>
    <w:rsid w:val="002269B3"/>
    <w:rsid w:val="00227ACE"/>
    <w:rsid w:val="0023275B"/>
    <w:rsid w:val="00234B2E"/>
    <w:rsid w:val="00235B59"/>
    <w:rsid w:val="00242CCC"/>
    <w:rsid w:val="00243CE2"/>
    <w:rsid w:val="0024620B"/>
    <w:rsid w:val="00246CBC"/>
    <w:rsid w:val="002477D7"/>
    <w:rsid w:val="0025120B"/>
    <w:rsid w:val="002579BC"/>
    <w:rsid w:val="002604DC"/>
    <w:rsid w:val="00265EE7"/>
    <w:rsid w:val="00274E73"/>
    <w:rsid w:val="00277F55"/>
    <w:rsid w:val="002878C4"/>
    <w:rsid w:val="00294461"/>
    <w:rsid w:val="0029512A"/>
    <w:rsid w:val="002A00A7"/>
    <w:rsid w:val="002A1432"/>
    <w:rsid w:val="002A39E5"/>
    <w:rsid w:val="002A4D10"/>
    <w:rsid w:val="002A52E4"/>
    <w:rsid w:val="002B3221"/>
    <w:rsid w:val="002B36CC"/>
    <w:rsid w:val="002B3E62"/>
    <w:rsid w:val="002C133C"/>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2E"/>
    <w:rsid w:val="00302709"/>
    <w:rsid w:val="003031D2"/>
    <w:rsid w:val="00303B40"/>
    <w:rsid w:val="00305646"/>
    <w:rsid w:val="00306266"/>
    <w:rsid w:val="00317A8F"/>
    <w:rsid w:val="00317BB3"/>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3E564D"/>
    <w:rsid w:val="00400863"/>
    <w:rsid w:val="00402770"/>
    <w:rsid w:val="0040489C"/>
    <w:rsid w:val="00405CE8"/>
    <w:rsid w:val="00410823"/>
    <w:rsid w:val="00413AB4"/>
    <w:rsid w:val="00415D2F"/>
    <w:rsid w:val="00415F9B"/>
    <w:rsid w:val="00421032"/>
    <w:rsid w:val="00421BBD"/>
    <w:rsid w:val="00423805"/>
    <w:rsid w:val="0042581F"/>
    <w:rsid w:val="00427CD0"/>
    <w:rsid w:val="00427D79"/>
    <w:rsid w:val="00436D9F"/>
    <w:rsid w:val="00443173"/>
    <w:rsid w:val="00443A7E"/>
    <w:rsid w:val="00443B96"/>
    <w:rsid w:val="00456D09"/>
    <w:rsid w:val="0045782A"/>
    <w:rsid w:val="0046399B"/>
    <w:rsid w:val="004643C6"/>
    <w:rsid w:val="0046529E"/>
    <w:rsid w:val="00465B97"/>
    <w:rsid w:val="00466E5B"/>
    <w:rsid w:val="00473978"/>
    <w:rsid w:val="004752F4"/>
    <w:rsid w:val="00475F4C"/>
    <w:rsid w:val="00482D03"/>
    <w:rsid w:val="004835F4"/>
    <w:rsid w:val="00485094"/>
    <w:rsid w:val="00485899"/>
    <w:rsid w:val="00490582"/>
    <w:rsid w:val="00493A3E"/>
    <w:rsid w:val="00495C29"/>
    <w:rsid w:val="004A490E"/>
    <w:rsid w:val="004A6486"/>
    <w:rsid w:val="004B754B"/>
    <w:rsid w:val="004C00F1"/>
    <w:rsid w:val="004C2978"/>
    <w:rsid w:val="004C6495"/>
    <w:rsid w:val="004C7636"/>
    <w:rsid w:val="004D0D7E"/>
    <w:rsid w:val="004D41A5"/>
    <w:rsid w:val="004D5B49"/>
    <w:rsid w:val="004D7C9A"/>
    <w:rsid w:val="004E196B"/>
    <w:rsid w:val="004E1BCB"/>
    <w:rsid w:val="004E499F"/>
    <w:rsid w:val="004E6772"/>
    <w:rsid w:val="004F2854"/>
    <w:rsid w:val="004F3B0A"/>
    <w:rsid w:val="004F6410"/>
    <w:rsid w:val="004F6A40"/>
    <w:rsid w:val="004F71E4"/>
    <w:rsid w:val="005016D0"/>
    <w:rsid w:val="00506389"/>
    <w:rsid w:val="00510098"/>
    <w:rsid w:val="0051024A"/>
    <w:rsid w:val="00511286"/>
    <w:rsid w:val="00512E18"/>
    <w:rsid w:val="005133C8"/>
    <w:rsid w:val="0051458D"/>
    <w:rsid w:val="00517FA0"/>
    <w:rsid w:val="00521132"/>
    <w:rsid w:val="00522335"/>
    <w:rsid w:val="00524AD6"/>
    <w:rsid w:val="00525F8D"/>
    <w:rsid w:val="00526B4D"/>
    <w:rsid w:val="0052704B"/>
    <w:rsid w:val="0053510D"/>
    <w:rsid w:val="0053593D"/>
    <w:rsid w:val="00535F67"/>
    <w:rsid w:val="005367B7"/>
    <w:rsid w:val="00541EC6"/>
    <w:rsid w:val="005439D8"/>
    <w:rsid w:val="005521DF"/>
    <w:rsid w:val="00553CC9"/>
    <w:rsid w:val="0055482A"/>
    <w:rsid w:val="005566AC"/>
    <w:rsid w:val="00560457"/>
    <w:rsid w:val="0056275D"/>
    <w:rsid w:val="00564F9C"/>
    <w:rsid w:val="00567A86"/>
    <w:rsid w:val="0057151E"/>
    <w:rsid w:val="00571A76"/>
    <w:rsid w:val="00574D0D"/>
    <w:rsid w:val="005824E8"/>
    <w:rsid w:val="0058382B"/>
    <w:rsid w:val="0059525A"/>
    <w:rsid w:val="00597A13"/>
    <w:rsid w:val="005A131B"/>
    <w:rsid w:val="005A21C7"/>
    <w:rsid w:val="005A4831"/>
    <w:rsid w:val="005B64F9"/>
    <w:rsid w:val="005D3DCE"/>
    <w:rsid w:val="005D65B4"/>
    <w:rsid w:val="005D699F"/>
    <w:rsid w:val="005E3B22"/>
    <w:rsid w:val="005E4DDF"/>
    <w:rsid w:val="005E5AC8"/>
    <w:rsid w:val="005E6372"/>
    <w:rsid w:val="005F0DA4"/>
    <w:rsid w:val="005F0F4E"/>
    <w:rsid w:val="005F3C57"/>
    <w:rsid w:val="00603375"/>
    <w:rsid w:val="00606230"/>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2F78"/>
    <w:rsid w:val="00654F20"/>
    <w:rsid w:val="00655AFA"/>
    <w:rsid w:val="00657327"/>
    <w:rsid w:val="00663819"/>
    <w:rsid w:val="00663998"/>
    <w:rsid w:val="006665FC"/>
    <w:rsid w:val="00666F97"/>
    <w:rsid w:val="006720C9"/>
    <w:rsid w:val="00676EE1"/>
    <w:rsid w:val="00677DF7"/>
    <w:rsid w:val="0069045D"/>
    <w:rsid w:val="00692306"/>
    <w:rsid w:val="00696E51"/>
    <w:rsid w:val="006B4F25"/>
    <w:rsid w:val="006C5786"/>
    <w:rsid w:val="006D0294"/>
    <w:rsid w:val="006D15B7"/>
    <w:rsid w:val="006D6B3E"/>
    <w:rsid w:val="006E2AF4"/>
    <w:rsid w:val="006E2FC8"/>
    <w:rsid w:val="006E62AF"/>
    <w:rsid w:val="006F4996"/>
    <w:rsid w:val="0070086B"/>
    <w:rsid w:val="00701121"/>
    <w:rsid w:val="00705E53"/>
    <w:rsid w:val="0070725F"/>
    <w:rsid w:val="00707E70"/>
    <w:rsid w:val="00720AE8"/>
    <w:rsid w:val="007217C2"/>
    <w:rsid w:val="00726F72"/>
    <w:rsid w:val="007306B2"/>
    <w:rsid w:val="007324A8"/>
    <w:rsid w:val="00741BDA"/>
    <w:rsid w:val="00742063"/>
    <w:rsid w:val="00744878"/>
    <w:rsid w:val="007563BF"/>
    <w:rsid w:val="00756EFD"/>
    <w:rsid w:val="007617E5"/>
    <w:rsid w:val="00764D0E"/>
    <w:rsid w:val="007664E3"/>
    <w:rsid w:val="00767294"/>
    <w:rsid w:val="007672BC"/>
    <w:rsid w:val="007831ED"/>
    <w:rsid w:val="00785B9E"/>
    <w:rsid w:val="00792B7D"/>
    <w:rsid w:val="00797C9A"/>
    <w:rsid w:val="007A1CEE"/>
    <w:rsid w:val="007A1E19"/>
    <w:rsid w:val="007A739C"/>
    <w:rsid w:val="007B4BA0"/>
    <w:rsid w:val="007C0C89"/>
    <w:rsid w:val="007C28D5"/>
    <w:rsid w:val="007C2B3E"/>
    <w:rsid w:val="007C4B81"/>
    <w:rsid w:val="007C4CE1"/>
    <w:rsid w:val="007C6F45"/>
    <w:rsid w:val="007D2FBF"/>
    <w:rsid w:val="007D543C"/>
    <w:rsid w:val="007E534A"/>
    <w:rsid w:val="007E5CA2"/>
    <w:rsid w:val="007F2654"/>
    <w:rsid w:val="00800050"/>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7259"/>
    <w:rsid w:val="00871C23"/>
    <w:rsid w:val="00877D12"/>
    <w:rsid w:val="00880AE0"/>
    <w:rsid w:val="008819F9"/>
    <w:rsid w:val="00881C08"/>
    <w:rsid w:val="00883264"/>
    <w:rsid w:val="0088712E"/>
    <w:rsid w:val="00887F08"/>
    <w:rsid w:val="00887FC0"/>
    <w:rsid w:val="0089096A"/>
    <w:rsid w:val="00897DBA"/>
    <w:rsid w:val="008A05FA"/>
    <w:rsid w:val="008A0ABC"/>
    <w:rsid w:val="008A1C4D"/>
    <w:rsid w:val="008A3620"/>
    <w:rsid w:val="008A3F5D"/>
    <w:rsid w:val="008A47C3"/>
    <w:rsid w:val="008C4BCA"/>
    <w:rsid w:val="008C6024"/>
    <w:rsid w:val="008C636E"/>
    <w:rsid w:val="008C72E4"/>
    <w:rsid w:val="008D2834"/>
    <w:rsid w:val="008D4780"/>
    <w:rsid w:val="008D560B"/>
    <w:rsid w:val="008E1CA3"/>
    <w:rsid w:val="008E2FE2"/>
    <w:rsid w:val="008E4335"/>
    <w:rsid w:val="008E6BA7"/>
    <w:rsid w:val="008F154B"/>
    <w:rsid w:val="008F47BC"/>
    <w:rsid w:val="008F65F8"/>
    <w:rsid w:val="008F6A2A"/>
    <w:rsid w:val="00904D66"/>
    <w:rsid w:val="00912C54"/>
    <w:rsid w:val="009136BB"/>
    <w:rsid w:val="00916C1C"/>
    <w:rsid w:val="00923BC5"/>
    <w:rsid w:val="00933F8B"/>
    <w:rsid w:val="0093750A"/>
    <w:rsid w:val="00937EC2"/>
    <w:rsid w:val="009416EE"/>
    <w:rsid w:val="00944A33"/>
    <w:rsid w:val="00945952"/>
    <w:rsid w:val="00946888"/>
    <w:rsid w:val="0094704B"/>
    <w:rsid w:val="00947CCE"/>
    <w:rsid w:val="00952A35"/>
    <w:rsid w:val="00952C7A"/>
    <w:rsid w:val="009565CB"/>
    <w:rsid w:val="00964C56"/>
    <w:rsid w:val="00967943"/>
    <w:rsid w:val="0097418F"/>
    <w:rsid w:val="00975962"/>
    <w:rsid w:val="00982B5D"/>
    <w:rsid w:val="00984CA9"/>
    <w:rsid w:val="0099503F"/>
    <w:rsid w:val="009952AE"/>
    <w:rsid w:val="009A4365"/>
    <w:rsid w:val="009A4989"/>
    <w:rsid w:val="009A4EF7"/>
    <w:rsid w:val="009A6E19"/>
    <w:rsid w:val="009B3E5F"/>
    <w:rsid w:val="009B43BF"/>
    <w:rsid w:val="009B6ED0"/>
    <w:rsid w:val="009C29F6"/>
    <w:rsid w:val="009D0D48"/>
    <w:rsid w:val="009D1563"/>
    <w:rsid w:val="009D5A2D"/>
    <w:rsid w:val="009E7E63"/>
    <w:rsid w:val="009F136B"/>
    <w:rsid w:val="009F16A7"/>
    <w:rsid w:val="009F2461"/>
    <w:rsid w:val="009F3D89"/>
    <w:rsid w:val="009F434C"/>
    <w:rsid w:val="009F586C"/>
    <w:rsid w:val="009F78D4"/>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D76"/>
    <w:rsid w:val="00A72EAA"/>
    <w:rsid w:val="00A75C5C"/>
    <w:rsid w:val="00A80FB5"/>
    <w:rsid w:val="00A835E8"/>
    <w:rsid w:val="00A85689"/>
    <w:rsid w:val="00A868D5"/>
    <w:rsid w:val="00A86F2A"/>
    <w:rsid w:val="00A947F1"/>
    <w:rsid w:val="00A951AF"/>
    <w:rsid w:val="00AA3331"/>
    <w:rsid w:val="00AB0ED4"/>
    <w:rsid w:val="00AB53A5"/>
    <w:rsid w:val="00AC0353"/>
    <w:rsid w:val="00AC0771"/>
    <w:rsid w:val="00AC40E1"/>
    <w:rsid w:val="00AD1A03"/>
    <w:rsid w:val="00AD2BAE"/>
    <w:rsid w:val="00AD386E"/>
    <w:rsid w:val="00AD54D2"/>
    <w:rsid w:val="00AD62B5"/>
    <w:rsid w:val="00AF0869"/>
    <w:rsid w:val="00AF154A"/>
    <w:rsid w:val="00AF4A98"/>
    <w:rsid w:val="00AF7168"/>
    <w:rsid w:val="00AF7E8C"/>
    <w:rsid w:val="00B01EF7"/>
    <w:rsid w:val="00B02B87"/>
    <w:rsid w:val="00B049F1"/>
    <w:rsid w:val="00B06F9F"/>
    <w:rsid w:val="00B10F24"/>
    <w:rsid w:val="00B1481F"/>
    <w:rsid w:val="00B24331"/>
    <w:rsid w:val="00B256E7"/>
    <w:rsid w:val="00B25C79"/>
    <w:rsid w:val="00B25FFC"/>
    <w:rsid w:val="00B30CA7"/>
    <w:rsid w:val="00B47152"/>
    <w:rsid w:val="00B47ED0"/>
    <w:rsid w:val="00B5068C"/>
    <w:rsid w:val="00B51174"/>
    <w:rsid w:val="00B568A8"/>
    <w:rsid w:val="00B67584"/>
    <w:rsid w:val="00B70079"/>
    <w:rsid w:val="00B758D8"/>
    <w:rsid w:val="00B76790"/>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2B3D"/>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9DD"/>
    <w:rsid w:val="00C17A6C"/>
    <w:rsid w:val="00C21C09"/>
    <w:rsid w:val="00C223D8"/>
    <w:rsid w:val="00C3017F"/>
    <w:rsid w:val="00C31823"/>
    <w:rsid w:val="00C41A03"/>
    <w:rsid w:val="00C41C67"/>
    <w:rsid w:val="00C4215A"/>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9164F"/>
    <w:rsid w:val="00C96E78"/>
    <w:rsid w:val="00CA3885"/>
    <w:rsid w:val="00CA5511"/>
    <w:rsid w:val="00CB288D"/>
    <w:rsid w:val="00CB3DBE"/>
    <w:rsid w:val="00CB6F14"/>
    <w:rsid w:val="00CB7223"/>
    <w:rsid w:val="00CC0BE5"/>
    <w:rsid w:val="00CC1671"/>
    <w:rsid w:val="00CC1DC7"/>
    <w:rsid w:val="00CC41D8"/>
    <w:rsid w:val="00CD4581"/>
    <w:rsid w:val="00CE7EEC"/>
    <w:rsid w:val="00CF4CE6"/>
    <w:rsid w:val="00CF570E"/>
    <w:rsid w:val="00D00365"/>
    <w:rsid w:val="00D013F6"/>
    <w:rsid w:val="00D014BD"/>
    <w:rsid w:val="00D03C17"/>
    <w:rsid w:val="00D153BC"/>
    <w:rsid w:val="00D2063C"/>
    <w:rsid w:val="00D20DCB"/>
    <w:rsid w:val="00D34D91"/>
    <w:rsid w:val="00D36E00"/>
    <w:rsid w:val="00D4194A"/>
    <w:rsid w:val="00D44FB5"/>
    <w:rsid w:val="00D454F6"/>
    <w:rsid w:val="00D455FA"/>
    <w:rsid w:val="00D60BFE"/>
    <w:rsid w:val="00D6179C"/>
    <w:rsid w:val="00D65084"/>
    <w:rsid w:val="00D673D0"/>
    <w:rsid w:val="00D67D07"/>
    <w:rsid w:val="00D73A87"/>
    <w:rsid w:val="00D73CCE"/>
    <w:rsid w:val="00D74A0F"/>
    <w:rsid w:val="00D757F8"/>
    <w:rsid w:val="00D77EA9"/>
    <w:rsid w:val="00D8060E"/>
    <w:rsid w:val="00D83F29"/>
    <w:rsid w:val="00D8441A"/>
    <w:rsid w:val="00D85DD4"/>
    <w:rsid w:val="00D92FCD"/>
    <w:rsid w:val="00D958EA"/>
    <w:rsid w:val="00D96D49"/>
    <w:rsid w:val="00D9722B"/>
    <w:rsid w:val="00DA0A9B"/>
    <w:rsid w:val="00DA20EC"/>
    <w:rsid w:val="00DA3ECA"/>
    <w:rsid w:val="00DA430A"/>
    <w:rsid w:val="00DA44AE"/>
    <w:rsid w:val="00DA4E28"/>
    <w:rsid w:val="00DB0F35"/>
    <w:rsid w:val="00DB21F9"/>
    <w:rsid w:val="00DB3F16"/>
    <w:rsid w:val="00DB5623"/>
    <w:rsid w:val="00DD1008"/>
    <w:rsid w:val="00DD4D4E"/>
    <w:rsid w:val="00DD5900"/>
    <w:rsid w:val="00DD6B7D"/>
    <w:rsid w:val="00DF6443"/>
    <w:rsid w:val="00E03127"/>
    <w:rsid w:val="00E03B1F"/>
    <w:rsid w:val="00E0415B"/>
    <w:rsid w:val="00E10C97"/>
    <w:rsid w:val="00E12CD3"/>
    <w:rsid w:val="00E12F3B"/>
    <w:rsid w:val="00E17D13"/>
    <w:rsid w:val="00E23277"/>
    <w:rsid w:val="00E27E92"/>
    <w:rsid w:val="00E3194C"/>
    <w:rsid w:val="00E320F0"/>
    <w:rsid w:val="00E323E6"/>
    <w:rsid w:val="00E42D5B"/>
    <w:rsid w:val="00E51CA8"/>
    <w:rsid w:val="00E52B43"/>
    <w:rsid w:val="00E52BAB"/>
    <w:rsid w:val="00E53655"/>
    <w:rsid w:val="00E65D4C"/>
    <w:rsid w:val="00E66E97"/>
    <w:rsid w:val="00E710AF"/>
    <w:rsid w:val="00E728B6"/>
    <w:rsid w:val="00E75FC1"/>
    <w:rsid w:val="00E76B0B"/>
    <w:rsid w:val="00E76F03"/>
    <w:rsid w:val="00E82E29"/>
    <w:rsid w:val="00E83445"/>
    <w:rsid w:val="00E84980"/>
    <w:rsid w:val="00E91B22"/>
    <w:rsid w:val="00E94C28"/>
    <w:rsid w:val="00E978BF"/>
    <w:rsid w:val="00EB4F35"/>
    <w:rsid w:val="00EB64F6"/>
    <w:rsid w:val="00EC3C6C"/>
    <w:rsid w:val="00EC65B9"/>
    <w:rsid w:val="00ED0BE9"/>
    <w:rsid w:val="00ED1800"/>
    <w:rsid w:val="00ED19B5"/>
    <w:rsid w:val="00ED7D46"/>
    <w:rsid w:val="00F00ADA"/>
    <w:rsid w:val="00F02AE6"/>
    <w:rsid w:val="00F041B0"/>
    <w:rsid w:val="00F06CC3"/>
    <w:rsid w:val="00F126E6"/>
    <w:rsid w:val="00F140B1"/>
    <w:rsid w:val="00F14E97"/>
    <w:rsid w:val="00F178D5"/>
    <w:rsid w:val="00F17C9E"/>
    <w:rsid w:val="00F207A3"/>
    <w:rsid w:val="00F24F6E"/>
    <w:rsid w:val="00F27DFE"/>
    <w:rsid w:val="00F32410"/>
    <w:rsid w:val="00F33A32"/>
    <w:rsid w:val="00F3413A"/>
    <w:rsid w:val="00F40221"/>
    <w:rsid w:val="00F50506"/>
    <w:rsid w:val="00F507C1"/>
    <w:rsid w:val="00F51CA4"/>
    <w:rsid w:val="00F559E0"/>
    <w:rsid w:val="00F651EE"/>
    <w:rsid w:val="00F67062"/>
    <w:rsid w:val="00F67E37"/>
    <w:rsid w:val="00F75DE8"/>
    <w:rsid w:val="00F76F5A"/>
    <w:rsid w:val="00F836DB"/>
    <w:rsid w:val="00F85983"/>
    <w:rsid w:val="00F86316"/>
    <w:rsid w:val="00F86CCE"/>
    <w:rsid w:val="00F870BD"/>
    <w:rsid w:val="00F87A62"/>
    <w:rsid w:val="00F9056A"/>
    <w:rsid w:val="00F910F2"/>
    <w:rsid w:val="00F97286"/>
    <w:rsid w:val="00FA1452"/>
    <w:rsid w:val="00FA1EC1"/>
    <w:rsid w:val="00FA2A89"/>
    <w:rsid w:val="00FA4C40"/>
    <w:rsid w:val="00FB3BC2"/>
    <w:rsid w:val="00FC0CE8"/>
    <w:rsid w:val="00FC56E6"/>
    <w:rsid w:val="00FD20E1"/>
    <w:rsid w:val="00FD4373"/>
    <w:rsid w:val="00FD5C72"/>
    <w:rsid w:val="00FE5F95"/>
    <w:rsid w:val="00FF088F"/>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 w:type="character" w:styleId="UnresolvedMention">
    <w:name w:val="Unresolved Mention"/>
    <w:basedOn w:val="DefaultParagraphFont"/>
    <w:uiPriority w:val="99"/>
    <w:semiHidden/>
    <w:unhideWhenUsed/>
    <w:rsid w:val="00F670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nptfisheries.shinyapps.io/sr-iptd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3.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5430</TotalTime>
  <Pages>46</Pages>
  <Words>14792</Words>
  <Characters>84318</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369</cp:revision>
  <cp:lastPrinted>2024-04-11T14:02:00Z</cp:lastPrinted>
  <dcterms:created xsi:type="dcterms:W3CDTF">2023-08-10T16:38:00Z</dcterms:created>
  <dcterms:modified xsi:type="dcterms:W3CDTF">2024-04-18T19:47:00Z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