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255A" w14:textId="6A960E0D" w:rsidR="00593475" w:rsidRDefault="00593475" w:rsidP="00824B47">
      <w:pPr>
        <w:jc w:val="both"/>
        <w:rPr>
          <w:lang w:val="sr-Latn-ME"/>
        </w:rPr>
      </w:pPr>
      <w:r>
        <w:rPr>
          <w:lang w:val="sr-Latn-ME"/>
        </w:rPr>
        <w:t xml:space="preserve">Ako su vam pojmovi logistička regresija, maximum likelihood, log odds, generalized linear models uvijek bili neshvatljivi i </w:t>
      </w:r>
      <w:r w:rsidR="007817F2">
        <w:rPr>
          <w:lang w:val="sr-Latn-ME"/>
        </w:rPr>
        <w:t>nije vam vilo prijatno kada naiđete na njih</w:t>
      </w:r>
      <w:r>
        <w:rPr>
          <w:lang w:val="sr-Latn-ME"/>
        </w:rPr>
        <w:t xml:space="preserve">, onda je ovaj post za vas. Inuitivno, kroz primjer, cilj je da </w:t>
      </w:r>
      <w:r w:rsidR="007817F2">
        <w:rPr>
          <w:lang w:val="sr-Latn-ME"/>
        </w:rPr>
        <w:t>jasno objasnim ove pojmove</w:t>
      </w:r>
      <w:r>
        <w:rPr>
          <w:lang w:val="sr-Latn-ME"/>
        </w:rPr>
        <w:t>, tako da sve sami mo</w:t>
      </w:r>
      <w:r w:rsidR="007817F2">
        <w:rPr>
          <w:lang w:val="sr-Latn-ME"/>
        </w:rPr>
        <w:t>ž</w:t>
      </w:r>
      <w:r>
        <w:rPr>
          <w:lang w:val="sr-Latn-ME"/>
        </w:rPr>
        <w:t xml:space="preserve">ete replicirati, korak po korak. Određeni koncepti možda </w:t>
      </w:r>
      <w:r w:rsidR="00F03030">
        <w:rPr>
          <w:lang w:val="sr-Latn-ME"/>
        </w:rPr>
        <w:t>možda nisu</w:t>
      </w:r>
      <w:r>
        <w:rPr>
          <w:lang w:val="sr-Latn-ME"/>
        </w:rPr>
        <w:t xml:space="preserve"> rig</w:t>
      </w:r>
      <w:r w:rsidR="00F03030">
        <w:rPr>
          <w:lang w:val="sr-Latn-ME"/>
        </w:rPr>
        <w:t>o</w:t>
      </w:r>
      <w:r>
        <w:rPr>
          <w:lang w:val="sr-Latn-ME"/>
        </w:rPr>
        <w:t xml:space="preserve">rozno tačno prikazani, zbog pedagoške simplifikacije, ali to ne umanjuje </w:t>
      </w:r>
      <w:r w:rsidR="00F03030">
        <w:rPr>
          <w:lang w:val="sr-Latn-ME"/>
        </w:rPr>
        <w:t>uvide i zaključke ovoga objašnjenja.</w:t>
      </w:r>
    </w:p>
    <w:p w14:paraId="700F8864" w14:textId="77777777" w:rsidR="00593475" w:rsidRDefault="00593475" w:rsidP="00824B47">
      <w:pPr>
        <w:jc w:val="both"/>
        <w:rPr>
          <w:lang w:val="sr-Latn-ME"/>
        </w:rPr>
      </w:pPr>
    </w:p>
    <w:p w14:paraId="067310FC" w14:textId="77777777" w:rsidR="00593475" w:rsidRDefault="00593475" w:rsidP="00824B47">
      <w:pPr>
        <w:jc w:val="both"/>
        <w:rPr>
          <w:lang w:val="sr-Latn-ME"/>
        </w:rPr>
      </w:pPr>
    </w:p>
    <w:p w14:paraId="6F200CBC" w14:textId="77777777" w:rsidR="00593475" w:rsidRDefault="00593475" w:rsidP="00824B47">
      <w:pPr>
        <w:jc w:val="both"/>
        <w:rPr>
          <w:lang w:val="sr-Latn-ME"/>
        </w:rPr>
      </w:pPr>
    </w:p>
    <w:p w14:paraId="3806DA29" w14:textId="075F53D7" w:rsidR="00824B47" w:rsidRDefault="00C12261" w:rsidP="00824B47">
      <w:pPr>
        <w:jc w:val="both"/>
        <w:rPr>
          <w:lang w:val="sr-Latn-ME"/>
        </w:rPr>
      </w:pPr>
      <w:r>
        <w:rPr>
          <w:lang w:val="sr-Latn-ME"/>
        </w:rPr>
        <w:t>Priču započunjemo sredinom 19. vijeka kada belgijski naučnik Pjer Fransoa Verhulst</w:t>
      </w:r>
      <w:r w:rsidR="001D6F1C">
        <w:rPr>
          <w:lang w:val="sr-Latn-ME"/>
        </w:rPr>
        <w:t>,</w:t>
      </w:r>
      <w:r>
        <w:rPr>
          <w:lang w:val="sr-Latn-ME"/>
        </w:rPr>
        <w:t xml:space="preserve"> baveći se istraživa</w:t>
      </w:r>
      <w:r w:rsidR="00707490">
        <w:rPr>
          <w:lang w:val="sr-Latn-ME"/>
        </w:rPr>
        <w:t>nj</w:t>
      </w:r>
      <w:r>
        <w:rPr>
          <w:lang w:val="sr-Latn-ME"/>
        </w:rPr>
        <w:t xml:space="preserve">em rasta ljudske populacije, dolazi do logističke funkcije, kako </w:t>
      </w:r>
      <w:r w:rsidR="001D6F1C">
        <w:rPr>
          <w:lang w:val="sr-Latn-ME"/>
        </w:rPr>
        <w:t>je sam nazvao.</w:t>
      </w:r>
      <w:r>
        <w:rPr>
          <w:lang w:val="sr-Latn-ME"/>
        </w:rPr>
        <w:t xml:space="preserve"> Funkcija, kao i svaka druga matematička funkcija uzima brojeve, nešto radi sa njima i izbaca neki rezultat. Ono što </w:t>
      </w:r>
      <w:r w:rsidR="00824B47">
        <w:rPr>
          <w:lang w:val="sr-Latn-ME"/>
        </w:rPr>
        <w:t>logistička funkcija radi sa brojevima prikazano je sledećom formulom:</w:t>
      </w:r>
    </w:p>
    <w:p w14:paraId="2D0E4886" w14:textId="73BD7D7C" w:rsidR="00EE6C1E" w:rsidRPr="00824B47" w:rsidRDefault="00C12261" w:rsidP="00824B47">
      <w:pPr>
        <w:jc w:val="both"/>
        <w:rPr>
          <w:lang w:val="sr-Latn-ME"/>
        </w:rPr>
      </w:pPr>
      <w:r>
        <w:rPr>
          <w:lang w:val="sr-Latn-ME"/>
        </w:rPr>
        <w:br/>
      </w:r>
      <w:r w:rsidRPr="001D6F1C">
        <w:rPr>
          <w:sz w:val="25"/>
          <w:szCs w:val="25"/>
          <w:lang w:val="sr-Latn-ME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sz w:val="25"/>
                <w:szCs w:val="25"/>
                <w:lang w:val="sr-Latn-ME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  <w:lang w:val="sr-Latn-ME"/>
              </w:rPr>
              <m:t>1</m:t>
            </m:r>
          </m:num>
          <m:den>
            <m:r>
              <w:rPr>
                <w:rFonts w:ascii="Cambria Math" w:hAnsi="Cambria Math"/>
                <w:sz w:val="25"/>
                <w:szCs w:val="25"/>
                <w:lang w:val="sr-Latn-ME"/>
              </w:rPr>
              <m:t>1+e</m:t>
            </m:r>
            <m:r>
              <w:rPr>
                <w:rFonts w:ascii="Cambria Math" w:hAnsi="Cambria Math"/>
                <w:sz w:val="25"/>
                <w:szCs w:val="25"/>
              </w:rPr>
              <m:t>^-x</m:t>
            </m:r>
          </m:den>
        </m:f>
      </m:oMath>
    </w:p>
    <w:p w14:paraId="4E79FC9B" w14:textId="77777777" w:rsidR="00707490" w:rsidRDefault="00707490">
      <w:pPr>
        <w:rPr>
          <w:rFonts w:eastAsiaTheme="minorEastAsia"/>
          <w:lang w:val="sr-Latn-ME"/>
        </w:rPr>
      </w:pPr>
    </w:p>
    <w:p w14:paraId="040F76F0" w14:textId="6052781A" w:rsidR="00707490" w:rsidRDefault="00707490">
      <w:pPr>
        <w:rPr>
          <w:rFonts w:eastAsiaTheme="minorEastAsia"/>
          <w:lang w:val="sr-Latn-ME"/>
        </w:rPr>
      </w:pPr>
      <w:r>
        <w:rPr>
          <w:noProof/>
        </w:rPr>
        <w:drawing>
          <wp:inline distT="0" distB="0" distL="0" distR="0" wp14:anchorId="56D67002" wp14:editId="7B93F283">
            <wp:extent cx="2377440" cy="3672840"/>
            <wp:effectExtent l="0" t="0" r="3810" b="3810"/>
            <wp:docPr id="711632794" name="Picture 7116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ABB0" w14:textId="2D1136C2" w:rsidR="00C12261" w:rsidRDefault="00C12261" w:rsidP="00824B47">
      <w:pPr>
        <w:jc w:val="both"/>
        <w:rPr>
          <w:rFonts w:eastAsiaTheme="minorEastAsia"/>
        </w:rPr>
      </w:pPr>
      <w:r>
        <w:rPr>
          <w:rFonts w:eastAsiaTheme="minorEastAsia"/>
          <w:lang w:val="sr-Latn-ME"/>
        </w:rPr>
        <w:t xml:space="preserve">Precizno, ovo je standardna logistička funkcija, ali je i dalje logistička funkcija. Uzme 1 i 'izbaci' 0.7310, uzme -1 i </w:t>
      </w:r>
      <w:r w:rsidR="00824B47">
        <w:rPr>
          <w:rFonts w:eastAsiaTheme="minorEastAsia"/>
          <w:lang w:val="sr-Latn-ME"/>
        </w:rPr>
        <w:t>'</w:t>
      </w:r>
      <w:r>
        <w:rPr>
          <w:rFonts w:eastAsiaTheme="minorEastAsia"/>
          <w:lang w:val="sr-Latn-ME"/>
        </w:rPr>
        <w:t>izbaci</w:t>
      </w:r>
      <w:r w:rsidR="00824B47">
        <w:rPr>
          <w:rFonts w:eastAsiaTheme="minorEastAsia"/>
          <w:lang w:val="sr-Latn-ME"/>
        </w:rPr>
        <w:t>'</w:t>
      </w:r>
      <w:r>
        <w:rPr>
          <w:rFonts w:eastAsiaTheme="minorEastAsia"/>
          <w:lang w:val="sr-Latn-ME"/>
        </w:rPr>
        <w:t xml:space="preserve"> 0.2689. Koje god vrijednosti da uzme od – besonačno, do + beskonačno</w:t>
      </w:r>
      <w:r w:rsidR="00CF5C94">
        <w:rPr>
          <w:rFonts w:eastAsiaTheme="minorEastAsia"/>
          <w:lang w:val="sr-Latn-ME"/>
        </w:rPr>
        <w:t xml:space="preserve"> 'izbaciće' rezultat od 0 do 1. </w:t>
      </w:r>
      <w:r w:rsidR="00707490">
        <w:rPr>
          <w:rFonts w:eastAsiaTheme="minorEastAsia"/>
          <w:lang w:val="sr-Latn-ME"/>
        </w:rPr>
        <w:t>Tako za vrijednost x-a od -10 do 10</w:t>
      </w:r>
      <w:r w:rsidR="001D6F1C">
        <w:rPr>
          <w:rFonts w:eastAsiaTheme="minorEastAsia"/>
          <w:lang w:val="sr-Latn-ME"/>
        </w:rPr>
        <w:t xml:space="preserve"> </w:t>
      </w:r>
      <w:r w:rsidR="00707490">
        <w:rPr>
          <w:rFonts w:eastAsiaTheme="minorEastAsia"/>
          <w:lang w:val="sr-Latn-ME"/>
        </w:rPr>
        <w:t>logistička funkcija izgleda ovako.</w:t>
      </w:r>
    </w:p>
    <w:p w14:paraId="28875E3F" w14:textId="7DE14B8D" w:rsidR="00CF5C94" w:rsidRPr="00707490" w:rsidRDefault="00707490">
      <w:pPr>
        <w:rPr>
          <w:lang w:val="sr-Latn-M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9E18D6" wp14:editId="42F3CF5F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5676900" cy="3320415"/>
            <wp:effectExtent l="0" t="0" r="0" b="0"/>
            <wp:wrapTight wrapText="bothSides">
              <wp:wrapPolygon edited="0">
                <wp:start x="0" y="0"/>
                <wp:lineTo x="0" y="21439"/>
                <wp:lineTo x="21528" y="21439"/>
                <wp:lineTo x="21528" y="0"/>
                <wp:lineTo x="0" y="0"/>
              </wp:wrapPolygon>
            </wp:wrapTight>
            <wp:docPr id="497453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C94">
        <w:rPr>
          <w:noProof/>
        </w:rPr>
        <mc:AlternateContent>
          <mc:Choice Requires="wps">
            <w:drawing>
              <wp:inline distT="0" distB="0" distL="0" distR="0" wp14:anchorId="0EECD013" wp14:editId="707679BB">
                <wp:extent cx="304800" cy="304800"/>
                <wp:effectExtent l="0" t="0" r="0" b="0"/>
                <wp:docPr id="67380681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54D8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 Izgled logisti</w:t>
      </w:r>
      <w:r>
        <w:rPr>
          <w:lang w:val="sr-Latn-ME"/>
        </w:rPr>
        <w:t xml:space="preserve">čke funkcije. </w:t>
      </w:r>
    </w:p>
    <w:p w14:paraId="6B6A6208" w14:textId="77777777" w:rsidR="00707490" w:rsidRDefault="00707490">
      <w:pPr>
        <w:rPr>
          <w:noProof/>
        </w:rPr>
      </w:pPr>
      <w:r>
        <w:rPr>
          <w:noProof/>
        </w:rPr>
        <w:t xml:space="preserve">            </w:t>
      </w:r>
    </w:p>
    <w:p w14:paraId="248CE991" w14:textId="11F126CE" w:rsidR="00C12261" w:rsidRDefault="00707490">
      <w:pPr>
        <w:rPr>
          <w:noProof/>
        </w:rPr>
      </w:pPr>
      <w:r>
        <w:rPr>
          <w:noProof/>
        </w:rPr>
        <w:t>Logistička funkcija pripada sigmoidnim funkcijama, a to su funkcije koje imaju izgled latiničnog slova S.</w:t>
      </w:r>
    </w:p>
    <w:p w14:paraId="2536822A" w14:textId="77777777" w:rsidR="00431FA2" w:rsidRDefault="00707490" w:rsidP="00824B47">
      <w:pPr>
        <w:jc w:val="both"/>
        <w:rPr>
          <w:lang w:val="sr-Latn-ME"/>
        </w:rPr>
      </w:pPr>
      <w:r>
        <w:rPr>
          <w:lang w:val="sr-Latn-ME"/>
        </w:rPr>
        <w:t xml:space="preserve">Sada kad znamo šta je logistička funkcija, da vidimo i šta je logistička regresija. </w:t>
      </w:r>
      <w:r w:rsidR="001D6F1C">
        <w:rPr>
          <w:lang w:val="sr-Latn-ME"/>
        </w:rPr>
        <w:t xml:space="preserve">Logistička regresija se koristi u slučaju kada želimo da modeliramo ponašanje varijable koja ima samo dva ishoda (da/ne, 0/1, etc). </w:t>
      </w:r>
      <w:r w:rsidR="00431FA2">
        <w:rPr>
          <w:lang w:val="sr-Latn-ME"/>
        </w:rPr>
        <w:t xml:space="preserve">Idemo odmah na primjer kako bi prikazali prvo rezultate, a onda pokazali i kako 'radi' logistička funkcija. </w:t>
      </w:r>
    </w:p>
    <w:p w14:paraId="1DAF999D" w14:textId="3B5324A7" w:rsidR="00707490" w:rsidRDefault="00431FA2" w:rsidP="00551409">
      <w:pPr>
        <w:jc w:val="both"/>
        <w:rPr>
          <w:lang w:val="sr-Latn-ME"/>
        </w:rPr>
      </w:pPr>
      <w:r>
        <w:rPr>
          <w:lang w:val="sr-Latn-ME"/>
        </w:rPr>
        <w:t xml:space="preserve">Recimo da </w:t>
      </w:r>
      <w:r w:rsidR="00551409">
        <w:rPr>
          <w:lang w:val="sr-Latn-ME"/>
        </w:rPr>
        <w:t>jedna telekomunikaciona kompanija</w:t>
      </w:r>
      <w:r>
        <w:rPr>
          <w:lang w:val="sr-Latn-ME"/>
        </w:rPr>
        <w:t xml:space="preserve"> želi da predvidi </w:t>
      </w:r>
      <w:r w:rsidR="00551409">
        <w:rPr>
          <w:lang w:val="sr-Latn-ME"/>
        </w:rPr>
        <w:t>odliv svojih</w:t>
      </w:r>
      <w:r>
        <w:rPr>
          <w:lang w:val="sr-Latn-ME"/>
        </w:rPr>
        <w:t xml:space="preserve"> korisnika i sakupila je određene podatke (Podaci dostupni na linku </w:t>
      </w:r>
      <w:hyperlink r:id="rId11" w:history="1">
        <w:r w:rsidRPr="00FD3B7A">
          <w:rPr>
            <w:rStyle w:val="Hyperlink"/>
            <w:lang w:val="sr-Latn-ME"/>
          </w:rPr>
          <w:t>https://www.kaggle.com/datasets/blastchar/telco-customer-churn</w:t>
        </w:r>
      </w:hyperlink>
      <w:r>
        <w:rPr>
          <w:lang w:val="sr-Latn-ME"/>
        </w:rPr>
        <w:t xml:space="preserve">). Kako želimo da pokažemo mehanizam funkcionisanja logističke regresije, uzećemo samo jednu nezavisnu varijablu – </w:t>
      </w:r>
      <w:r w:rsidR="00594FC6">
        <w:rPr>
          <w:lang w:val="sr-Latn-ME"/>
        </w:rPr>
        <w:t>-'</w:t>
      </w:r>
      <w:r>
        <w:rPr>
          <w:lang w:val="sr-Latn-ME"/>
        </w:rPr>
        <w:t>MonthlyCharges</w:t>
      </w:r>
      <w:r w:rsidR="00594FC6">
        <w:rPr>
          <w:lang w:val="sr-Latn-ME"/>
        </w:rPr>
        <w:t>'</w:t>
      </w:r>
      <w:r>
        <w:rPr>
          <w:lang w:val="sr-Latn-ME"/>
        </w:rPr>
        <w:t xml:space="preserve"> i vidjeti kako ona utiče na stepen odliva klijenata. Kolona 'Churn' u dataset-u ima dva ishoda 'No' i 'Yes' gdje 'No' znači da klijent nije napustio kompaniju. </w:t>
      </w:r>
      <w:r w:rsidR="00551409">
        <w:rPr>
          <w:lang w:val="sr-Latn-ME"/>
        </w:rPr>
        <w:t>Importujemo podatke u R i radimo logističku regresiju:</w:t>
      </w:r>
    </w:p>
    <w:p w14:paraId="343BC988" w14:textId="7356D324" w:rsidR="00E96F15" w:rsidRDefault="00E96F15" w:rsidP="00551409">
      <w:pPr>
        <w:jc w:val="both"/>
        <w:rPr>
          <w:lang w:val="sr-Latn-ME"/>
        </w:rPr>
      </w:pPr>
      <w:r>
        <w:rPr>
          <w:lang w:val="sr-Latn-ME"/>
        </w:rPr>
        <w:t>library(dplyr)</w:t>
      </w:r>
      <w:r>
        <w:rPr>
          <w:lang w:val="sr-Latn-ME"/>
        </w:rPr>
        <w:br/>
        <w:t>library(ggplot2)</w:t>
      </w:r>
    </w:p>
    <w:p w14:paraId="34D8FE03" w14:textId="2119EE4A" w:rsidR="00541D9B" w:rsidRDefault="00541D9B" w:rsidP="00541D9B">
      <w:pPr>
        <w:pStyle w:val="NoSpacing"/>
      </w:pPr>
      <w:r w:rsidRPr="00541D9B">
        <w:t xml:space="preserve">read.csv("C:/Users/Nikola/Downloads/telco.csv") </w:t>
      </w:r>
      <w:r>
        <w:t>-&gt; data1</w:t>
      </w:r>
    </w:p>
    <w:p w14:paraId="1A63BAF5" w14:textId="64EF1293" w:rsidR="00541D9B" w:rsidRDefault="00541D9B" w:rsidP="00541D9B">
      <w:pPr>
        <w:pStyle w:val="NoSpacing"/>
      </w:pPr>
      <w:r>
        <w:t>data</w:t>
      </w:r>
      <w:r w:rsidR="00E96F15">
        <w:t>1</w:t>
      </w:r>
      <w:r>
        <w:t xml:space="preserve"> %&gt;% </w:t>
      </w:r>
      <w:proofErr w:type="gramStart"/>
      <w:r>
        <w:t>mutate(</w:t>
      </w:r>
      <w:proofErr w:type="gramEnd"/>
      <w:r>
        <w:t>Churn = ifelse(Churn == "No", 0,1)) -&gt; data</w:t>
      </w:r>
    </w:p>
    <w:p w14:paraId="5B6D22F5" w14:textId="7F080757" w:rsidR="00431FA2" w:rsidRPr="00541D9B" w:rsidRDefault="00541D9B" w:rsidP="00541D9B">
      <w:proofErr w:type="gramStart"/>
      <w:r>
        <w:t>glm(</w:t>
      </w:r>
      <w:proofErr w:type="gramEnd"/>
      <w:r>
        <w:t>Churn ~ MonthlyCharges, family = binomial, data = data) -&gt; model_telco</w:t>
      </w:r>
    </w:p>
    <w:p w14:paraId="4F5D14CB" w14:textId="77777777" w:rsidR="00541D9B" w:rsidRDefault="00541D9B" w:rsidP="00541D9B">
      <w:pPr>
        <w:pStyle w:val="NoSpacing"/>
      </w:pPr>
      <w:proofErr w:type="gramStart"/>
      <w:r>
        <w:t>ggplot(</w:t>
      </w:r>
      <w:proofErr w:type="gramEnd"/>
      <w:r>
        <w:t>data, aes(x = MonthlyCharges, y = fitted(model_telco))) +</w:t>
      </w:r>
    </w:p>
    <w:p w14:paraId="40F38A69" w14:textId="77777777" w:rsidR="00541D9B" w:rsidRDefault="00541D9B" w:rsidP="00541D9B">
      <w:pPr>
        <w:pStyle w:val="NoSpacing"/>
      </w:pPr>
      <w:r>
        <w:t xml:space="preserve">  geom_</w:t>
      </w:r>
      <w:proofErr w:type="gramStart"/>
      <w:r>
        <w:t>line(</w:t>
      </w:r>
      <w:proofErr w:type="gramEnd"/>
      <w:r>
        <w:t>) +</w:t>
      </w:r>
    </w:p>
    <w:p w14:paraId="5A11AFBD" w14:textId="77777777" w:rsidR="00541D9B" w:rsidRDefault="00541D9B" w:rsidP="00541D9B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 = "Logistic Regression Fitted Values",</w:t>
      </w:r>
    </w:p>
    <w:p w14:paraId="738FDE71" w14:textId="77777777" w:rsidR="00541D9B" w:rsidRDefault="00541D9B" w:rsidP="00541D9B">
      <w:pPr>
        <w:pStyle w:val="NoSpacing"/>
      </w:pPr>
      <w:r>
        <w:t xml:space="preserve">       x = "MontlyCharges",</w:t>
      </w:r>
    </w:p>
    <w:p w14:paraId="71558DC2" w14:textId="05AEAF5D" w:rsidR="00541D9B" w:rsidRDefault="00011CA6" w:rsidP="00541D9B">
      <w:pPr>
        <w:pStyle w:val="NoSpacing"/>
      </w:pPr>
      <w:r>
        <w:lastRenderedPageBreak/>
        <w:t xml:space="preserve">  </w:t>
      </w:r>
      <w:r w:rsidR="00541D9B">
        <w:t>y = "Predicted Probability") +</w:t>
      </w:r>
    </w:p>
    <w:p w14:paraId="7A2C3D4A" w14:textId="77777777" w:rsidR="00541D9B" w:rsidRDefault="00541D9B" w:rsidP="00541D9B">
      <w:pPr>
        <w:pStyle w:val="NoSpacing"/>
      </w:pPr>
      <w:r>
        <w:t xml:space="preserve">  theme_</w:t>
      </w:r>
      <w:proofErr w:type="gramStart"/>
      <w:r>
        <w:t>minimal(</w:t>
      </w:r>
      <w:proofErr w:type="gramEnd"/>
      <w:r>
        <w:t>)</w:t>
      </w:r>
    </w:p>
    <w:p w14:paraId="0E383CCB" w14:textId="77777777" w:rsidR="00541D9B" w:rsidRDefault="00541D9B" w:rsidP="00541D9B">
      <w:pPr>
        <w:pStyle w:val="NoSpacing"/>
      </w:pPr>
    </w:p>
    <w:p w14:paraId="1E80E36F" w14:textId="77777777" w:rsidR="00541D9B" w:rsidRDefault="00541D9B" w:rsidP="00541D9B">
      <w:pPr>
        <w:pStyle w:val="NoSpacing"/>
      </w:pPr>
      <w:r>
        <w:t>coef(model_</w:t>
      </w:r>
      <w:proofErr w:type="gramStart"/>
      <w:r>
        <w:t>telco)[</w:t>
      </w:r>
      <w:proofErr w:type="gramEnd"/>
      <w:r>
        <w:t>1] -&gt; intercept</w:t>
      </w:r>
    </w:p>
    <w:p w14:paraId="51A1C8D4" w14:textId="77777777" w:rsidR="00541D9B" w:rsidRDefault="00541D9B" w:rsidP="00541D9B">
      <w:pPr>
        <w:pStyle w:val="NoSpacing"/>
      </w:pPr>
      <w:r>
        <w:t>coef(model_</w:t>
      </w:r>
      <w:proofErr w:type="gramStart"/>
      <w:r>
        <w:t>telco)[</w:t>
      </w:r>
      <w:proofErr w:type="gramEnd"/>
      <w:r>
        <w:t>2] -&gt; b1</w:t>
      </w:r>
    </w:p>
    <w:p w14:paraId="46A24D00" w14:textId="77777777" w:rsidR="00541D9B" w:rsidRDefault="00541D9B" w:rsidP="00541D9B">
      <w:pPr>
        <w:pStyle w:val="NoSpacing"/>
      </w:pPr>
    </w:p>
    <w:p w14:paraId="5B70C6A0" w14:textId="77777777" w:rsidR="00541D9B" w:rsidRDefault="00541D9B" w:rsidP="00541D9B">
      <w:pPr>
        <w:pStyle w:val="NoSpacing"/>
      </w:pPr>
      <w:r>
        <w:t>1/(1+</w:t>
      </w:r>
      <w:proofErr w:type="gramStart"/>
      <w:r>
        <w:t>exp(</w:t>
      </w:r>
      <w:proofErr w:type="gramEnd"/>
      <w:r>
        <w:t>-(intercept+b1*data$MonthlyCharges</w:t>
      </w:r>
      <w:r w:rsidRPr="001162B8">
        <w:t>)))</w:t>
      </w:r>
      <w:r>
        <w:t xml:space="preserve"> -&gt; test</w:t>
      </w:r>
    </w:p>
    <w:p w14:paraId="1080C8DC" w14:textId="77777777" w:rsidR="00541D9B" w:rsidRDefault="00541D9B" w:rsidP="00541D9B">
      <w:pPr>
        <w:pStyle w:val="NoSpacing"/>
      </w:pPr>
    </w:p>
    <w:p w14:paraId="37A66681" w14:textId="77777777" w:rsidR="00541D9B" w:rsidRDefault="00541D9B" w:rsidP="00541D9B">
      <w:pPr>
        <w:pStyle w:val="NoSpacing"/>
      </w:pPr>
      <w:r>
        <w:t xml:space="preserve">head(fitted(model_telco)) </w:t>
      </w:r>
      <w:r>
        <w:br/>
        <w:t>head(test)</w:t>
      </w:r>
    </w:p>
    <w:p w14:paraId="4B3806C2" w14:textId="77777777" w:rsidR="005F292A" w:rsidRDefault="005F292A" w:rsidP="00541D9B">
      <w:pPr>
        <w:pStyle w:val="NoSpacing"/>
      </w:pPr>
    </w:p>
    <w:p w14:paraId="17D1E695" w14:textId="77777777" w:rsidR="005F292A" w:rsidRDefault="005F292A" w:rsidP="005F292A">
      <w:pPr>
        <w:rPr>
          <w:lang w:val="sr-Latn-ME"/>
        </w:rPr>
      </w:pPr>
      <w:r>
        <w:rPr>
          <w:lang w:val="sr-Latn-ME"/>
        </w:rPr>
        <w:t>Glm u formuli za logističku regresiju predstavlja generalized linear model. Pretpostavke linearne regresije su linearna zavisnost izmedju zavisne i nezavisne varijable i normalan raspored nezavisne varijable. GLM omogućava modeliranje uz narušavanje ovih pretpostavki. Specifično, kod logističke regresije, kao tipa GLM-a, response varijabla nema normalan raspored, vec binominalan (može imati samo vrijednosti 0 i 1). Vratimo se na formulu logističke regresije:</w:t>
      </w:r>
    </w:p>
    <w:p w14:paraId="6A87AB08" w14:textId="77777777" w:rsidR="005F292A" w:rsidRDefault="005F292A" w:rsidP="005F292A">
      <w:pPr>
        <w:rPr>
          <w:lang w:val="sr-Latn-ME"/>
        </w:rPr>
      </w:pPr>
    </w:p>
    <w:p w14:paraId="71B947FE" w14:textId="663A6A8B" w:rsidR="005F292A" w:rsidRDefault="005F292A" w:rsidP="005F292A">
      <w:pPr>
        <w:rPr>
          <w:lang w:val="sr-Latn-ME"/>
        </w:rPr>
      </w:pPr>
      <w:r>
        <w:rPr>
          <w:rFonts w:eastAsiaTheme="minorEastAsia"/>
          <w:sz w:val="25"/>
          <w:szCs w:val="25"/>
          <w:lang w:val="sr-Latn-ME"/>
        </w:rPr>
        <w:t xml:space="preserve">y_pred = </w:t>
      </w:r>
      <m:oMath>
        <m:f>
          <m:fPr>
            <m:ctrlPr>
              <w:rPr>
                <w:rFonts w:ascii="Cambria Math" w:hAnsi="Cambria Math"/>
                <w:i/>
                <w:sz w:val="25"/>
                <w:szCs w:val="25"/>
                <w:lang w:val="sr-Latn-ME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  <w:lang w:val="sr-Latn-ME"/>
              </w:rPr>
              <m:t>1</m:t>
            </m:r>
          </m:num>
          <m:den>
            <m:r>
              <w:rPr>
                <w:rFonts w:ascii="Cambria Math" w:hAnsi="Cambria Math"/>
                <w:sz w:val="25"/>
                <w:szCs w:val="25"/>
                <w:lang w:val="sr-Latn-ME"/>
              </w:rPr>
              <m:t>1+e</m:t>
            </m:r>
            <m:r>
              <w:rPr>
                <w:rFonts w:ascii="Cambria Math" w:hAnsi="Cambria Math"/>
                <w:sz w:val="25"/>
                <w:szCs w:val="25"/>
              </w:rPr>
              <m:t>^-(b0+b1*x)</m:t>
            </m:r>
          </m:den>
        </m:f>
      </m:oMath>
      <w:r w:rsidR="008C0174">
        <w:rPr>
          <w:rFonts w:eastAsiaTheme="minorEastAsia"/>
          <w:sz w:val="25"/>
          <w:szCs w:val="25"/>
          <w:lang w:val="sr-Latn-ME"/>
        </w:rPr>
        <w:t xml:space="preserve">  (1)</w:t>
      </w:r>
    </w:p>
    <w:p w14:paraId="6C0BBF4D" w14:textId="77777777" w:rsidR="005F292A" w:rsidRDefault="005F292A" w:rsidP="005F292A">
      <w:pPr>
        <w:rPr>
          <w:lang w:val="sr-Latn-ME"/>
        </w:rPr>
      </w:pPr>
    </w:p>
    <w:p w14:paraId="19B6D9B2" w14:textId="77777777" w:rsidR="005F292A" w:rsidRDefault="005F292A" w:rsidP="005F292A">
      <w:pPr>
        <w:rPr>
          <w:lang w:val="sr-Latn-ME"/>
        </w:rPr>
      </w:pPr>
      <w:r>
        <w:rPr>
          <w:lang w:val="sr-Latn-ME"/>
        </w:rPr>
        <w:t>Svaki GLM ima tri komponente:</w:t>
      </w:r>
    </w:p>
    <w:p w14:paraId="16CA4AB9" w14:textId="77777777" w:rsidR="005F292A" w:rsidRDefault="005F292A" w:rsidP="005F292A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 xml:space="preserve">Random komponentu koja se odnosi na raspored zavisne varijable. </w:t>
      </w:r>
    </w:p>
    <w:p w14:paraId="69A15280" w14:textId="77777777" w:rsidR="005F292A" w:rsidRDefault="005F292A" w:rsidP="005F292A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Systematic komponentu koja predstavlja linearnu kombinaciju nezavisnih varijabli</w:t>
      </w:r>
    </w:p>
    <w:p w14:paraId="742A9FB2" w14:textId="3FD5112B" w:rsidR="005F292A" w:rsidRPr="005F292A" w:rsidRDefault="005F292A" w:rsidP="005F292A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Link funkciju koja predstavlja vezu između zavisne varijable i linearne kombinacije nezavisnih varijabli</w:t>
      </w:r>
    </w:p>
    <w:p w14:paraId="223D775D" w14:textId="77777777" w:rsidR="005F292A" w:rsidRDefault="005F292A" w:rsidP="005F292A">
      <w:pPr>
        <w:jc w:val="both"/>
        <w:rPr>
          <w:lang w:val="sr-Latn-ME"/>
        </w:rPr>
      </w:pPr>
      <w:r>
        <w:rPr>
          <w:lang w:val="sr-Latn-ME"/>
        </w:rPr>
        <w:t xml:space="preserve">Kod logističke regresije, kao što smo rekli, binominalan je raspored zavisne varijable, b0+b1*x je sistemska komponenta a link funkcija je logistička funkcija. </w:t>
      </w:r>
    </w:p>
    <w:p w14:paraId="05B740C1" w14:textId="77777777" w:rsidR="00541D9B" w:rsidRDefault="00541D9B" w:rsidP="00541D9B">
      <w:pPr>
        <w:pStyle w:val="NoSpacing"/>
      </w:pPr>
    </w:p>
    <w:p w14:paraId="623BD014" w14:textId="77777777" w:rsidR="00541D9B" w:rsidRDefault="00541D9B" w:rsidP="001E26BE">
      <w:pPr>
        <w:pStyle w:val="NoSpacing"/>
        <w:jc w:val="both"/>
      </w:pPr>
      <w:r>
        <w:t>Na ovaj način smo pokazali da se predviđena vrijednost logističke regresije dobija pomoću logističke funkcije. Dok je veza između varijabli kod linearne funkcije prikazana pravom linijom, pa otud i naziv linearna regresija, veza kod logističke regresije je prikazana logističkom funkcijom, pa otud i naziv logistička regresija. Kod linearne regresije se koeficijenti određuju metodom najmanjih kvadrata, dok kod logističke nečim što zovemo maximum likelihood method. Da vidimo šta je to i da dokažemo.</w:t>
      </w:r>
    </w:p>
    <w:p w14:paraId="14D6DB08" w14:textId="77777777" w:rsidR="00431FA2" w:rsidRDefault="00431FA2">
      <w:pPr>
        <w:rPr>
          <w:lang w:val="sr-Latn-ME"/>
        </w:rPr>
      </w:pPr>
    </w:p>
    <w:p w14:paraId="384539DA" w14:textId="2C47089D" w:rsidR="00541D9B" w:rsidRDefault="00541D9B">
      <w:pPr>
        <w:rPr>
          <w:lang w:val="sr-Latn-ME"/>
        </w:rPr>
      </w:pPr>
      <w:r>
        <w:rPr>
          <w:lang w:val="sr-Latn-ME"/>
        </w:rPr>
        <w:t>Dokaz o izgledu logističke funkcije:</w:t>
      </w:r>
    </w:p>
    <w:p w14:paraId="635921B4" w14:textId="77777777" w:rsidR="00541D9B" w:rsidRPr="00541D9B" w:rsidRDefault="00541D9B" w:rsidP="00541D9B">
      <w:pPr>
        <w:spacing w:after="0"/>
        <w:rPr>
          <w:lang w:val="sr-Latn-ME"/>
        </w:rPr>
      </w:pPr>
      <w:r w:rsidRPr="00541D9B">
        <w:rPr>
          <w:lang w:val="sr-Latn-ME"/>
        </w:rPr>
        <w:t>simulated_values &lt;- runif(500, min = 0, max = 500)</w:t>
      </w:r>
    </w:p>
    <w:p w14:paraId="6D6EEA01" w14:textId="77777777" w:rsidR="00541D9B" w:rsidRPr="00541D9B" w:rsidRDefault="00541D9B" w:rsidP="00541D9B">
      <w:pPr>
        <w:spacing w:after="0"/>
        <w:rPr>
          <w:lang w:val="sr-Latn-ME"/>
        </w:rPr>
      </w:pPr>
      <w:r w:rsidRPr="00541D9B">
        <w:rPr>
          <w:lang w:val="sr-Latn-ME"/>
        </w:rPr>
        <w:t>1/(1+exp(-(intercept+b1*simulated_values))) -&gt; test1</w:t>
      </w:r>
    </w:p>
    <w:p w14:paraId="53140C9E" w14:textId="77777777" w:rsidR="00541D9B" w:rsidRPr="00541D9B" w:rsidRDefault="00541D9B" w:rsidP="00541D9B">
      <w:pPr>
        <w:spacing w:after="0"/>
        <w:rPr>
          <w:lang w:val="sr-Latn-ME"/>
        </w:rPr>
      </w:pPr>
      <w:r w:rsidRPr="00541D9B">
        <w:rPr>
          <w:lang w:val="sr-Latn-ME"/>
        </w:rPr>
        <w:t>as.data.frame(cbind(simulated_values, test1)) -&gt; df1</w:t>
      </w:r>
    </w:p>
    <w:p w14:paraId="0D4B530F" w14:textId="4334E4BC" w:rsidR="00541D9B" w:rsidRDefault="00541D9B" w:rsidP="00541D9B">
      <w:pPr>
        <w:spacing w:after="0"/>
        <w:rPr>
          <w:lang w:val="sr-Latn-ME"/>
        </w:rPr>
      </w:pPr>
      <w:r w:rsidRPr="00541D9B">
        <w:rPr>
          <w:lang w:val="sr-Latn-ME"/>
        </w:rPr>
        <w:t>ggplot(df1,aes(simulated_values, test1)) + geom_line()</w:t>
      </w:r>
    </w:p>
    <w:p w14:paraId="7D45A1DD" w14:textId="77777777" w:rsidR="005F292A" w:rsidRDefault="005F292A" w:rsidP="00541D9B">
      <w:pPr>
        <w:spacing w:after="0"/>
        <w:rPr>
          <w:lang w:val="sr-Latn-ME"/>
        </w:rPr>
      </w:pPr>
    </w:p>
    <w:p w14:paraId="735F8AA0" w14:textId="77777777" w:rsidR="005F292A" w:rsidRDefault="005F292A" w:rsidP="00541D9B">
      <w:pPr>
        <w:spacing w:after="0"/>
        <w:rPr>
          <w:lang w:val="sr-Latn-ME"/>
        </w:rPr>
      </w:pPr>
    </w:p>
    <w:p w14:paraId="33561955" w14:textId="6939B71D" w:rsidR="005F292A" w:rsidRDefault="005F292A" w:rsidP="00541D9B">
      <w:pPr>
        <w:spacing w:after="0"/>
        <w:rPr>
          <w:lang w:val="sr-Latn-ME"/>
        </w:rPr>
      </w:pPr>
      <w:r>
        <w:rPr>
          <w:lang w:val="sr-Latn-ME"/>
        </w:rPr>
        <w:lastRenderedPageBreak/>
        <w:t>Kako smo dobili koeficijente b0 i b1?</w:t>
      </w:r>
    </w:p>
    <w:p w14:paraId="6C007948" w14:textId="77777777" w:rsidR="005F292A" w:rsidRDefault="005F292A" w:rsidP="00541D9B">
      <w:pPr>
        <w:spacing w:after="0"/>
        <w:rPr>
          <w:lang w:val="sr-Latn-ME"/>
        </w:rPr>
      </w:pPr>
    </w:p>
    <w:p w14:paraId="6632CC64" w14:textId="67E2E7E7" w:rsidR="005F292A" w:rsidRDefault="005F292A" w:rsidP="00541D9B">
      <w:pPr>
        <w:spacing w:after="0"/>
        <w:rPr>
          <w:lang w:val="sr-Latn-ME"/>
        </w:rPr>
      </w:pPr>
      <w:r>
        <w:rPr>
          <w:lang w:val="sr-Latn-ME"/>
        </w:rPr>
        <w:t xml:space="preserve">U našem datasetu, prava vrijednost y-a koju ćemo nazvati y_actual može imati samo 2 vrijednosti 0 ili 1 (Kolona 'Churn'). Vrijednosti predviđene logističkom regresijom uzimaju numericke vrijednosti između 0 i 1. </w:t>
      </w:r>
      <w:r w:rsidR="00011CA6">
        <w:rPr>
          <w:lang w:val="sr-Latn-ME"/>
        </w:rPr>
        <w:t>Razmotrimo sledeći izraz:</w:t>
      </w:r>
    </w:p>
    <w:p w14:paraId="198A40C1" w14:textId="77777777" w:rsidR="00011CA6" w:rsidRDefault="00011CA6" w:rsidP="00541D9B">
      <w:pPr>
        <w:spacing w:after="0"/>
        <w:rPr>
          <w:lang w:val="sr-Latn-ME"/>
        </w:rPr>
      </w:pPr>
    </w:p>
    <w:p w14:paraId="06E7872D" w14:textId="28551940" w:rsidR="00011CA6" w:rsidRDefault="00011CA6" w:rsidP="00541D9B">
      <w:pPr>
        <w:spacing w:after="0"/>
        <w:rPr>
          <w:lang w:val="sr-Latn-ME"/>
        </w:rPr>
      </w:pPr>
      <w:r>
        <w:rPr>
          <w:lang w:val="sr-Latn-ME"/>
        </w:rPr>
        <w:t>y_actual*y_pred + (1-y_actual)*(1-y_pred)</w:t>
      </w:r>
    </w:p>
    <w:p w14:paraId="6C2A2833" w14:textId="77777777" w:rsidR="00011CA6" w:rsidRDefault="00011CA6" w:rsidP="00541D9B">
      <w:pPr>
        <w:spacing w:after="0"/>
        <w:rPr>
          <w:lang w:val="sr-Latn-ME"/>
        </w:rPr>
      </w:pPr>
    </w:p>
    <w:p w14:paraId="63B6754E" w14:textId="61AF286C" w:rsidR="00011CA6" w:rsidRDefault="00011CA6" w:rsidP="00541D9B">
      <w:pPr>
        <w:spacing w:after="0"/>
        <w:rPr>
          <w:lang w:val="sr-Latn-ME"/>
        </w:rPr>
      </w:pPr>
      <w:r>
        <w:rPr>
          <w:lang w:val="sr-Latn-ME"/>
        </w:rPr>
        <w:t>Kada je vrijednost y_actual = 1 (klijent je otišao) tada izraz ima vrijednost:</w:t>
      </w:r>
    </w:p>
    <w:p w14:paraId="69BF0EFE" w14:textId="77777777" w:rsidR="00011CA6" w:rsidRDefault="00011CA6" w:rsidP="00541D9B">
      <w:pPr>
        <w:spacing w:after="0"/>
        <w:rPr>
          <w:lang w:val="sr-Latn-ME"/>
        </w:rPr>
      </w:pPr>
    </w:p>
    <w:p w14:paraId="42D14E0C" w14:textId="5087A30F" w:rsidR="005F292A" w:rsidRDefault="00011CA6" w:rsidP="00541D9B">
      <w:pPr>
        <w:spacing w:after="0"/>
        <w:rPr>
          <w:lang w:val="sr-Latn-ME"/>
        </w:rPr>
      </w:pPr>
      <w:r>
        <w:rPr>
          <w:lang w:val="sr-Latn-ME"/>
        </w:rPr>
        <w:t>1*y_pred + 0*(1-y_pred) = y_pred</w:t>
      </w:r>
      <w:r w:rsidR="00961D45">
        <w:rPr>
          <w:lang w:val="sr-Latn-ME"/>
        </w:rPr>
        <w:t>. Maksimalna vrijednost ovog izraza je 1, ako nam je i y_pred = 1, u kom slučaju smo tačno predvidjeli.</w:t>
      </w:r>
    </w:p>
    <w:p w14:paraId="58F67141" w14:textId="77777777" w:rsidR="00011CA6" w:rsidRDefault="00011CA6" w:rsidP="00541D9B">
      <w:pPr>
        <w:spacing w:after="0"/>
        <w:rPr>
          <w:lang w:val="sr-Latn-ME"/>
        </w:rPr>
      </w:pPr>
    </w:p>
    <w:p w14:paraId="6812F784" w14:textId="1EBC8659" w:rsidR="00011CA6" w:rsidRDefault="00961D45" w:rsidP="00541D9B">
      <w:pPr>
        <w:spacing w:after="0"/>
        <w:rPr>
          <w:lang w:val="sr-Latn-ME"/>
        </w:rPr>
      </w:pPr>
      <w:r>
        <w:rPr>
          <w:lang w:val="sr-Latn-ME"/>
        </w:rPr>
        <w:t>Kada je vrijednost y_actual = 0 (klijent nije otišao) tada izraz ima vrijednost:</w:t>
      </w:r>
    </w:p>
    <w:p w14:paraId="50531795" w14:textId="77777777" w:rsidR="00961D45" w:rsidRDefault="00961D45" w:rsidP="00541D9B">
      <w:pPr>
        <w:spacing w:after="0"/>
        <w:rPr>
          <w:lang w:val="sr-Latn-ME"/>
        </w:rPr>
      </w:pPr>
    </w:p>
    <w:p w14:paraId="417AC84B" w14:textId="2EB349E2" w:rsidR="00961D45" w:rsidRDefault="00961D45" w:rsidP="00541D9B">
      <w:pPr>
        <w:spacing w:after="0"/>
        <w:rPr>
          <w:lang w:val="sr-Latn-ME"/>
        </w:rPr>
      </w:pPr>
      <w:r>
        <w:rPr>
          <w:lang w:val="sr-Latn-ME"/>
        </w:rPr>
        <w:t xml:space="preserve">0*y_pred + 1*(1-y_pred) = 1 – y_pred. Maksimalna vrijednost ovog izraza je 1, kada je y_pred = 0, u kom slučaju smo tačno predvidjeli. </w:t>
      </w:r>
      <w:r>
        <w:rPr>
          <w:lang w:val="sr-Latn-ME"/>
        </w:rPr>
        <w:br/>
      </w:r>
      <w:r>
        <w:rPr>
          <w:lang w:val="sr-Latn-ME"/>
        </w:rPr>
        <w:br/>
        <w:t xml:space="preserve">Na osnovu ovog primjera, vidimo da nam je cilj da maksimiziramo izraz s početka. </w:t>
      </w:r>
      <w:r w:rsidR="008C0174">
        <w:rPr>
          <w:lang w:val="sr-Latn-ME"/>
        </w:rPr>
        <w:t>Krenimo sa proizvoljnom vrijednošću naših koeficijenata b0 i b1:</w:t>
      </w:r>
    </w:p>
    <w:p w14:paraId="7F5D05C5" w14:textId="77777777" w:rsidR="008C0174" w:rsidRDefault="008C0174" w:rsidP="00541D9B">
      <w:pPr>
        <w:spacing w:after="0"/>
        <w:rPr>
          <w:lang w:val="sr-Latn-ME"/>
        </w:rPr>
      </w:pPr>
    </w:p>
    <w:p w14:paraId="2F262B8F" w14:textId="457735ED" w:rsidR="008C0174" w:rsidRDefault="008C0174" w:rsidP="00541D9B">
      <w:pPr>
        <w:spacing w:after="0"/>
        <w:rPr>
          <w:lang w:val="sr-Latn-ME"/>
        </w:rPr>
      </w:pPr>
      <w:r>
        <w:rPr>
          <w:lang w:val="sr-Latn-ME"/>
        </w:rPr>
        <w:t>b0 &lt;- -2</w:t>
      </w:r>
      <w:r>
        <w:rPr>
          <w:lang w:val="sr-Latn-ME"/>
        </w:rPr>
        <w:br/>
        <w:t>b1 &lt;- 0.1</w:t>
      </w:r>
    </w:p>
    <w:p w14:paraId="095CA084" w14:textId="77777777" w:rsidR="008C0174" w:rsidRDefault="008C0174" w:rsidP="00541D9B">
      <w:pPr>
        <w:spacing w:after="0"/>
        <w:rPr>
          <w:lang w:val="sr-Latn-ME"/>
        </w:rPr>
      </w:pPr>
    </w:p>
    <w:p w14:paraId="41868C25" w14:textId="4879D2DB" w:rsidR="008C0174" w:rsidRDefault="008C0174" w:rsidP="00541D9B">
      <w:pPr>
        <w:spacing w:after="0"/>
        <w:rPr>
          <w:lang w:val="sr-Latn-ME"/>
        </w:rPr>
      </w:pPr>
      <w:r>
        <w:rPr>
          <w:lang w:val="sr-Latn-ME"/>
        </w:rPr>
        <w:t xml:space="preserve">Izračunajmo y_predicted za ove vrijednosti koeficijenata koristeći logističku regresiju (formula 1) i naš dataset. </w:t>
      </w:r>
    </w:p>
    <w:p w14:paraId="75DB60EB" w14:textId="77777777" w:rsidR="009D0218" w:rsidRDefault="009D0218" w:rsidP="00541D9B">
      <w:pPr>
        <w:spacing w:after="0"/>
        <w:rPr>
          <w:lang w:val="sr-Latn-ME"/>
        </w:rPr>
      </w:pPr>
    </w:p>
    <w:p w14:paraId="5F702391" w14:textId="77777777" w:rsidR="009D0218" w:rsidRPr="009D0218" w:rsidRDefault="009D0218" w:rsidP="009D0218">
      <w:pPr>
        <w:spacing w:after="0"/>
        <w:rPr>
          <w:lang w:val="sr-Latn-ME"/>
        </w:rPr>
      </w:pPr>
      <w:r w:rsidRPr="009D0218">
        <w:rPr>
          <w:lang w:val="sr-Latn-ME"/>
        </w:rPr>
        <w:t>y_pred &lt;- 1/(1+exp(b0+b1*data$MonthlyCharges))</w:t>
      </w:r>
    </w:p>
    <w:p w14:paraId="6C1149F0" w14:textId="77777777" w:rsidR="009D0218" w:rsidRPr="009D0218" w:rsidRDefault="009D0218" w:rsidP="009D0218">
      <w:pPr>
        <w:spacing w:after="0"/>
        <w:rPr>
          <w:lang w:val="sr-Latn-ME"/>
        </w:rPr>
      </w:pPr>
      <w:r w:rsidRPr="009D0218">
        <w:rPr>
          <w:lang w:val="sr-Latn-ME"/>
        </w:rPr>
        <w:t>as.data.frame(cbind(y_actual = data$Churn, y_pred)) -&gt; data2</w:t>
      </w:r>
    </w:p>
    <w:p w14:paraId="7C221C84" w14:textId="6E4E7B57" w:rsidR="009D0218" w:rsidRDefault="009D0218" w:rsidP="009D0218">
      <w:pPr>
        <w:spacing w:after="0"/>
        <w:rPr>
          <w:lang w:val="sr-Latn-ME"/>
        </w:rPr>
      </w:pPr>
      <w:r w:rsidRPr="009D0218">
        <w:rPr>
          <w:lang w:val="sr-Latn-ME"/>
        </w:rPr>
        <w:t>data2 %&gt;% mutate(izraz = y_actual*y_pred + (1-y_actual)*(1-y_pred)) %&gt;% summarise(sum(izraz))</w:t>
      </w:r>
    </w:p>
    <w:p w14:paraId="6A164B62" w14:textId="77777777" w:rsidR="008C0174" w:rsidRDefault="008C0174" w:rsidP="00541D9B">
      <w:pPr>
        <w:spacing w:after="0"/>
        <w:rPr>
          <w:lang w:val="sr-Latn-ME"/>
        </w:rPr>
      </w:pPr>
    </w:p>
    <w:p w14:paraId="426550ED" w14:textId="775DF2D2" w:rsidR="008C0174" w:rsidRDefault="009F2D08" w:rsidP="00541D9B">
      <w:pPr>
        <w:spacing w:after="0"/>
        <w:rPr>
          <w:lang w:val="sr-Latn-ME"/>
        </w:rPr>
      </w:pPr>
      <w:r>
        <w:rPr>
          <w:lang w:val="sr-Latn-ME"/>
        </w:rPr>
        <w:t xml:space="preserve">Ovaj izraz se zove likelihood. Zbog komputaciono praktičnih razloga, izraz koji maksimiziramo je log likelihood. </w:t>
      </w:r>
    </w:p>
    <w:p w14:paraId="1DB65816" w14:textId="77777777" w:rsidR="009F2D08" w:rsidRDefault="009F2D08" w:rsidP="00541D9B">
      <w:pPr>
        <w:spacing w:after="0"/>
        <w:rPr>
          <w:lang w:val="sr-Latn-ME"/>
        </w:rPr>
      </w:pPr>
    </w:p>
    <w:p w14:paraId="32A876CA" w14:textId="51517B06" w:rsidR="009F2D08" w:rsidRDefault="009F2D08" w:rsidP="009F2D08">
      <w:pPr>
        <w:spacing w:after="0"/>
        <w:rPr>
          <w:lang w:val="sr-Latn-ME"/>
        </w:rPr>
      </w:pPr>
      <w:r>
        <w:rPr>
          <w:lang w:val="sr-Latn-ME"/>
        </w:rPr>
        <w:t>log(y_actual)*y_pred + log(1-y_actual)*(1-y_pred) – log likelihood</w:t>
      </w:r>
    </w:p>
    <w:p w14:paraId="6A395048" w14:textId="77777777" w:rsidR="009F2D08" w:rsidRDefault="009F2D08" w:rsidP="00541D9B">
      <w:pPr>
        <w:spacing w:after="0"/>
        <w:rPr>
          <w:lang w:val="sr-Latn-ME"/>
        </w:rPr>
      </w:pPr>
    </w:p>
    <w:p w14:paraId="7E874D96" w14:textId="77777777" w:rsidR="00961D45" w:rsidRDefault="00961D45" w:rsidP="00541D9B">
      <w:pPr>
        <w:spacing w:after="0"/>
        <w:rPr>
          <w:lang w:val="sr-Latn-ME"/>
        </w:rPr>
      </w:pPr>
    </w:p>
    <w:p w14:paraId="6BA8550F" w14:textId="77777777" w:rsidR="00961D45" w:rsidRDefault="00961D45" w:rsidP="00541D9B">
      <w:pPr>
        <w:spacing w:after="0"/>
        <w:rPr>
          <w:lang w:val="sr-Latn-ME"/>
        </w:rPr>
      </w:pPr>
    </w:p>
    <w:p w14:paraId="33D4157D" w14:textId="77777777" w:rsidR="00961D45" w:rsidRDefault="00961D45" w:rsidP="00541D9B">
      <w:pPr>
        <w:spacing w:after="0"/>
        <w:rPr>
          <w:lang w:val="sr-Latn-ME"/>
        </w:rPr>
      </w:pPr>
    </w:p>
    <w:p w14:paraId="6A492BC2" w14:textId="77777777" w:rsidR="00961D45" w:rsidRDefault="00961D45" w:rsidP="00541D9B">
      <w:pPr>
        <w:spacing w:after="0"/>
        <w:rPr>
          <w:lang w:val="sr-Latn-ME"/>
        </w:rPr>
      </w:pPr>
    </w:p>
    <w:p w14:paraId="61FD5324" w14:textId="77777777" w:rsidR="00431FA2" w:rsidRDefault="00431FA2">
      <w:pPr>
        <w:rPr>
          <w:lang w:val="sr-Latn-ME"/>
        </w:rPr>
      </w:pPr>
    </w:p>
    <w:p w14:paraId="6C32AC90" w14:textId="1F35591B" w:rsidR="00594FC6" w:rsidRDefault="00594FC6">
      <w:pPr>
        <w:rPr>
          <w:lang w:val="sr-Latn-ME"/>
        </w:rPr>
      </w:pPr>
      <w:r>
        <w:rPr>
          <w:lang w:val="sr-Latn-ME"/>
        </w:rPr>
        <w:t>sum(y_actual*y_pred + (1-y_actual)*(1-y_pred)) – želimo da maksimiziramo ovaj izraz.</w:t>
      </w:r>
    </w:p>
    <w:p w14:paraId="39092293" w14:textId="49848293" w:rsidR="00594FC6" w:rsidRDefault="00594FC6">
      <w:pPr>
        <w:rPr>
          <w:lang w:val="sr-Latn-ME"/>
        </w:rPr>
      </w:pPr>
      <w:r>
        <w:rPr>
          <w:lang w:val="sr-Latn-ME"/>
        </w:rPr>
        <w:lastRenderedPageBreak/>
        <w:t xml:space="preserve">y_actual imamo (ono je ili 0 ili 1), a y_pred je logistička regresija čija vrijednost zavisi od dva parametra, intercept i slope. </w:t>
      </w:r>
    </w:p>
    <w:p w14:paraId="04E7360F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>calc_neg_log_likelihood &lt;- function(coeffs) {</w:t>
      </w:r>
    </w:p>
    <w:p w14:paraId="351181B7" w14:textId="77777777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Get the intercept coeff</w:t>
      </w:r>
    </w:p>
    <w:p w14:paraId="7BAA2005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intercept &lt;- coeffs[1]</w:t>
      </w:r>
    </w:p>
    <w:p w14:paraId="489B5827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</w:t>
      </w:r>
    </w:p>
    <w:p w14:paraId="0A919F39" w14:textId="77777777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Get the slope coeff</w:t>
      </w:r>
    </w:p>
    <w:p w14:paraId="0F95F306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slope &lt;- coeffs[2]</w:t>
      </w:r>
    </w:p>
    <w:p w14:paraId="0698F231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</w:t>
      </w:r>
    </w:p>
    <w:p w14:paraId="34900071" w14:textId="77777777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Calculate the predicted y values</w:t>
      </w:r>
    </w:p>
    <w:p w14:paraId="136DC333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y_pred &lt;- 1/(1+exp(-(intercept+slope*data$MonthlyCharges)))</w:t>
      </w:r>
    </w:p>
    <w:p w14:paraId="74E62E53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</w:t>
      </w:r>
    </w:p>
    <w:p w14:paraId="3D8C2C33" w14:textId="77777777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Calculate the log-likelihood for each term</w:t>
      </w:r>
    </w:p>
    <w:p w14:paraId="458878B8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log_likelihoods &lt;- log(y_pred)*data$Churn + log(1-y_pred)*(1-data$Churn)</w:t>
      </w:r>
    </w:p>
    <w:p w14:paraId="1F8BFCAB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</w:t>
      </w:r>
    </w:p>
    <w:p w14:paraId="5868ED15" w14:textId="77777777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Calculate minus the sum of the log-likelihoods for each term</w:t>
      </w:r>
    </w:p>
    <w:p w14:paraId="4C5C2AFA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-sum(log_likelihoods)</w:t>
      </w:r>
    </w:p>
    <w:p w14:paraId="322B68AB" w14:textId="06E98553" w:rsid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>}</w:t>
      </w:r>
    </w:p>
    <w:p w14:paraId="447479E4" w14:textId="77777777" w:rsidR="00594FC6" w:rsidRDefault="00594FC6">
      <w:pPr>
        <w:rPr>
          <w:lang w:val="sr-Latn-ME"/>
        </w:rPr>
      </w:pPr>
    </w:p>
    <w:p w14:paraId="35534CBD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>optim(</w:t>
      </w:r>
    </w:p>
    <w:p w14:paraId="57B3B34B" w14:textId="6B4B1B8B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Initially guess </w:t>
      </w:r>
      <w:r>
        <w:rPr>
          <w:i/>
          <w:iCs/>
          <w:lang w:val="sr-Latn-ME"/>
        </w:rPr>
        <w:t>-1</w:t>
      </w:r>
      <w:r w:rsidRPr="00594FC6">
        <w:rPr>
          <w:i/>
          <w:iCs/>
          <w:lang w:val="sr-Latn-ME"/>
        </w:rPr>
        <w:t xml:space="preserve"> intercept and </w:t>
      </w:r>
      <w:r>
        <w:rPr>
          <w:i/>
          <w:iCs/>
          <w:lang w:val="sr-Latn-ME"/>
        </w:rPr>
        <w:t>0.</w:t>
      </w:r>
      <w:r w:rsidRPr="00594FC6">
        <w:rPr>
          <w:i/>
          <w:iCs/>
          <w:lang w:val="sr-Latn-ME"/>
        </w:rPr>
        <w:t>1 slope</w:t>
      </w:r>
    </w:p>
    <w:p w14:paraId="23F22CC6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par = c(intercept = -1,slope = 0.1),</w:t>
      </w:r>
    </w:p>
    <w:p w14:paraId="1CAC6A52" w14:textId="77777777" w:rsidR="00594FC6" w:rsidRPr="00594FC6" w:rsidRDefault="00594FC6" w:rsidP="00594FC6">
      <w:pPr>
        <w:spacing w:after="0"/>
        <w:rPr>
          <w:i/>
          <w:iCs/>
          <w:lang w:val="sr-Latn-ME"/>
        </w:rPr>
      </w:pPr>
      <w:r w:rsidRPr="00594FC6">
        <w:rPr>
          <w:i/>
          <w:iCs/>
          <w:lang w:val="sr-Latn-ME"/>
        </w:rPr>
        <w:t xml:space="preserve">  # Use calc_neg_log_likelihood as the optimization fn </w:t>
      </w:r>
    </w:p>
    <w:p w14:paraId="1D777CB8" w14:textId="77777777" w:rsidR="00594FC6" w:rsidRP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 xml:space="preserve">  fn = calc_neg_log_likelihood</w:t>
      </w:r>
    </w:p>
    <w:p w14:paraId="785EB504" w14:textId="0BF869C7" w:rsidR="00594FC6" w:rsidRDefault="00594FC6" w:rsidP="00594FC6">
      <w:pPr>
        <w:spacing w:after="0"/>
        <w:rPr>
          <w:lang w:val="sr-Latn-ME"/>
        </w:rPr>
      </w:pPr>
      <w:r w:rsidRPr="00594FC6">
        <w:rPr>
          <w:lang w:val="sr-Latn-ME"/>
        </w:rPr>
        <w:t>)</w:t>
      </w:r>
    </w:p>
    <w:p w14:paraId="0B9BBE3E" w14:textId="77777777" w:rsidR="00431FA2" w:rsidRDefault="00431FA2"/>
    <w:p w14:paraId="5212F8E0" w14:textId="77777777" w:rsidR="00594FC6" w:rsidRPr="00B73253" w:rsidRDefault="00594FC6"/>
    <w:p w14:paraId="4A3208CB" w14:textId="35349FDC" w:rsidR="001E26BE" w:rsidRDefault="005F292A" w:rsidP="001E26BE">
      <w:pPr>
        <w:rPr>
          <w:lang w:val="sr-Latn-ME"/>
        </w:rPr>
      </w:pPr>
      <w:r>
        <w:rPr>
          <w:lang w:val="sr-Latn-ME"/>
        </w:rPr>
        <w:t xml:space="preserve">Pretpostavka normalne distribucije </w:t>
      </w:r>
      <w:r w:rsidR="00011CA6">
        <w:rPr>
          <w:lang w:val="sr-Latn-ME"/>
        </w:rPr>
        <w:t xml:space="preserve">i statističko testiranje koeficijenata linearne i logističke regresije. </w:t>
      </w:r>
    </w:p>
    <w:p w14:paraId="476EEE36" w14:textId="77777777" w:rsidR="001E26BE" w:rsidRPr="001E26BE" w:rsidRDefault="001E26BE" w:rsidP="001E26BE">
      <w:pPr>
        <w:rPr>
          <w:lang w:val="sr-Latn-ME"/>
        </w:rPr>
      </w:pPr>
    </w:p>
    <w:p w14:paraId="1114B42C" w14:textId="331817C9" w:rsidR="00C12261" w:rsidRPr="00C12261" w:rsidRDefault="00C12261">
      <w:pPr>
        <w:rPr>
          <w:lang w:val="sr-Latn-ME"/>
        </w:rPr>
      </w:pPr>
    </w:p>
    <w:sectPr w:rsidR="00C12261" w:rsidRPr="00C12261" w:rsidSect="00824B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E143" w14:textId="77777777" w:rsidR="00B35BBC" w:rsidRDefault="00B35BBC" w:rsidP="00C12261">
      <w:pPr>
        <w:spacing w:after="0" w:line="240" w:lineRule="auto"/>
      </w:pPr>
      <w:r>
        <w:separator/>
      </w:r>
    </w:p>
  </w:endnote>
  <w:endnote w:type="continuationSeparator" w:id="0">
    <w:p w14:paraId="237976A2" w14:textId="77777777" w:rsidR="00B35BBC" w:rsidRDefault="00B35BBC" w:rsidP="00C1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3D3B" w14:textId="77777777" w:rsidR="00FA4BFD" w:rsidRDefault="00FA4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B2D3" w14:textId="77777777" w:rsidR="00FA4BFD" w:rsidRDefault="00FA4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230F" w14:textId="77777777" w:rsidR="00FA4BFD" w:rsidRDefault="00FA4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F1F1" w14:textId="77777777" w:rsidR="00B35BBC" w:rsidRDefault="00B35BBC" w:rsidP="00C12261">
      <w:pPr>
        <w:spacing w:after="0" w:line="240" w:lineRule="auto"/>
      </w:pPr>
      <w:r>
        <w:separator/>
      </w:r>
    </w:p>
  </w:footnote>
  <w:footnote w:type="continuationSeparator" w:id="0">
    <w:p w14:paraId="1C427537" w14:textId="77777777" w:rsidR="00B35BBC" w:rsidRDefault="00B35BBC" w:rsidP="00C1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71A2" w14:textId="5CFE7A29" w:rsidR="00824B47" w:rsidRDefault="00824B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A15D06" wp14:editId="2E7A78C3">
              <wp:simplePos x="0" y="0"/>
              <wp:positionH relativeFrom="margin">
                <wp:align>left</wp:align>
              </wp:positionH>
              <wp:positionV relativeFrom="topMargin">
                <wp:align>top</wp:align>
              </wp:positionV>
              <wp:extent cx="2676525" cy="26860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68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7B9D6" w14:textId="6D2EB8A5" w:rsidR="00824B47" w:rsidRDefault="00FA4BFD" w:rsidP="00FA4BFD">
                          <w:pPr>
                            <w:spacing w:after="0" w:line="240" w:lineRule="auto"/>
                            <w:jc w:val="right"/>
                          </w:pP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begin" w:fldLock="1"/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instrText xml:space="preserve"> DOCPROPERTY bjHeaderEvenTextBox \* MERGEFORMAT </w:instrText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t>[P0-JAVNO]</w:t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shapetype w14:anchorId="29A15D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10.75pt;height:21.15pt;z-index:-251653120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top-margin-area;mso-width-percent:1000;mso-height-percent:1000;mso-width-relative:margin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" filled="f" stroked="f" strokeweight=".5pt">
              <v:textbox inset="12pt,12pt,12pt,12pt">
                <w:txbxContent>
                  <w:p w14:paraId="4607B9D6" w14:textId="6D2EB8A5" w:rsidR="00824B47" w:rsidRDefault="00FA4BFD" w:rsidP="00FA4BFD">
                    <w:pPr>
                      <w:spacing w:after="0" w:line="240" w:lineRule="auto"/>
                      <w:jc w:val="right"/>
                    </w:pP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begin" w:fldLock="1"/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instrText xml:space="preserve"> DOCPROPERTY bjHeaderEvenTextBox \* MERGEFORMAT </w:instrText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separate"/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t>[P0-JAVNO]</w:t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E1E7" w14:textId="0CC3C4F4" w:rsidR="00824B47" w:rsidRDefault="00824B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677E56" wp14:editId="16667DD7">
              <wp:simplePos x="0" y="0"/>
              <wp:positionH relativeFrom="margin">
                <wp:align>left</wp:align>
              </wp:positionH>
              <wp:positionV relativeFrom="topMargin">
                <wp:align>top</wp:align>
              </wp:positionV>
              <wp:extent cx="2676525" cy="268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68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1497F7" w14:textId="3BC2F1D5" w:rsidR="00824B47" w:rsidRDefault="00FA4BFD" w:rsidP="00FA4BFD">
                          <w:pPr>
                            <w:spacing w:after="0" w:line="240" w:lineRule="auto"/>
                            <w:jc w:val="right"/>
                          </w:pP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begin" w:fldLock="1"/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instrText xml:space="preserve"> DOCPROPERTY bjHeaderPrimaryTextBox \* MERGEFORMAT </w:instrText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t>[P0-JAVNO]</w:t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shapetype w14:anchorId="4D677E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210.75pt;height:21.15pt;z-index:-251657216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top-margin-area;mso-width-percent:1000;mso-height-percent:1000;mso-width-relative:margin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" filled="f" stroked="f" strokeweight=".5pt">
              <v:textbox inset="12pt,12pt,12pt,12pt">
                <w:txbxContent>
                  <w:p w14:paraId="7F1497F7" w14:textId="3BC2F1D5" w:rsidR="00824B47" w:rsidRDefault="00FA4BFD" w:rsidP="00FA4BFD">
                    <w:pPr>
                      <w:spacing w:after="0" w:line="240" w:lineRule="auto"/>
                      <w:jc w:val="right"/>
                    </w:pP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begin" w:fldLock="1"/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instrText xml:space="preserve"> DOCPROPERTY bjHeaderPrimaryTextBox \* MERGEFORMAT </w:instrText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separate"/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t>[P0-JAVNO]</w:t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BC7B" w14:textId="721CDA08" w:rsidR="00824B47" w:rsidRDefault="00824B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E56A6D" wp14:editId="1730CBD0">
              <wp:simplePos x="0" y="0"/>
              <wp:positionH relativeFrom="margin">
                <wp:align>left</wp:align>
              </wp:positionH>
              <wp:positionV relativeFrom="topMargin">
                <wp:align>top</wp:align>
              </wp:positionV>
              <wp:extent cx="2676525" cy="2686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68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744E3" w14:textId="43236797" w:rsidR="00824B47" w:rsidRDefault="00FA4BFD" w:rsidP="00FA4BFD">
                          <w:pPr>
                            <w:spacing w:after="0" w:line="240" w:lineRule="auto"/>
                            <w:jc w:val="right"/>
                          </w:pP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begin" w:fldLock="1"/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instrText xml:space="preserve"> DOCPROPERTY bjHeaderFirstTextBox \* MERGEFORMAT </w:instrText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t>[P0-JAVNO]</w:t>
                          </w:r>
                          <w:r w:rsidRPr="00FA4BFD">
                            <w:rPr>
                              <w:rFonts w:ascii="Arial" w:hAnsi="Arial" w:cs="Arial"/>
                              <w:b/>
                              <w:bCs/>
                              <w:color w:val="99CC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shapetype w14:anchorId="57E56A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0;width:210.75pt;height:21.15pt;z-index:-251655168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top-margin-area;mso-width-percent:1000;mso-height-percent:1000;mso-width-relative:margin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" filled="f" stroked="f" strokeweight=".5pt">
              <v:textbox inset="12pt,12pt,12pt,12pt">
                <w:txbxContent>
                  <w:p w14:paraId="7C0744E3" w14:textId="43236797" w:rsidR="00824B47" w:rsidRDefault="00FA4BFD" w:rsidP="00FA4BFD">
                    <w:pPr>
                      <w:spacing w:after="0" w:line="240" w:lineRule="auto"/>
                      <w:jc w:val="right"/>
                    </w:pP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begin" w:fldLock="1"/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instrText xml:space="preserve"> DOCPROPERTY bjHeaderFirstTextBox \* MERGEFORMAT </w:instrText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separate"/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t>[P0-JAVNO]</w:t>
                    </w:r>
                    <w:r w:rsidRPr="00FA4BFD">
                      <w:rPr>
                        <w:rFonts w:ascii="Arial" w:hAnsi="Arial" w:cs="Arial"/>
                        <w:b/>
                        <w:bCs/>
                        <w:color w:val="99CC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4461"/>
    <w:multiLevelType w:val="hybridMultilevel"/>
    <w:tmpl w:val="8EC8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08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33"/>
    <w:rsid w:val="00007B33"/>
    <w:rsid w:val="00011CA6"/>
    <w:rsid w:val="000A308F"/>
    <w:rsid w:val="0019796E"/>
    <w:rsid w:val="001D6F1C"/>
    <w:rsid w:val="001E26BE"/>
    <w:rsid w:val="002601C9"/>
    <w:rsid w:val="002A6654"/>
    <w:rsid w:val="003209F5"/>
    <w:rsid w:val="00431FA2"/>
    <w:rsid w:val="00541D9B"/>
    <w:rsid w:val="00551409"/>
    <w:rsid w:val="00593475"/>
    <w:rsid w:val="00594FC6"/>
    <w:rsid w:val="005B3A08"/>
    <w:rsid w:val="005F292A"/>
    <w:rsid w:val="00620B0E"/>
    <w:rsid w:val="00707490"/>
    <w:rsid w:val="00736F60"/>
    <w:rsid w:val="007817F2"/>
    <w:rsid w:val="007D2FDB"/>
    <w:rsid w:val="00824B47"/>
    <w:rsid w:val="008A78ED"/>
    <w:rsid w:val="008C0174"/>
    <w:rsid w:val="00961D45"/>
    <w:rsid w:val="009B3319"/>
    <w:rsid w:val="009D0218"/>
    <w:rsid w:val="009F2D08"/>
    <w:rsid w:val="00B35BBC"/>
    <w:rsid w:val="00B660BF"/>
    <w:rsid w:val="00B73253"/>
    <w:rsid w:val="00BD5723"/>
    <w:rsid w:val="00C12261"/>
    <w:rsid w:val="00CF5C94"/>
    <w:rsid w:val="00D124C8"/>
    <w:rsid w:val="00DB5A66"/>
    <w:rsid w:val="00E96F15"/>
    <w:rsid w:val="00EB0A9A"/>
    <w:rsid w:val="00EE6C1E"/>
    <w:rsid w:val="00F03030"/>
    <w:rsid w:val="00FA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7CB79"/>
  <w15:chartTrackingRefBased/>
  <w15:docId w15:val="{27ABF119-47C4-4AB4-8C99-DB3EF8D0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12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2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226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1226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1F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1FA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41D9B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47"/>
  </w:style>
  <w:style w:type="paragraph" w:styleId="Footer">
    <w:name w:val="footer"/>
    <w:basedOn w:val="Normal"/>
    <w:link w:val="FooterChar"/>
    <w:uiPriority w:val="99"/>
    <w:unhideWhenUsed/>
    <w:rsid w:val="0082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47"/>
  </w:style>
  <w:style w:type="paragraph" w:styleId="ListParagraph">
    <w:name w:val="List Paragraph"/>
    <w:basedOn w:val="Normal"/>
    <w:uiPriority w:val="34"/>
    <w:qFormat/>
    <w:rsid w:val="00B66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0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blastchar/telco-customer-chur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70dbb80-d166-4f4b-beca-dbc1c82ebca4" origin="userSelected">
  <element uid="b58b9dd2-a863-4b39-8db7-7be39b19ca7f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D1140-30B9-4D30-99AA-62EAC8EB786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7CF396E-513C-40D7-BC7E-38582448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Pejovic</dc:creator>
  <cp:keywords/>
  <dc:description/>
  <cp:lastModifiedBy>Nikola Pejovic</cp:lastModifiedBy>
  <cp:revision>12</cp:revision>
  <dcterms:created xsi:type="dcterms:W3CDTF">2023-12-20T17:35:00Z</dcterms:created>
  <dcterms:modified xsi:type="dcterms:W3CDTF">2024-02-28T21:49:00Z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321e5810-cb93-4331-99c5-984c8bbde9a7</vt:lpwstr>
  </property>
  <property fmtid="{D5CDD505-2E9C-101B-9397-08002B2CF9AE}" pid="3" name="bjSaver">
    <vt:lpwstr>4vW+gnXS2f5K5qn2d0Bcl6rrCepwRbMD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policy="370dbb80-d166-4f4b-beca-dbc1c82ebca4" origin="userSelected" xmlns="http://www.boldonj</vt:lpwstr>
  </property>
  <property fmtid="{D5CDD505-2E9C-101B-9397-08002B2CF9AE}" pid="5" name="bjDocumentLabelXML-0">
    <vt:lpwstr>ames.com/2008/01/sie/internal/label"&gt;&lt;element uid="b58b9dd2-a863-4b39-8db7-7be39b19ca7f" value="" /&gt;&lt;/sisl&gt;</vt:lpwstr>
  </property>
  <property fmtid="{D5CDD505-2E9C-101B-9397-08002B2CF9AE}" pid="6" name="bjDocumentSecurityLabel">
    <vt:lpwstr>[P0-JAVNO]</vt:lpwstr>
  </property>
  <property fmtid="{D5CDD505-2E9C-101B-9397-08002B2CF9AE}" pid="7" name="bjClsUserRVM">
    <vt:lpwstr>[{"VisualMarkingType":9,"ShapeName":"bjCLSTB-HLM-VTT-RD-BN-DH","ApplyMarking":true}]</vt:lpwstr>
  </property>
  <property fmtid="{D5CDD505-2E9C-101B-9397-08002B2CF9AE}" pid="8" name="bjHeaderPrimaryTextBox">
    <vt:lpwstr>[P0-JAVNO]</vt:lpwstr>
  </property>
  <property fmtid="{D5CDD505-2E9C-101B-9397-08002B2CF9AE}" pid="9" name="bjHeaderFirstTextBox">
    <vt:lpwstr>[P0-JAVNO]</vt:lpwstr>
  </property>
  <property fmtid="{D5CDD505-2E9C-101B-9397-08002B2CF9AE}" pid="10" name="bjHeaderEvenTextBox">
    <vt:lpwstr>[P0-JAVNO]</vt:lpwstr>
  </property>
</Properties>
</file>