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f3f3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highlight w:val="white"/>
          <w:rtl w:val="0"/>
        </w:rPr>
        <w:t xml:space="preserve">Lò vi sóng Panasonic 23 lít NN-CT36HBYUE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highlight w:val="white"/>
          <w:rtl w:val="0"/>
        </w:rPr>
        <w:t xml:space="preserve">Giá: </w:t>
      </w:r>
      <w:r w:rsidDel="00000000" w:rsidR="00000000" w:rsidRPr="00000000">
        <w:rPr>
          <w:rFonts w:ascii="Roboto" w:cs="Roboto" w:eastAsia="Roboto" w:hAnsi="Roboto"/>
          <w:b w:val="1"/>
          <w:color w:val="3f3f3f"/>
          <w:sz w:val="42"/>
          <w:szCs w:val="42"/>
          <w:highlight w:val="white"/>
          <w:rtl w:val="0"/>
        </w:rPr>
        <w:t xml:space="preserve">4.690.000đ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b w:val="1"/>
          <w:color w:val="3f3f3f"/>
          <w:sz w:val="24"/>
          <w:szCs w:val="24"/>
          <w:highlight w:val="white"/>
        </w:rPr>
      </w:pPr>
      <w:bookmarkStart w:colFirst="0" w:colLast="0" w:name="_jl4rksghoqv3" w:id="0"/>
      <w:bookmarkEnd w:id="0"/>
      <w:r w:rsidDel="00000000" w:rsidR="00000000" w:rsidRPr="00000000">
        <w:rPr>
          <w:rFonts w:ascii="Roboto" w:cs="Roboto" w:eastAsia="Roboto" w:hAnsi="Roboto"/>
          <w:b w:val="1"/>
          <w:color w:val="3f3f3f"/>
          <w:sz w:val="24"/>
          <w:szCs w:val="24"/>
          <w:highlight w:val="white"/>
          <w:rtl w:val="0"/>
        </w:rPr>
        <w:t xml:space="preserve">Đặc điểm nổi bật: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Dung tích 23 lít thích hợp cho gia đình 2 - 5 người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Đa chức năng: nấu, hâm nóng, rã đông, nướng đối lưu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suất vi sóng 800W giúp nấu thức ăn nhanh chóng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Khoang lò bằng thép không gỉ an toàn dễ vệ sinh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Hệ thống đèn trong khoang lò dễ dàng quan sát khi nấu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Khóa trẻ em hạn chế thay đổi cài đặt không mong muốn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Bảng điều khiển điện tử bằng tiếng việt dễ sử dụng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Chức năng hẹn giờ giúp chủ động thời gian nấu‹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