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Calypso,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nobody can stay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this island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Made for 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 the warning goes.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have wondered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 did before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earn this prison,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Struggled 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Remember past lives,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I must have done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Terrible things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deserve this desert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floats in deseret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 island of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Waiting,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Finding,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Falling,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being left behind.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always say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love 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none of them stay.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stay!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entreat,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they don’t;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They can’t.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my inheritance.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cannot escape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may try 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Cheat fate,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may drive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Destiny to its knees,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But you will leave 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Willingly,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no contest.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certainly,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Surely will depart,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each and every did before,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burn a notch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Into my heart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you pass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 my pine trees,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only 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not allergic to,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only beings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Who will leave with me,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not before,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only allies in this war.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