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Leisure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sat in a nest of my clothes,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Recently worn, not washed, but clean,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Perched on the limb that is my bed,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Wearing a friendly black t-shirt that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Brushes my waist and hugs my back,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Very soothingly, very smoothly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sit in the light of the sunset now,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Surrounded by tokens of Saturday evening: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Cricket song, bird whistles, squirrel chirps,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Speeding cars, barking dogs, and the rough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 of mowers and edgers finishing 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day’s work of trimming away a week’s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elbow of the Aves is my momentary secret garden,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girl I mean to be,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 quail that crosses my path is my mother bird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cars pass me as I sit on the concrete curb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Nothing stirs me from my placidity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just me here, in the twilight air that reminds me a little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Resting my head on my sister’s back, sprawled before the fire,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the scallion pancake-induced tears I shared with my cousin,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even the late nights when I laid peacefully in my bed,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Mostly awake, conscious of the cotton sheets across my belly,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Their touch much better than yours.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