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Default="7D792C56" w:rsidP="007D5831">
      <w:pPr>
        <w:pStyle w:val="Title"/>
      </w:pPr>
      <w:r>
        <w:t>ComStock C</w:t>
      </w:r>
      <w:r w:rsidR="007A26CA">
        <w:t>hange</w:t>
      </w:r>
    </w:p>
    <w:p w14:paraId="53AE2F86" w14:textId="7418496B" w:rsidR="00AD7A0C" w:rsidRPr="00AD7A0C" w:rsidRDefault="79FF1E5B" w:rsidP="00B37C89">
      <w:pPr>
        <w:pStyle w:val="Subtitle"/>
      </w:pPr>
      <w:r>
        <w:t>v31</w:t>
      </w:r>
      <w:r w:rsidR="514DD46D">
        <w:t xml:space="preserve"> </w:t>
      </w:r>
      <w:r w:rsidR="7D131E98">
        <w:t xml:space="preserve">– </w:t>
      </w:r>
      <w:r w:rsidR="49F9B673">
        <w:t>OpenStudio Standards Update</w:t>
      </w:r>
    </w:p>
    <w:p w14:paraId="3AA9B331" w14:textId="014FBEB2" w:rsidR="00AD7A0C" w:rsidRDefault="00AD7A0C" w:rsidP="24CA3E7E">
      <w:pPr>
        <w:rPr>
          <w:b/>
          <w:bCs/>
        </w:rPr>
      </w:pPr>
      <w:r w:rsidRPr="24CA3E7E">
        <w:rPr>
          <w:b/>
          <w:bCs/>
        </w:rPr>
        <w:t xml:space="preserve">Implementer: </w:t>
      </w:r>
      <w:r w:rsidR="7E0AABAB" w:rsidRPr="24CA3E7E">
        <w:rPr>
          <w:b/>
          <w:bCs/>
        </w:rPr>
        <w:t>Matthew Dahlhausen</w:t>
      </w:r>
    </w:p>
    <w:p w14:paraId="09865F55" w14:textId="0FFEA045" w:rsidR="00AD7A0C" w:rsidRPr="001A12FC" w:rsidRDefault="00AD7A0C" w:rsidP="00AD7A0C">
      <w:pPr>
        <w:rPr>
          <w:b/>
          <w:bCs/>
        </w:rPr>
      </w:pPr>
      <w:r w:rsidRPr="24CA3E7E">
        <w:rPr>
          <w:b/>
          <w:bCs/>
        </w:rPr>
        <w:t xml:space="preserve">Change Document Author: </w:t>
      </w:r>
      <w:r w:rsidR="0EB53B59" w:rsidRPr="24CA3E7E">
        <w:rPr>
          <w:b/>
          <w:bCs/>
        </w:rPr>
        <w:t>Matthew Dahlhausen</w:t>
      </w:r>
      <w:r w:rsidR="6E332794" w:rsidRPr="0DD6901C">
        <w:rPr>
          <w:b/>
          <w:bCs/>
        </w:rPr>
        <w:t>, Eric Ringold</w:t>
      </w:r>
    </w:p>
    <w:p w14:paraId="512E766B" w14:textId="3BF21F56" w:rsidR="6E332794" w:rsidRDefault="6E332794" w:rsidP="0DD6901C">
      <w:pPr>
        <w:rPr>
          <w:b/>
          <w:bCs/>
        </w:rPr>
      </w:pPr>
      <w:r w:rsidRPr="0DD6901C">
        <w:rPr>
          <w:b/>
          <w:bCs/>
        </w:rPr>
        <w:t>Reviewer: Chris CaraDonna</w:t>
      </w:r>
      <w:r w:rsidR="007B5AE8">
        <w:rPr>
          <w:b/>
          <w:bCs/>
        </w:rPr>
        <w:t>, Landan Taylor</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7FABE67D" w14:textId="7663B4C4" w:rsidR="007F7D4E" w:rsidRDefault="7768C43D" w:rsidP="001C2639">
      <w:r>
        <w:t xml:space="preserve">This </w:t>
      </w:r>
      <w:r w:rsidR="78873528">
        <w:t>update</w:t>
      </w:r>
      <w:r w:rsidR="187782CE">
        <w:t xml:space="preserve">s ComStock to the </w:t>
      </w:r>
      <w:r w:rsidR="01B15F61">
        <w:t>latest</w:t>
      </w:r>
      <w:r w:rsidR="187782CE">
        <w:t xml:space="preserve"> openstudio-standards </w:t>
      </w:r>
      <w:r w:rsidR="43D14A5A">
        <w:t xml:space="preserve">release </w:t>
      </w:r>
      <w:r w:rsidR="187782CE">
        <w:t>(</w:t>
      </w:r>
      <w:r w:rsidR="74A8E82F">
        <w:t>v0.6.3</w:t>
      </w:r>
      <w:r w:rsidR="21149A6C">
        <w:t>)</w:t>
      </w:r>
      <w:r w:rsidR="09D0A8CD">
        <w:t>.</w:t>
      </w:r>
      <w:r w:rsidR="23BB45B1">
        <w:t xml:space="preserve"> This includes changes to basic workflow measures to use the create geometry and create typical workflow methods that are now in openstudio-standards.</w:t>
      </w:r>
    </w:p>
    <w:p w14:paraId="2954E9CD" w14:textId="7967A48A" w:rsidR="007A26CA" w:rsidRDefault="00F41FB6" w:rsidP="007F7D4E">
      <w:pPr>
        <w:pStyle w:val="Heading2"/>
      </w:pPr>
      <w:r>
        <w:t>Existing</w:t>
      </w:r>
      <w:r w:rsidR="007F7D4E">
        <w:t xml:space="preserve"> </w:t>
      </w:r>
      <w:r w:rsidR="009C2B70">
        <w:t>M</w:t>
      </w:r>
      <w:r w:rsidR="007F7D4E">
        <w:t>ethodology</w:t>
      </w:r>
    </w:p>
    <w:p w14:paraId="1A46E722" w14:textId="1B9D18AD" w:rsidR="2C6C9035" w:rsidRDefault="2C6C9035" w:rsidP="6DFB236B">
      <w:r>
        <w:t>ComStock currently uses OpenStudio v3.8 with an older version of openstudio-standards, v0.5.0.</w:t>
      </w:r>
    </w:p>
    <w:p w14:paraId="50182A22" w14:textId="1D8A9597" w:rsidR="007F7D4E" w:rsidRDefault="009C2B70" w:rsidP="009C2B70">
      <w:pPr>
        <w:pStyle w:val="Heading2"/>
      </w:pPr>
      <w:r>
        <w:t>New Methodology</w:t>
      </w:r>
    </w:p>
    <w:p w14:paraId="54A15005" w14:textId="67429D99" w:rsidR="4ABF02A9" w:rsidRDefault="35D26C63" w:rsidP="6DFB236B">
      <w:r>
        <w:t>This measure updates ComStock to the latest version</w:t>
      </w:r>
      <w:r w:rsidR="4C6F7343">
        <w:t>,</w:t>
      </w:r>
      <w:r>
        <w:t xml:space="preserve"> </w:t>
      </w:r>
      <w:proofErr w:type="spellStart"/>
      <w:r>
        <w:t>openstudio</w:t>
      </w:r>
      <w:proofErr w:type="spellEnd"/>
      <w:r>
        <w:t>-standards</w:t>
      </w:r>
      <w:r w:rsidR="6B083C05">
        <w:t xml:space="preserve"> </w:t>
      </w:r>
      <w:r w:rsidR="7113F7C1">
        <w:t>(v0.6.3</w:t>
      </w:r>
      <w:r w:rsidR="6B083C05">
        <w:t>)</w:t>
      </w:r>
      <w:r>
        <w:t>.</w:t>
      </w:r>
    </w:p>
    <w:p w14:paraId="5EF36122" w14:textId="3DC80181" w:rsidR="39D6F1C7" w:rsidRDefault="39D6F1C7" w:rsidP="6DFB236B">
      <w:r>
        <w:t>Most important, it replaces the resources directories in resources/measures/</w:t>
      </w:r>
      <w:proofErr w:type="spellStart"/>
      <w:r>
        <w:t>create_bar_from_building_type_ratio</w:t>
      </w:r>
      <w:proofErr w:type="spellEnd"/>
      <w:r>
        <w:t xml:space="preserve"> and resources/measures/</w:t>
      </w:r>
      <w:proofErr w:type="spellStart"/>
      <w:r>
        <w:t>create_typical_building_from_model</w:t>
      </w:r>
      <w:proofErr w:type="spellEnd"/>
      <w:r>
        <w:t xml:space="preserve"> to call create typical geometry and model methods directly in openstudio-standards. Sever</w:t>
      </w:r>
      <w:r w:rsidR="5027D409">
        <w:t>al other measures are updated to use the new standards as well.</w:t>
      </w:r>
    </w:p>
    <w:p w14:paraId="3197787E" w14:textId="5A206917" w:rsidR="005A4F3B" w:rsidRDefault="00315343" w:rsidP="00315343">
      <w:pPr>
        <w:pStyle w:val="Heading1"/>
      </w:pPr>
      <w:r>
        <w:t>Impact of Change</w:t>
      </w:r>
    </w:p>
    <w:p w14:paraId="114D3614" w14:textId="5F4DB9CE" w:rsidR="00315343" w:rsidRDefault="00440FFF" w:rsidP="008956A2">
      <w:pPr>
        <w:pStyle w:val="Heading2"/>
      </w:pPr>
      <w:r>
        <w:t xml:space="preserve">Individual </w:t>
      </w:r>
      <w:r w:rsidR="008956A2">
        <w:t>Model</w:t>
      </w:r>
      <w:r w:rsidR="00B96F4D">
        <w:t xml:space="preserve"> Input</w:t>
      </w:r>
      <w:r w:rsidR="008956A2">
        <w:t xml:space="preserve"> Change</w:t>
      </w:r>
    </w:p>
    <w:p w14:paraId="3F7C7289" w14:textId="09A0720E" w:rsidR="00BE17D4" w:rsidRDefault="00357B4A" w:rsidP="00357B4A">
      <w:pPr>
        <w:pStyle w:val="Heading2"/>
      </w:pPr>
      <w:r>
        <w:t>Stock-Level Input Change</w:t>
      </w:r>
    </w:p>
    <w:p w14:paraId="7E216EC8" w14:textId="32310E38" w:rsidR="0EE81855" w:rsidRDefault="0EE81855" w:rsidP="6DFB236B">
      <w:r w:rsidRPr="6DFB236B">
        <w:t>Not applicable; no changes to sampling</w:t>
      </w:r>
    </w:p>
    <w:p w14:paraId="63062C83" w14:textId="6A2A5FF7" w:rsidR="3CE47B51" w:rsidRDefault="3CE47B51" w:rsidP="0DD6901C">
      <w:pPr>
        <w:pStyle w:val="Heading3"/>
      </w:pPr>
      <w:r>
        <w:t>Warehouse Changes</w:t>
      </w:r>
    </w:p>
    <w:p w14:paraId="2A6A72E3" w14:textId="0E5CF2FA" w:rsidR="3CE47B51" w:rsidRDefault="3CE47B51" w:rsidP="0DD6901C">
      <w:pPr>
        <w:rPr>
          <w:rStyle w:val="Hyperlink"/>
        </w:rPr>
      </w:pPr>
      <w:r>
        <w:t>This update incorporates the warehouse changes that were test</w:t>
      </w:r>
      <w:r w:rsidR="0010033B">
        <w:t>ed</w:t>
      </w:r>
      <w:r>
        <w:t xml:space="preserve"> on OS </w:t>
      </w:r>
      <w:proofErr w:type="gramStart"/>
      <w:r>
        <w:t>3.7, but</w:t>
      </w:r>
      <w:proofErr w:type="gramEnd"/>
      <w:r>
        <w:t xml:space="preserve"> were not included in the most recent OS 3.8 image. These changed HVAC and thermostat characteristics for warehouses. See the v28 Warehouses for more detail: </w:t>
      </w:r>
      <w:r w:rsidR="124E370E">
        <w:t>(</w:t>
      </w:r>
      <w:hyperlink r:id="rId11">
        <w:r w:rsidRPr="0DD6901C">
          <w:rPr>
            <w:rStyle w:val="Hyperlink"/>
          </w:rPr>
          <w:t>https://nrel.sharepoint.com/:w:/r/sites/comstock/Shared%20Documents/ComStock%20Filing%20Cabinet/ComStock%20Core/Change%20Documentation/Changes/v28%20warehouses/v28%20Warehouses.docx?d=w24e6076bf9e944e79f5c74f6ae32851f&amp;csf=1&amp;web=1&amp;e=3Dh5pk</w:t>
        </w:r>
      </w:hyperlink>
      <w:r w:rsidR="33C213F1">
        <w:t>)</w:t>
      </w:r>
    </w:p>
    <w:p w14:paraId="6A4E27F1" w14:textId="7CC00A17" w:rsidR="134E3E40" w:rsidRDefault="134E3E40" w:rsidP="6152B71E">
      <w:pPr>
        <w:pStyle w:val="Heading3"/>
      </w:pPr>
      <w:r>
        <w:t>Space Type Ratio Changes</w:t>
      </w:r>
    </w:p>
    <w:p w14:paraId="165451A8" w14:textId="0E279CF7" w:rsidR="134E3E40" w:rsidRDefault="134E3E40" w:rsidP="6152B71E">
      <w:r>
        <w:t>California RTL buildings changed to remove the Kitchen space type.</w:t>
      </w:r>
    </w:p>
    <w:tbl>
      <w:tblPr>
        <w:tblStyle w:val="TableGrid"/>
        <w:tblW w:w="0" w:type="auto"/>
        <w:tblLayout w:type="fixed"/>
        <w:tblLook w:val="06A0" w:firstRow="1" w:lastRow="0" w:firstColumn="1" w:lastColumn="0" w:noHBand="1" w:noVBand="1"/>
      </w:tblPr>
      <w:tblGrid>
        <w:gridCol w:w="3120"/>
        <w:gridCol w:w="3120"/>
        <w:gridCol w:w="3120"/>
      </w:tblGrid>
      <w:tr w:rsidR="6152B71E" w14:paraId="0A2BCFDB" w14:textId="77777777" w:rsidTr="6152B71E">
        <w:trPr>
          <w:trHeight w:val="300"/>
        </w:trPr>
        <w:tc>
          <w:tcPr>
            <w:tcW w:w="3120" w:type="dxa"/>
          </w:tcPr>
          <w:p w14:paraId="2F20C759" w14:textId="718666BD" w:rsidR="134E3E40" w:rsidRDefault="134E3E40" w:rsidP="6152B71E">
            <w:r>
              <w:t>Space Type</w:t>
            </w:r>
          </w:p>
        </w:tc>
        <w:tc>
          <w:tcPr>
            <w:tcW w:w="3120" w:type="dxa"/>
          </w:tcPr>
          <w:p w14:paraId="51DF5422" w14:textId="5361CA25" w:rsidR="134E3E40" w:rsidRDefault="134E3E40" w:rsidP="6152B71E">
            <w:r>
              <w:t>Old</w:t>
            </w:r>
          </w:p>
        </w:tc>
        <w:tc>
          <w:tcPr>
            <w:tcW w:w="3120" w:type="dxa"/>
          </w:tcPr>
          <w:p w14:paraId="2C9C89CF" w14:textId="5EE3C4CC" w:rsidR="134E3E40" w:rsidRDefault="134E3E40" w:rsidP="6152B71E">
            <w:r>
              <w:t>New</w:t>
            </w:r>
          </w:p>
        </w:tc>
      </w:tr>
      <w:tr w:rsidR="6152B71E" w14:paraId="01B923B0" w14:textId="77777777" w:rsidTr="6152B71E">
        <w:trPr>
          <w:trHeight w:val="300"/>
        </w:trPr>
        <w:tc>
          <w:tcPr>
            <w:tcW w:w="3120" w:type="dxa"/>
          </w:tcPr>
          <w:p w14:paraId="60004FC5" w14:textId="054EF216" w:rsidR="134E3E40" w:rsidRDefault="134E3E40" w:rsidP="6152B71E">
            <w:proofErr w:type="spellStart"/>
            <w:r>
              <w:t>OfficeGeneral</w:t>
            </w:r>
            <w:proofErr w:type="spellEnd"/>
          </w:p>
        </w:tc>
        <w:tc>
          <w:tcPr>
            <w:tcW w:w="3120" w:type="dxa"/>
          </w:tcPr>
          <w:p w14:paraId="0D542DDD" w14:textId="01A160F0" w:rsidR="134E3E40" w:rsidRDefault="134E3E40" w:rsidP="6152B71E">
            <w:r>
              <w:t>0.0359</w:t>
            </w:r>
          </w:p>
        </w:tc>
        <w:tc>
          <w:tcPr>
            <w:tcW w:w="3120" w:type="dxa"/>
          </w:tcPr>
          <w:p w14:paraId="0F492A61" w14:textId="3D508F53" w:rsidR="134E3E40" w:rsidRDefault="134E3E40" w:rsidP="6152B71E">
            <w:r>
              <w:t>0.0363</w:t>
            </w:r>
          </w:p>
        </w:tc>
      </w:tr>
      <w:tr w:rsidR="6152B71E" w14:paraId="0B0FF354" w14:textId="77777777" w:rsidTr="6152B71E">
        <w:trPr>
          <w:trHeight w:val="300"/>
        </w:trPr>
        <w:tc>
          <w:tcPr>
            <w:tcW w:w="3120" w:type="dxa"/>
          </w:tcPr>
          <w:p w14:paraId="7372936A" w14:textId="550D793A" w:rsidR="134E3E40" w:rsidRDefault="134E3E40" w:rsidP="6152B71E">
            <w:r>
              <w:lastRenderedPageBreak/>
              <w:t>Work</w:t>
            </w:r>
          </w:p>
        </w:tc>
        <w:tc>
          <w:tcPr>
            <w:tcW w:w="3120" w:type="dxa"/>
          </w:tcPr>
          <w:p w14:paraId="130793A4" w14:textId="79087831" w:rsidR="134E3E40" w:rsidRDefault="134E3E40" w:rsidP="6152B71E">
            <w:r>
              <w:t>0.04</w:t>
            </w:r>
          </w:p>
        </w:tc>
        <w:tc>
          <w:tcPr>
            <w:tcW w:w="3120" w:type="dxa"/>
          </w:tcPr>
          <w:p w14:paraId="59D74BE6" w14:textId="39FB2CE5" w:rsidR="134E3E40" w:rsidRDefault="134E3E40" w:rsidP="6152B71E">
            <w:r>
              <w:t>0.0405</w:t>
            </w:r>
          </w:p>
        </w:tc>
      </w:tr>
      <w:tr w:rsidR="6152B71E" w14:paraId="20A2F8C8" w14:textId="77777777" w:rsidTr="6152B71E">
        <w:trPr>
          <w:trHeight w:val="300"/>
        </w:trPr>
        <w:tc>
          <w:tcPr>
            <w:tcW w:w="3120" w:type="dxa"/>
          </w:tcPr>
          <w:p w14:paraId="0FA3A3AE" w14:textId="55B400DC" w:rsidR="134E3E40" w:rsidRDefault="134E3E40" w:rsidP="6152B71E">
            <w:proofErr w:type="spellStart"/>
            <w:r>
              <w:t>StockRoom</w:t>
            </w:r>
            <w:proofErr w:type="spellEnd"/>
          </w:p>
        </w:tc>
        <w:tc>
          <w:tcPr>
            <w:tcW w:w="3120" w:type="dxa"/>
          </w:tcPr>
          <w:p w14:paraId="218AA768" w14:textId="7D141903" w:rsidR="134E3E40" w:rsidRDefault="134E3E40" w:rsidP="6152B71E">
            <w:r>
              <w:t>0.091</w:t>
            </w:r>
          </w:p>
        </w:tc>
        <w:tc>
          <w:tcPr>
            <w:tcW w:w="3120" w:type="dxa"/>
          </w:tcPr>
          <w:p w14:paraId="29EB0991" w14:textId="65040799" w:rsidR="134E3E40" w:rsidRDefault="134E3E40" w:rsidP="6152B71E">
            <w:r>
              <w:t>0.092</w:t>
            </w:r>
          </w:p>
        </w:tc>
      </w:tr>
      <w:tr w:rsidR="6152B71E" w14:paraId="6C217100" w14:textId="77777777" w:rsidTr="6152B71E">
        <w:trPr>
          <w:trHeight w:val="300"/>
        </w:trPr>
        <w:tc>
          <w:tcPr>
            <w:tcW w:w="3120" w:type="dxa"/>
          </w:tcPr>
          <w:p w14:paraId="2C050653" w14:textId="0783FCFD" w:rsidR="134E3E40" w:rsidRDefault="134E3E40" w:rsidP="6152B71E">
            <w:proofErr w:type="spellStart"/>
            <w:r>
              <w:t>RetailSales</w:t>
            </w:r>
            <w:proofErr w:type="spellEnd"/>
          </w:p>
        </w:tc>
        <w:tc>
          <w:tcPr>
            <w:tcW w:w="3120" w:type="dxa"/>
          </w:tcPr>
          <w:p w14:paraId="39525256" w14:textId="4916310C" w:rsidR="134E3E40" w:rsidRDefault="134E3E40" w:rsidP="6152B71E">
            <w:r>
              <w:t>0.8219</w:t>
            </w:r>
          </w:p>
        </w:tc>
        <w:tc>
          <w:tcPr>
            <w:tcW w:w="3120" w:type="dxa"/>
          </w:tcPr>
          <w:p w14:paraId="6E946C3D" w14:textId="7E914F85" w:rsidR="134E3E40" w:rsidRDefault="134E3E40" w:rsidP="6152B71E">
            <w:r>
              <w:t>0.8312</w:t>
            </w:r>
          </w:p>
        </w:tc>
      </w:tr>
      <w:tr w:rsidR="6152B71E" w14:paraId="13691A4C" w14:textId="77777777" w:rsidTr="6152B71E">
        <w:trPr>
          <w:trHeight w:val="300"/>
        </w:trPr>
        <w:tc>
          <w:tcPr>
            <w:tcW w:w="3120" w:type="dxa"/>
          </w:tcPr>
          <w:p w14:paraId="546D322D" w14:textId="10C6691E" w:rsidR="134E3E40" w:rsidRDefault="134E3E40" w:rsidP="6152B71E">
            <w:r>
              <w:t>Kitchen</w:t>
            </w:r>
          </w:p>
        </w:tc>
        <w:tc>
          <w:tcPr>
            <w:tcW w:w="3120" w:type="dxa"/>
          </w:tcPr>
          <w:p w14:paraId="4F5AC8C4" w14:textId="622AD149" w:rsidR="134E3E40" w:rsidRDefault="134E3E40" w:rsidP="6152B71E">
            <w:r>
              <w:t>0.0113</w:t>
            </w:r>
          </w:p>
        </w:tc>
        <w:tc>
          <w:tcPr>
            <w:tcW w:w="3120" w:type="dxa"/>
          </w:tcPr>
          <w:p w14:paraId="03557D34" w14:textId="2981ED82" w:rsidR="134E3E40" w:rsidRDefault="134E3E40" w:rsidP="6152B71E">
            <w:r>
              <w:t>0</w:t>
            </w:r>
          </w:p>
        </w:tc>
      </w:tr>
    </w:tbl>
    <w:p w14:paraId="18408294" w14:textId="62B0C653" w:rsidR="6152B71E" w:rsidRDefault="6152B71E" w:rsidP="6152B71E"/>
    <w:p w14:paraId="29A8B39A" w14:textId="0A2A63D8" w:rsidR="37E22BC1" w:rsidRDefault="37E22BC1" w:rsidP="6152B71E">
      <w:pPr>
        <w:pStyle w:val="Heading3"/>
      </w:pPr>
      <w:r>
        <w:t>Space and Zone Multipliers</w:t>
      </w:r>
    </w:p>
    <w:p w14:paraId="3236F31E" w14:textId="72D83F7C" w:rsidR="37E22BC1" w:rsidRDefault="37E22BC1" w:rsidP="6152B71E">
      <w:r>
        <w:t xml:space="preserve">The large office models with multiple stories now use zone multipliers for the middle floors. The </w:t>
      </w:r>
      <w:proofErr w:type="spellStart"/>
      <w:r>
        <w:t>comstock</w:t>
      </w:r>
      <w:proofErr w:type="spellEnd"/>
      <w:r>
        <w:t xml:space="preserve"> sensitivity reports measure is updated to adjust counts, floor area, and surface areas to account for space and zone multipliers.</w:t>
      </w:r>
    </w:p>
    <w:p w14:paraId="63AFB368" w14:textId="42DD7BC6" w:rsidR="29AAD8AA" w:rsidRDefault="00335679" w:rsidP="0317B775">
      <w:pPr>
        <w:pStyle w:val="Heading3"/>
      </w:pPr>
      <w:r>
        <w:t xml:space="preserve">(Fixed) </w:t>
      </w:r>
      <w:r w:rsidR="29AAD8AA">
        <w:t xml:space="preserve">Geometry </w:t>
      </w:r>
      <w:r w:rsidR="55515249">
        <w:t>Differences</w:t>
      </w:r>
    </w:p>
    <w:p w14:paraId="00763BCA" w14:textId="245D75B9" w:rsidR="3EC02DCE" w:rsidRDefault="4A88670D" w:rsidP="0317B775">
      <w:r>
        <w:t xml:space="preserve">Initially in this update, warehouse and secondary school geometry changed.  </w:t>
      </w:r>
      <w:r w:rsidR="29AAD8AA">
        <w:t>Previously, warehouse office</w:t>
      </w:r>
      <w:r w:rsidR="744DDA86">
        <w:t xml:space="preserve">s had a lower custom space height than the rest of the building and were separated into their own box. This meant the general lighting assignment would be T5s in </w:t>
      </w:r>
      <w:r w:rsidR="59698B8E">
        <w:t xml:space="preserve">some </w:t>
      </w:r>
      <w:r w:rsidR="744DDA86">
        <w:t>lighting generation</w:t>
      </w:r>
      <w:r w:rsidR="24F935C6">
        <w:t>s</w:t>
      </w:r>
      <w:r w:rsidR="744DDA86">
        <w:t xml:space="preserve">. The new geometry is part of the main building, with a </w:t>
      </w:r>
      <w:r w:rsidR="407AADD4">
        <w:t>higher space height, and is therefore getting high bay general lighting instead. This shows up as a difference of higher lighting power densities in warehouse office spaces.</w:t>
      </w:r>
      <w:r w:rsidR="4C137A90">
        <w:t xml:space="preserve"> Likewise, p</w:t>
      </w:r>
      <w:r w:rsidR="3EC02DCE">
        <w:t xml:space="preserve">reviously, secondary school gyms had a higher custom space height than the rest of the building and were separated into their own box. This meant the general lighting assignment would be </w:t>
      </w:r>
      <w:r w:rsidR="69217772">
        <w:t>T5s</w:t>
      </w:r>
      <w:r w:rsidR="3EC02DCE">
        <w:t xml:space="preserve"> instead of </w:t>
      </w:r>
      <w:r w:rsidR="3C1C78E7">
        <w:t>high bay</w:t>
      </w:r>
      <w:r w:rsidR="3EC02DCE">
        <w:t xml:space="preserve"> in some lighting generations. The new geometry is part of the main building, with a </w:t>
      </w:r>
      <w:r w:rsidR="2F4612F6">
        <w:t xml:space="preserve">lower </w:t>
      </w:r>
      <w:r w:rsidR="3EC02DCE">
        <w:t xml:space="preserve">space height, and is therefore getting </w:t>
      </w:r>
      <w:r w:rsidR="5B45561E">
        <w:t xml:space="preserve">T5 </w:t>
      </w:r>
      <w:r w:rsidR="3EC02DCE">
        <w:t xml:space="preserve">general lighting instead. This shows up as a difference of </w:t>
      </w:r>
      <w:r w:rsidR="7A3E1B86">
        <w:t xml:space="preserve">lower </w:t>
      </w:r>
      <w:r w:rsidR="3EC02DCE">
        <w:t xml:space="preserve">lighting power densities in </w:t>
      </w:r>
      <w:r w:rsidR="194007DA">
        <w:t>secondary school gym</w:t>
      </w:r>
      <w:r w:rsidR="3EC02DCE">
        <w:t xml:space="preserve"> spaces.</w:t>
      </w:r>
    </w:p>
    <w:p w14:paraId="4F6B6B09" w14:textId="13027463" w:rsidR="0D427D7C" w:rsidRDefault="0D427D7C" w:rsidP="0317B775">
      <w:r>
        <w:t>Both geometry changes are from custom heights not getting applied in the c</w:t>
      </w:r>
      <w:r w:rsidR="03115582">
        <w:t>reate bar method</w:t>
      </w:r>
      <w:r>
        <w:t>.</w:t>
      </w:r>
    </w:p>
    <w:p w14:paraId="1E148E61" w14:textId="5555A650" w:rsidR="5FC8B91F" w:rsidRDefault="5FC8B91F" w:rsidP="0DD6901C">
      <w:r w:rsidRPr="35C97C00">
        <w:t>This was traced to a typo in the create bar method in standards that wasn’t checking for defaulted floor heights. It has been fixed and there are no changes to geometry</w:t>
      </w:r>
      <w:r w:rsidR="265E7C00" w:rsidRPr="35C97C00">
        <w:t xml:space="preserve"> in this update</w:t>
      </w:r>
      <w:r w:rsidRPr="35C97C00">
        <w:t>.</w:t>
      </w:r>
      <w:r w:rsidR="00F96243" w:rsidRPr="35C97C00">
        <w:t xml:space="preserve"> </w:t>
      </w:r>
      <w:hyperlink r:id="rId12">
        <w:r w:rsidR="00F96243" w:rsidRPr="35C97C00">
          <w:rPr>
            <w:rStyle w:val="Hyperlink"/>
          </w:rPr>
          <w:t>https://github.com/NREL/openstudio-standards/pull/1792</w:t>
        </w:r>
      </w:hyperlink>
    </w:p>
    <w:p w14:paraId="6157D1B8" w14:textId="7E904CCA" w:rsidR="6485ED0A" w:rsidRDefault="6485ED0A" w:rsidP="0317B775">
      <w:pPr>
        <w:pStyle w:val="Heading3"/>
      </w:pPr>
      <w:r>
        <w:t>PTAC and PTHP Supply Fan Operating Schedule</w:t>
      </w:r>
    </w:p>
    <w:p w14:paraId="2ECE8125" w14:textId="0A5BFFC6" w:rsidR="6485ED0A" w:rsidRDefault="6485ED0A" w:rsidP="0317B775">
      <w:r>
        <w:t>In the baseline, the schedule was set to “Always Off” which means cycling operation whenever there is heating or cooling. The new schedule uses the zone occupancy schedule, which supplies ventilation air. This means a lot more fan energy use, and some extra heating and cooling energy use.</w:t>
      </w:r>
    </w:p>
    <w:p w14:paraId="3A7B46B5" w14:textId="54C92F68" w:rsidR="5F4E58D1" w:rsidRDefault="5F4E58D1" w:rsidP="0317B775">
      <w:r>
        <w:t>This comes from a bug fix that now sets the zone occupancy schedule to make sure ventilation air is provided if the zone has ventilation. (</w:t>
      </w:r>
      <w:hyperlink r:id="rId13">
        <w:r w:rsidRPr="0DD6901C">
          <w:rPr>
            <w:rStyle w:val="Hyperlink"/>
          </w:rPr>
          <w:t>https://github.com/NREL/openstudio-standards/commit/1b19fd9a1074e4d8a8155958ebe6868ef13fc14f</w:t>
        </w:r>
      </w:hyperlink>
      <w:r>
        <w:t>)</w:t>
      </w:r>
    </w:p>
    <w:p w14:paraId="7593AE48" w14:textId="4FE9FED0" w:rsidR="08ED126C" w:rsidRDefault="08ED126C" w:rsidP="0DD6901C">
      <w:r>
        <w:t>After consulting with Chris CaraDonna, the preferred solution is to not have any ventilation in PTAC or PTHP systems</w:t>
      </w:r>
      <w:r w:rsidR="00BD7B84">
        <w:t>, and to include any intended ventilation through a DOAS</w:t>
      </w:r>
      <w:r>
        <w:t>. This update changes those system to have no ventilation. Subsequent updates may add DOAS ventilation to large hotels that have PTACs/PTHPs.</w:t>
      </w:r>
    </w:p>
    <w:p w14:paraId="46FFA932" w14:textId="0C54F749" w:rsidR="7CD43F37" w:rsidRDefault="7CD43F37" w:rsidP="0DD6901C">
      <w:pPr>
        <w:pStyle w:val="Heading3"/>
      </w:pPr>
      <w:r>
        <w:t>Parametric Schedules Changes</w:t>
      </w:r>
    </w:p>
    <w:p w14:paraId="5AF2B925" w14:textId="7006EB0E" w:rsidR="7CD43F37" w:rsidRDefault="7CD43F37" w:rsidP="0DD6901C">
      <w:r>
        <w:t>As far as can be determined, the remainder of the model differences come from parametric schedule updates which changed equipment, lighting, occupancy, thermostat, and hot water schedules.</w:t>
      </w:r>
    </w:p>
    <w:p w14:paraId="093BBF6F" w14:textId="1E97B67A" w:rsidR="499E9382" w:rsidRDefault="499E9382" w:rsidP="0DD6901C">
      <w:r>
        <w:lastRenderedPageBreak/>
        <w:t xml:space="preserve">Updates to parametric schedule methods in openstudio-standards involved moving schedule-related methods to a new </w:t>
      </w:r>
      <w:proofErr w:type="spellStart"/>
      <w:proofErr w:type="gramStart"/>
      <w:r>
        <w:t>OpenstudioStandards</w:t>
      </w:r>
      <w:proofErr w:type="spellEnd"/>
      <w:r>
        <w:t>::</w:t>
      </w:r>
      <w:proofErr w:type="gramEnd"/>
      <w:r>
        <w:t>Schedules module</w:t>
      </w:r>
      <w:r w:rsidR="00B02C20">
        <w:rPr>
          <w:rStyle w:val="FootnoteReference"/>
        </w:rPr>
        <w:footnoteReference w:id="2"/>
      </w:r>
      <w:r w:rsidR="00AD32FA">
        <w:t>, and refactoring certain methods</w:t>
      </w:r>
      <w:r w:rsidR="00F27710">
        <w:rPr>
          <w:rStyle w:val="FootnoteReference"/>
        </w:rPr>
        <w:footnoteReference w:id="3"/>
      </w:r>
      <w:r w:rsidR="00AD32FA">
        <w:t xml:space="preserve"> to address an issue </w:t>
      </w:r>
      <w:r w:rsidR="007F58DB">
        <w:t>identified in ComStock models</w:t>
      </w:r>
      <w:r w:rsidR="001D2F61">
        <w:t xml:space="preserve"> </w:t>
      </w:r>
      <w:r w:rsidR="007F58DB">
        <w:t xml:space="preserve">where certain schedules </w:t>
      </w:r>
      <w:r w:rsidR="0082771B">
        <w:t>were not being</w:t>
      </w:r>
      <w:r w:rsidR="001D2F61">
        <w:t xml:space="preserve"> modified </w:t>
      </w:r>
      <w:r w:rsidR="0082771B">
        <w:t xml:space="preserve">based on the weekday/weekend start time and duration inputs. </w:t>
      </w:r>
      <w:r w:rsidR="006F5AF5">
        <w:t>The primary changes in the refactor were</w:t>
      </w:r>
      <w:r w:rsidR="0084128D">
        <w:t xml:space="preserve"> made to ensure that schedule “profiles” (i.e. </w:t>
      </w:r>
      <w:proofErr w:type="spellStart"/>
      <w:r w:rsidR="0084128D">
        <w:t>ScheduleRules</w:t>
      </w:r>
      <w:proofErr w:type="spellEnd"/>
      <w:r w:rsidR="00AA6C84">
        <w:t xml:space="preserve"> defining wh</w:t>
      </w:r>
      <w:r w:rsidR="009A596B">
        <w:t>ich</w:t>
      </w:r>
      <w:r w:rsidR="00AA6C84">
        <w:t xml:space="preserve"> </w:t>
      </w:r>
      <w:proofErr w:type="spellStart"/>
      <w:r w:rsidR="00D61EB4">
        <w:t>ScheduleDay</w:t>
      </w:r>
      <w:proofErr w:type="spellEnd"/>
      <w:r w:rsidR="00AA6C84">
        <w:t xml:space="preserve"> were applied</w:t>
      </w:r>
      <w:r w:rsidR="00D61EB4">
        <w:t xml:space="preserve"> for a particular </w:t>
      </w:r>
      <w:proofErr w:type="spellStart"/>
      <w:r w:rsidR="00D61EB4">
        <w:t>ScheduleRuleset</w:t>
      </w:r>
      <w:proofErr w:type="spellEnd"/>
      <w:r w:rsidR="00AA6C84">
        <w:t xml:space="preserve">) matched the generated ‘Hours of Operation’ schedule, so that changes to the hours of operation could be properly </w:t>
      </w:r>
      <w:r w:rsidR="00A85A29">
        <w:t>applied in</w:t>
      </w:r>
      <w:r w:rsidR="00AA6C84">
        <w:t xml:space="preserve"> the </w:t>
      </w:r>
      <w:r w:rsidR="00C52230">
        <w:t xml:space="preserve">parametric formulas for each </w:t>
      </w:r>
      <w:proofErr w:type="spellStart"/>
      <w:r w:rsidR="00C52230">
        <w:t>ScheduleDay</w:t>
      </w:r>
      <w:proofErr w:type="spellEnd"/>
      <w:r w:rsidR="00A85A29">
        <w:t xml:space="preserve">. Interpreting this formula with the new hours of operation </w:t>
      </w:r>
      <w:r w:rsidR="004D146C">
        <w:t xml:space="preserve">serves to </w:t>
      </w:r>
      <w:r w:rsidR="00C52230">
        <w:t xml:space="preserve">‘stretch’ or ‘squish’ the profiles to match the modified hours of operation </w:t>
      </w:r>
      <w:r w:rsidR="00126277">
        <w:t>to properly</w:t>
      </w:r>
      <w:r w:rsidR="00C52230">
        <w:t xml:space="preserve"> function</w:t>
      </w:r>
      <w:r w:rsidR="00034B2C">
        <w:t>. This change</w:t>
      </w:r>
      <w:r w:rsidR="004D146C">
        <w:t xml:space="preserve"> most widely impacted the thermostat schedules,</w:t>
      </w:r>
      <w:r w:rsidR="002A6C6B">
        <w:t xml:space="preserve"> allowing the setback and setup times to match the input building hours of operation as shown in the following figures, reflecting expected operation in actual buildings.</w:t>
      </w:r>
    </w:p>
    <w:p w14:paraId="125E42BA" w14:textId="77777777" w:rsidR="004F6D16" w:rsidRDefault="4122A265" w:rsidP="00C73DD6">
      <w:pPr>
        <w:keepNext/>
        <w:jc w:val="center"/>
      </w:pPr>
      <w:r>
        <w:rPr>
          <w:noProof/>
        </w:rPr>
        <w:drawing>
          <wp:inline distT="0" distB="0" distL="0" distR="0" wp14:anchorId="72DE2A64" wp14:editId="78D84708">
            <wp:extent cx="5259299" cy="3252777"/>
            <wp:effectExtent l="0" t="0" r="0" b="5080"/>
            <wp:docPr id="380770292" name="Picture 38077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0292" name="Picture 380770292"/>
                    <pic:cNvPicPr/>
                  </pic:nvPicPr>
                  <pic:blipFill>
                    <a:blip r:embed="rId14">
                      <a:extLst>
                        <a:ext uri="{28A0092B-C50C-407E-A947-70E740481C1C}">
                          <a14:useLocalDpi xmlns:a14="http://schemas.microsoft.com/office/drawing/2010/main" val="0"/>
                        </a:ext>
                      </a:extLst>
                    </a:blip>
                    <a:stretch>
                      <a:fillRect/>
                    </a:stretch>
                  </pic:blipFill>
                  <pic:spPr>
                    <a:xfrm>
                      <a:off x="0" y="0"/>
                      <a:ext cx="5259299" cy="3252777"/>
                    </a:xfrm>
                    <a:prstGeom prst="rect">
                      <a:avLst/>
                    </a:prstGeom>
                  </pic:spPr>
                </pic:pic>
              </a:graphicData>
            </a:graphic>
          </wp:inline>
        </w:drawing>
      </w:r>
    </w:p>
    <w:p w14:paraId="6277C11B" w14:textId="69FCFA63" w:rsidR="0DD6901C" w:rsidRDefault="004F6D16" w:rsidP="004F6D16">
      <w:pPr>
        <w:pStyle w:val="Caption"/>
      </w:pPr>
      <w:r>
        <w:t xml:space="preserve">Figure </w:t>
      </w:r>
      <w:fldSimple w:instr=" SEQ Figure \* ARABIC ">
        <w:r w:rsidR="00131972">
          <w:rPr>
            <w:noProof/>
          </w:rPr>
          <w:t>1</w:t>
        </w:r>
      </w:fldSimple>
      <w:r>
        <w:t>: Bldg</w:t>
      </w:r>
      <w:r w:rsidR="000C214B">
        <w:t>2267</w:t>
      </w:r>
      <w:r>
        <w:t xml:space="preserve"> Input Weekday Hours of Occupancy</w:t>
      </w:r>
    </w:p>
    <w:p w14:paraId="7EC4D408" w14:textId="77777777" w:rsidR="00C73DD6" w:rsidRDefault="00C73DD6" w:rsidP="00C73DD6">
      <w:pPr>
        <w:keepNext/>
      </w:pPr>
      <w:r w:rsidRPr="00C73DD6">
        <w:rPr>
          <w:noProof/>
        </w:rPr>
        <w:lastRenderedPageBreak/>
        <w:drawing>
          <wp:inline distT="0" distB="0" distL="0" distR="0" wp14:anchorId="0D906023" wp14:editId="1D2EDFA0">
            <wp:extent cx="5633917" cy="3489626"/>
            <wp:effectExtent l="0" t="0" r="5080" b="0"/>
            <wp:docPr id="8539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024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633917" cy="3489626"/>
                    </a:xfrm>
                    <a:prstGeom prst="rect">
                      <a:avLst/>
                    </a:prstGeom>
                  </pic:spPr>
                </pic:pic>
              </a:graphicData>
            </a:graphic>
          </wp:inline>
        </w:drawing>
      </w:r>
    </w:p>
    <w:p w14:paraId="737E9066" w14:textId="2F466674" w:rsidR="004F6D16" w:rsidRDefault="00C73DD6" w:rsidP="00C73DD6">
      <w:pPr>
        <w:pStyle w:val="Caption"/>
      </w:pPr>
      <w:r>
        <w:t xml:space="preserve">Figure </w:t>
      </w:r>
      <w:fldSimple w:instr=" SEQ Figure \* ARABIC ">
        <w:r w:rsidR="00131972">
          <w:rPr>
            <w:noProof/>
          </w:rPr>
          <w:t>2</w:t>
        </w:r>
      </w:fldSimple>
      <w:r>
        <w:t>: Bldg2</w:t>
      </w:r>
      <w:r w:rsidR="00AD2331">
        <w:t>267</w:t>
      </w:r>
      <w:r>
        <w:t xml:space="preserve"> Baseline </w:t>
      </w:r>
      <w:r w:rsidR="00282818">
        <w:t>Small Office</w:t>
      </w:r>
      <w:r>
        <w:t xml:space="preserve"> Cooling Setpoint Schedule - not aligned with inputs</w:t>
      </w:r>
    </w:p>
    <w:p w14:paraId="07D3726D" w14:textId="77777777" w:rsidR="00131972" w:rsidRDefault="00131972" w:rsidP="00131972">
      <w:pPr>
        <w:keepNext/>
      </w:pPr>
      <w:r w:rsidRPr="00131972">
        <w:rPr>
          <w:noProof/>
        </w:rPr>
        <w:drawing>
          <wp:inline distT="0" distB="0" distL="0" distR="0" wp14:anchorId="10E822F0" wp14:editId="0661B737">
            <wp:extent cx="5620057" cy="3490622"/>
            <wp:effectExtent l="0" t="0" r="0" b="0"/>
            <wp:docPr id="1217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2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620057" cy="3490622"/>
                    </a:xfrm>
                    <a:prstGeom prst="rect">
                      <a:avLst/>
                    </a:prstGeom>
                  </pic:spPr>
                </pic:pic>
              </a:graphicData>
            </a:graphic>
          </wp:inline>
        </w:drawing>
      </w:r>
    </w:p>
    <w:p w14:paraId="619AE02C" w14:textId="6045745F" w:rsidR="00583FF7" w:rsidRPr="00583FF7" w:rsidRDefault="00131972" w:rsidP="00131972">
      <w:pPr>
        <w:pStyle w:val="Caption"/>
      </w:pPr>
      <w:r>
        <w:t xml:space="preserve">Figure </w:t>
      </w:r>
      <w:fldSimple w:instr=" SEQ Figure \* ARABIC ">
        <w:r>
          <w:rPr>
            <w:noProof/>
          </w:rPr>
          <w:t>3</w:t>
        </w:r>
      </w:fldSimple>
      <w:r>
        <w:t>: B</w:t>
      </w:r>
      <w:r w:rsidR="00AD2331">
        <w:t>ldg</w:t>
      </w:r>
      <w:r>
        <w:t>2</w:t>
      </w:r>
      <w:r w:rsidR="00AD2331">
        <w:t>26</w:t>
      </w:r>
      <w:r>
        <w:t>7 This change</w:t>
      </w:r>
      <w:r w:rsidR="00997962">
        <w:t xml:space="preserve"> Small Office </w:t>
      </w:r>
      <w:r>
        <w:t>Cooling Setpoint Schedule - aligned with inputs</w:t>
      </w:r>
    </w:p>
    <w:p w14:paraId="6C1E68F9" w14:textId="7B74D3E3" w:rsidR="0DD6901C" w:rsidRDefault="0DD6901C" w:rsidP="0DD6901C"/>
    <w:p w14:paraId="1A5394A8" w14:textId="6A7126DB" w:rsidR="000F37E1" w:rsidRDefault="00335679" w:rsidP="000F37E1">
      <w:pPr>
        <w:pStyle w:val="Heading3"/>
      </w:pPr>
      <w:r>
        <w:lastRenderedPageBreak/>
        <w:t>(Fixed) DEER building type enumerations</w:t>
      </w:r>
    </w:p>
    <w:p w14:paraId="353DD975" w14:textId="323A712C" w:rsidR="00335679" w:rsidRDefault="00335679" w:rsidP="00335679">
      <w:r>
        <w:t xml:space="preserve">There was a bug in the enumerations for DEER to DOE building type dictionary that would return the same building type or nil, because the dictionary was cast as an array instead of hash.  </w:t>
      </w:r>
      <w:hyperlink r:id="rId17" w:history="1">
        <w:r w:rsidR="00123E3D" w:rsidRPr="009D1F52">
          <w:rPr>
            <w:rStyle w:val="Hyperlink"/>
          </w:rPr>
          <w:t>https://github.com/NREL/openstudio-standards/pull/1785</w:t>
        </w:r>
      </w:hyperlink>
    </w:p>
    <w:p w14:paraId="34840474" w14:textId="77777777" w:rsidR="00335679" w:rsidRDefault="00335679" w:rsidP="00335679">
      <w:pPr>
        <w:pStyle w:val="Heading3"/>
      </w:pPr>
      <w:r>
        <w:t>(Fixed) FC Factor error</w:t>
      </w:r>
    </w:p>
    <w:p w14:paraId="35DF8EC6" w14:textId="77E55C14" w:rsidR="00335679" w:rsidRDefault="00FC1983" w:rsidP="00FC1983">
      <w:r>
        <w:t xml:space="preserve">Some area and perimeter combinations would result a </w:t>
      </w:r>
      <w:r w:rsidR="00461170">
        <w:t>thermal resistance</w:t>
      </w:r>
      <w:r w:rsidR="5983CA0C">
        <w:t xml:space="preserve"> below the minimum allowed by EnergyPlus (0.001), resulting in a failed simulation</w:t>
      </w:r>
      <w:r w:rsidR="7DED3EBE">
        <w:t>.</w:t>
      </w:r>
      <w:r w:rsidR="00461170">
        <w:t xml:space="preserve"> Corrected the </w:t>
      </w:r>
      <w:r w:rsidR="009F0809">
        <w:t xml:space="preserve">check to specify a minimum of R-1. </w:t>
      </w:r>
      <w:hyperlink r:id="rId18">
        <w:r w:rsidR="26D1A60F" w:rsidRPr="35C97C00">
          <w:rPr>
            <w:rStyle w:val="Hyperlink"/>
          </w:rPr>
          <w:t>https://github.com/NREL/openstudio-standards/pull/1785</w:t>
        </w:r>
      </w:hyperlink>
      <w:r w:rsidR="26D1A60F">
        <w:t xml:space="preserve">, </w:t>
      </w:r>
      <w:hyperlink r:id="rId19">
        <w:r w:rsidR="26D1A60F" w:rsidRPr="35C97C00">
          <w:rPr>
            <w:rStyle w:val="Hyperlink"/>
          </w:rPr>
          <w:t>https://github.com/NREL/openstudio-standards/pull/1798</w:t>
        </w:r>
      </w:hyperlink>
      <w:r w:rsidR="26D1A60F">
        <w:t>.</w:t>
      </w:r>
    </w:p>
    <w:p w14:paraId="306AB25A" w14:textId="749DD06C" w:rsidR="009F0809" w:rsidRDefault="009F0809" w:rsidP="009F0809">
      <w:pPr>
        <w:pStyle w:val="Heading3"/>
      </w:pPr>
      <w:r>
        <w:t xml:space="preserve">(Fixed) </w:t>
      </w:r>
      <w:r w:rsidR="00F26FC0">
        <w:t xml:space="preserve">Geometry error </w:t>
      </w:r>
      <w:r w:rsidR="0088507F">
        <w:t xml:space="preserve">with party </w:t>
      </w:r>
      <w:r w:rsidR="00B94A85">
        <w:rPr>
          <w:noProof/>
        </w:rPr>
        <w:drawing>
          <wp:inline distT="0" distB="0" distL="0" distR="0" wp14:anchorId="75591AF6" wp14:editId="1E453BC6">
            <wp:extent cx="187325" cy="187325"/>
            <wp:effectExtent l="0" t="0" r="3175" b="3175"/>
            <wp:docPr id="1947070777" name="Picture 1" descr="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187325" cy="187325"/>
                    </a:xfrm>
                    <a:prstGeom prst="rect">
                      <a:avLst/>
                    </a:prstGeom>
                  </pic:spPr>
                </pic:pic>
              </a:graphicData>
            </a:graphic>
          </wp:inline>
        </w:drawing>
      </w:r>
      <w:r w:rsidR="0088507F">
        <w:t xml:space="preserve"> walls</w:t>
      </w:r>
    </w:p>
    <w:p w14:paraId="0848F4ED" w14:textId="2D0A44C2" w:rsidR="009F0809" w:rsidRDefault="000E7F55" w:rsidP="009F0809">
      <w:r>
        <w:t>There was an error where party walls we</w:t>
      </w:r>
      <w:r w:rsidR="00CA3B74">
        <w:t>re not getting cast</w:t>
      </w:r>
      <w:r>
        <w:t xml:space="preserve"> as symbols for the create bar arguments </w:t>
      </w:r>
      <w:r w:rsidR="00CA3B74">
        <w:t xml:space="preserve">resulting in some </w:t>
      </w:r>
      <w:r w:rsidR="004C3AB5">
        <w:t>mismatched areas</w:t>
      </w:r>
      <w:r w:rsidR="009F0809">
        <w:t xml:space="preserve">. </w:t>
      </w:r>
      <w:hyperlink r:id="rId21" w:history="1">
        <w:r w:rsidR="00123E3D" w:rsidRPr="009D1F52">
          <w:rPr>
            <w:rStyle w:val="Hyperlink"/>
          </w:rPr>
          <w:t>https://github.com/NREL/openstudio-standards/pull/1793</w:t>
        </w:r>
      </w:hyperlink>
    </w:p>
    <w:p w14:paraId="364ECC95" w14:textId="60F8791D" w:rsidR="0040198B" w:rsidRDefault="0040198B" w:rsidP="0040198B">
      <w:pPr>
        <w:pStyle w:val="Heading3"/>
      </w:pPr>
      <w:r>
        <w:t xml:space="preserve">(Fixed) </w:t>
      </w:r>
      <w:r w:rsidR="00297393">
        <w:t>Align CBES HVAC system arguments</w:t>
      </w:r>
    </w:p>
    <w:p w14:paraId="080B40C1" w14:textId="353C5ACC" w:rsidR="0040198B" w:rsidRDefault="003E6D4A" w:rsidP="0040198B">
      <w:r>
        <w:t>CBES HVAC systems were edited in the ComStock version to match the secondary system fuel type with the main system fuel type. These changes were carried over into openstudio-standards.</w:t>
      </w:r>
      <w:r w:rsidR="0040198B">
        <w:t xml:space="preserve"> </w:t>
      </w:r>
      <w:hyperlink r:id="rId22" w:history="1">
        <w:r w:rsidRPr="009D1F52">
          <w:rPr>
            <w:rStyle w:val="Hyperlink"/>
          </w:rPr>
          <w:t>https://github.com/NREL/openstudio-standards/pull/1798</w:t>
        </w:r>
      </w:hyperlink>
    </w:p>
    <w:p w14:paraId="4455A33C" w14:textId="1CCBDE8E" w:rsidR="003E6D4A" w:rsidRDefault="003E6D4A" w:rsidP="003E6D4A">
      <w:pPr>
        <w:pStyle w:val="Heading3"/>
      </w:pPr>
      <w:r>
        <w:t xml:space="preserve">(Fixed) </w:t>
      </w:r>
      <w:r w:rsidR="00D91019">
        <w:t xml:space="preserve">Error where </w:t>
      </w:r>
      <w:r w:rsidR="00C65AFA">
        <w:t>equipment latent, radiant, and lost fractions sum to greater than 1</w:t>
      </w:r>
    </w:p>
    <w:p w14:paraId="24641D06" w14:textId="4AE01FC8" w:rsidR="003E6D4A" w:rsidRDefault="00800841" w:rsidP="003E6D4A">
      <w:r>
        <w:t xml:space="preserve">Setting </w:t>
      </w:r>
      <w:r w:rsidR="004377AA">
        <w:t xml:space="preserve">heat loss fractions on equipment throws an error if </w:t>
      </w:r>
      <w:r w:rsidR="1D5F8B51">
        <w:t>at any point</w:t>
      </w:r>
      <w:r w:rsidR="004377AA">
        <w:t xml:space="preserve"> the sum of latent, radiant, and lost is greater than 1. This is a perennial issue that was fixed again. </w:t>
      </w:r>
      <w:hyperlink r:id="rId23">
        <w:r w:rsidR="003E6D4A" w:rsidRPr="6FB01528">
          <w:rPr>
            <w:rStyle w:val="Hyperlink"/>
          </w:rPr>
          <w:t>https://github.com/NREL/openstudio-standards/pull/1798</w:t>
        </w:r>
      </w:hyperlink>
    </w:p>
    <w:p w14:paraId="3F874CB2" w14:textId="481D2FEC" w:rsidR="004377AA" w:rsidRDefault="004377AA" w:rsidP="004377AA">
      <w:pPr>
        <w:pStyle w:val="Heading3"/>
      </w:pPr>
      <w:r>
        <w:t xml:space="preserve">(Fixed) Update DOE </w:t>
      </w:r>
      <w:r w:rsidR="006350E9">
        <w:t xml:space="preserve">reference </w:t>
      </w:r>
      <w:r w:rsidR="0082109A">
        <w:t xml:space="preserve">and DEER </w:t>
      </w:r>
      <w:r w:rsidR="006350E9">
        <w:t xml:space="preserve">efficiencies for </w:t>
      </w:r>
      <w:r w:rsidR="000B3F09">
        <w:t xml:space="preserve">boilers, furnaces, </w:t>
      </w:r>
      <w:r w:rsidR="0082109A">
        <w:t>chillers, heat rejection, and hot water heaters to match PNNL database schema.</w:t>
      </w:r>
    </w:p>
    <w:p w14:paraId="449618EA" w14:textId="4083CECC" w:rsidR="004377AA" w:rsidRDefault="0082109A" w:rsidP="004377AA">
      <w:r>
        <w:t xml:space="preserve">PNNL created a Building Energy Standards database and adopted new fields and deprecated some fields for equipment efficiency. Two PRs update the DOE reference building and DEER versions to match this new schema. </w:t>
      </w:r>
      <w:hyperlink r:id="rId24" w:history="1">
        <w:r w:rsidR="004377AA" w:rsidRPr="009D1F52">
          <w:rPr>
            <w:rStyle w:val="Hyperlink"/>
          </w:rPr>
          <w:t>https://github.com/NREL/openstudio-standards/pull/1798</w:t>
        </w:r>
      </w:hyperlink>
      <w:r>
        <w:t xml:space="preserve"> and </w:t>
      </w:r>
      <w:hyperlink r:id="rId25" w:history="1">
        <w:r w:rsidR="00076EF6" w:rsidRPr="009D1F52">
          <w:rPr>
            <w:rStyle w:val="Hyperlink"/>
          </w:rPr>
          <w:t>https://github.com/NREL/openstudio-standards/pull/1799</w:t>
        </w:r>
      </w:hyperlink>
      <w:r w:rsidR="00076EF6">
        <w:t>.</w:t>
      </w:r>
    </w:p>
    <w:p w14:paraId="765097DB" w14:textId="0EBF6FAB" w:rsidR="000D0EBC" w:rsidRDefault="000D0EBC" w:rsidP="000D0EBC">
      <w:pPr>
        <w:pStyle w:val="Heading3"/>
      </w:pPr>
      <w:r>
        <w:t xml:space="preserve">(Fixed) </w:t>
      </w:r>
      <w:r w:rsidR="00C015A9">
        <w:t>Add missing DEER construction properties</w:t>
      </w:r>
    </w:p>
    <w:p w14:paraId="0CDEA173" w14:textId="6EDDF931" w:rsidR="000D0EBC" w:rsidRDefault="00C015A9" w:rsidP="000D0EBC">
      <w:r>
        <w:t>Added missing construction properties for Metal Buildings Pre-1975 CEC3 roof and Metal Building exterior wall.</w:t>
      </w:r>
      <w:r w:rsidR="000D0EBC">
        <w:t xml:space="preserve"> </w:t>
      </w:r>
      <w:hyperlink r:id="rId26" w:history="1">
        <w:r w:rsidR="000D0EBC" w:rsidRPr="009D1F52">
          <w:rPr>
            <w:rStyle w:val="Hyperlink"/>
          </w:rPr>
          <w:t>https://github.com/NREL/openstudio-standards/pull/1798</w:t>
        </w:r>
      </w:hyperlink>
    </w:p>
    <w:p w14:paraId="0CD76496" w14:textId="74BDC605" w:rsidR="00076EF6" w:rsidRDefault="00076EF6" w:rsidP="00076EF6">
      <w:pPr>
        <w:pStyle w:val="Heading3"/>
      </w:pPr>
      <w:r>
        <w:t xml:space="preserve">(Fixed) </w:t>
      </w:r>
      <w:r w:rsidR="00224ECE">
        <w:t>Chiller EIR function of PLR curve</w:t>
      </w:r>
    </w:p>
    <w:p w14:paraId="3E3A820B" w14:textId="4BDFFE66" w:rsidR="00076EF6" w:rsidRDefault="008C038E" w:rsidP="00076EF6">
      <w:r>
        <w:t xml:space="preserve">ASHRAE 90.1-2007 and 90.1-2010 chillers were incorrectly getting the EIR as a function of temperature instead of EIR as a function of PLR default curve. </w:t>
      </w:r>
      <w:hyperlink r:id="rId27" w:history="1">
        <w:r w:rsidR="002E3C62" w:rsidRPr="009D1F52">
          <w:rPr>
            <w:rStyle w:val="Hyperlink"/>
          </w:rPr>
          <w:t>https://github.com/NREL/openstudio-standards/pull/1799</w:t>
        </w:r>
      </w:hyperlink>
    </w:p>
    <w:p w14:paraId="77721090" w14:textId="4D25DFCC" w:rsidR="002E3C62" w:rsidRDefault="002E3C62" w:rsidP="002E3C62">
      <w:pPr>
        <w:pStyle w:val="Heading3"/>
      </w:pPr>
      <w:r>
        <w:t>(Fixed) Default boiler efficiency curve</w:t>
      </w:r>
    </w:p>
    <w:p w14:paraId="6DF2609E" w14:textId="70FCFB3E" w:rsidR="002E3C62" w:rsidRDefault="002E3C62" w:rsidP="002E3C62">
      <w:r>
        <w:t>Default the boiler efficiency curve for DOE reference building</w:t>
      </w:r>
      <w:r w:rsidR="24F5CEA8">
        <w:t xml:space="preserve"> vintage</w:t>
      </w:r>
      <w:r>
        <w:t xml:space="preserve">s. </w:t>
      </w:r>
      <w:hyperlink r:id="rId28">
        <w:r w:rsidRPr="0E530B51">
          <w:rPr>
            <w:rStyle w:val="Hyperlink"/>
          </w:rPr>
          <w:t>https://github.com/NREL/openstudio-standards/pull/1799</w:t>
        </w:r>
      </w:hyperlink>
    </w:p>
    <w:p w14:paraId="75E184CD" w14:textId="13C11450" w:rsidR="002E3C62" w:rsidRDefault="002E3C62" w:rsidP="002E3C62">
      <w:pPr>
        <w:pStyle w:val="Heading3"/>
      </w:pPr>
      <w:r>
        <w:lastRenderedPageBreak/>
        <w:t xml:space="preserve">(Fixed) </w:t>
      </w:r>
      <w:r w:rsidR="00B8634A">
        <w:t>Add lookup checks for paired DX coils</w:t>
      </w:r>
    </w:p>
    <w:p w14:paraId="67B0A03C" w14:textId="24C03B51" w:rsidR="002E3C62" w:rsidRDefault="00B8634A" w:rsidP="002E3C62">
      <w:r>
        <w:t xml:space="preserve">Heating equipment efficiency for DX equipment depends on the capacity of the paired cooling equipment. </w:t>
      </w:r>
      <w:r w:rsidR="00EA0F69">
        <w:t>The check to determine the type of heating coil, and therefore which efficiency rule to apply, didn’t exhaustively all DX equipment types encountered in ComStock.</w:t>
      </w:r>
      <w:r w:rsidR="002E3C62">
        <w:t xml:space="preserve"> </w:t>
      </w:r>
      <w:hyperlink r:id="rId29" w:history="1">
        <w:r w:rsidR="002E3C62" w:rsidRPr="009D1F52">
          <w:rPr>
            <w:rStyle w:val="Hyperlink"/>
          </w:rPr>
          <w:t>https://github.com/NREL/openstudio-standards/pull/1799</w:t>
        </w:r>
      </w:hyperlink>
    </w:p>
    <w:p w14:paraId="6A1EE599" w14:textId="58056EDD" w:rsidR="007A26CA" w:rsidRDefault="00836BAD" w:rsidP="00836BAD">
      <w:pPr>
        <w:pStyle w:val="Heading1"/>
      </w:pPr>
      <w:r>
        <w:t>Stock-Level Output Change</w:t>
      </w:r>
    </w:p>
    <w:p w14:paraId="7475AC67" w14:textId="68D2B09E" w:rsidR="000D5B89" w:rsidRDefault="006D45B4" w:rsidP="00836BAD">
      <w:r>
        <w:t xml:space="preserve">This change went through several iterations of 10k runs comparing the openstudio-standards update with the current ComStock baseline. Initial </w:t>
      </w:r>
      <w:r w:rsidR="00CA0C04">
        <w:t xml:space="preserve">changes check to make sure there were no differences in interior equipment, lighting, and occupant load densities. Multiple fixes </w:t>
      </w:r>
      <w:r w:rsidR="0090520A">
        <w:t xml:space="preserve">to the parametric </w:t>
      </w:r>
      <w:proofErr w:type="gramStart"/>
      <w:r w:rsidR="0090520A">
        <w:t>schedules</w:t>
      </w:r>
      <w:proofErr w:type="gramEnd"/>
      <w:r w:rsidR="0090520A">
        <w:t xml:space="preserve"> methods changed equivalent full load hours in most models for equipment, lighting, occupancy, and thermostat schedules. Therefore</w:t>
      </w:r>
      <w:r w:rsidR="00824E1B">
        <w:t>,</w:t>
      </w:r>
      <w:r w:rsidR="0090520A">
        <w:t xml:space="preserve"> most models had changes to equipment and lighting energy use, and therefore cooling and fan energy use. Large differences in heating and cooling use were investigated, often resulting in fixes to openstudio-standards. These differences were due to changes in secondary HVAC system assignments, missing efficiencies, or missing curves. </w:t>
      </w:r>
      <w:r w:rsidR="00152AF1">
        <w:t>Similar</w:t>
      </w:r>
      <w:r w:rsidR="00292A09">
        <w:t xml:space="preserve"> results are not expected </w:t>
      </w:r>
      <w:r w:rsidR="00152AF1">
        <w:t>in packaged terminal systems because of changes to outdoor air requirements, and warehouses because the current baseline on the main branch doesn’t include previous warehouse changes.</w:t>
      </w:r>
      <w:r w:rsidR="003A6F96">
        <w:t xml:space="preserve"> Remaining differences are mostly due to schedule changes, though we can’t guarantee they are only from schedule changes.</w:t>
      </w:r>
      <w:r w:rsidR="00152AF1">
        <w:t xml:space="preserve"> </w:t>
      </w:r>
    </w:p>
    <w:p w14:paraId="003CEA77" w14:textId="6B6CEB8A" w:rsidR="003A6F96" w:rsidRPr="006D45B4" w:rsidRDefault="03947C28" w:rsidP="00836BAD">
      <w:r>
        <w:t>Total fuel uses – electricity</w:t>
      </w:r>
      <w:r w:rsidR="75C6FC73">
        <w:t xml:space="preserve"> </w:t>
      </w:r>
      <w:r>
        <w:t>and natural gas – are similar</w:t>
      </w:r>
      <w:r w:rsidR="75C6FC73">
        <w:t>, which is expected</w:t>
      </w:r>
      <w:r w:rsidR="76971836">
        <w:t>.</w:t>
      </w:r>
      <w:r w:rsidR="22AB04ED">
        <w:t xml:space="preserve"> There is a minor improvement in electricity use accuracy compared </w:t>
      </w:r>
      <w:proofErr w:type="spellStart"/>
      <w:r w:rsidR="22AB04ED">
        <w:t>ot</w:t>
      </w:r>
      <w:proofErr w:type="spellEnd"/>
      <w:r w:rsidR="22AB04ED">
        <w:t xml:space="preserve"> CBECS.</w:t>
      </w:r>
    </w:p>
    <w:p w14:paraId="1F8EE8AA" w14:textId="5C33056C" w:rsidR="0DD6901C" w:rsidRDefault="49F0390D" w:rsidP="0DD6901C">
      <w:pPr>
        <w:rPr>
          <w:noProof/>
        </w:rPr>
      </w:pPr>
      <w:r>
        <w:rPr>
          <w:noProof/>
        </w:rPr>
        <w:lastRenderedPageBreak/>
        <w:drawing>
          <wp:inline distT="0" distB="0" distL="0" distR="0" wp14:anchorId="1D2E49CE" wp14:editId="08449928">
            <wp:extent cx="3621600" cy="4391461"/>
            <wp:effectExtent l="0" t="0" r="0" b="9525"/>
            <wp:docPr id="1902518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18434" name="Picture 2"/>
                    <pic:cNvPicPr/>
                  </pic:nvPicPr>
                  <pic:blipFill>
                    <a:blip r:embed="rId30">
                      <a:extLst>
                        <a:ext uri="{28A0092B-C50C-407E-A947-70E740481C1C}">
                          <a14:useLocalDpi xmlns:a14="http://schemas.microsoft.com/office/drawing/2010/main" val="0"/>
                        </a:ext>
                      </a:extLst>
                    </a:blip>
                    <a:stretch>
                      <a:fillRect/>
                    </a:stretch>
                  </pic:blipFill>
                  <pic:spPr>
                    <a:xfrm>
                      <a:off x="0" y="0"/>
                      <a:ext cx="3621600" cy="4391461"/>
                    </a:xfrm>
                    <a:prstGeom prst="rect">
                      <a:avLst/>
                    </a:prstGeom>
                  </pic:spPr>
                </pic:pic>
              </a:graphicData>
            </a:graphic>
          </wp:inline>
        </w:drawing>
      </w:r>
      <w:r w:rsidR="68E83989">
        <w:rPr>
          <w:noProof/>
        </w:rPr>
        <w:drawing>
          <wp:inline distT="0" distB="0" distL="0" distR="0" wp14:anchorId="6EFB6847" wp14:editId="53A2A938">
            <wp:extent cx="5800028" cy="2400300"/>
            <wp:effectExtent l="0" t="0" r="0" b="0"/>
            <wp:docPr id="1198596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6191" name="Picture 3"/>
                    <pic:cNvPicPr/>
                  </pic:nvPicPr>
                  <pic:blipFill>
                    <a:blip r:embed="rId31">
                      <a:extLst>
                        <a:ext uri="{28A0092B-C50C-407E-A947-70E740481C1C}">
                          <a14:useLocalDpi xmlns:a14="http://schemas.microsoft.com/office/drawing/2010/main" val="0"/>
                        </a:ext>
                      </a:extLst>
                    </a:blip>
                    <a:stretch>
                      <a:fillRect/>
                    </a:stretch>
                  </pic:blipFill>
                  <pic:spPr>
                    <a:xfrm>
                      <a:off x="0" y="0"/>
                      <a:ext cx="5800028" cy="2400300"/>
                    </a:xfrm>
                    <a:prstGeom prst="rect">
                      <a:avLst/>
                    </a:prstGeom>
                  </pic:spPr>
                </pic:pic>
              </a:graphicData>
            </a:graphic>
          </wp:inline>
        </w:drawing>
      </w:r>
      <w:r w:rsidR="2EA75897">
        <w:rPr>
          <w:noProof/>
        </w:rPr>
        <w:lastRenderedPageBreak/>
        <w:drawing>
          <wp:inline distT="0" distB="0" distL="0" distR="0" wp14:anchorId="7BAFFD32" wp14:editId="7BB4A588">
            <wp:extent cx="5789411" cy="2533650"/>
            <wp:effectExtent l="0" t="0" r="1905" b="0"/>
            <wp:docPr id="61328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80537" name="Picture 4"/>
                    <pic:cNvPicPr/>
                  </pic:nvPicPr>
                  <pic:blipFill>
                    <a:blip r:embed="rId32">
                      <a:extLst>
                        <a:ext uri="{28A0092B-C50C-407E-A947-70E740481C1C}">
                          <a14:useLocalDpi xmlns:a14="http://schemas.microsoft.com/office/drawing/2010/main" val="0"/>
                        </a:ext>
                      </a:extLst>
                    </a:blip>
                    <a:stretch>
                      <a:fillRect/>
                    </a:stretch>
                  </pic:blipFill>
                  <pic:spPr>
                    <a:xfrm>
                      <a:off x="0" y="0"/>
                      <a:ext cx="5789411" cy="2533650"/>
                    </a:xfrm>
                    <a:prstGeom prst="rect">
                      <a:avLst/>
                    </a:prstGeom>
                  </pic:spPr>
                </pic:pic>
              </a:graphicData>
            </a:graphic>
          </wp:inline>
        </w:drawing>
      </w:r>
    </w:p>
    <w:p w14:paraId="6B2BAAE5" w14:textId="46A7EFE5" w:rsidR="00FE5976" w:rsidRDefault="00FE5976" w:rsidP="0DD6901C">
      <w:pPr>
        <w:rPr>
          <w:noProof/>
        </w:rPr>
      </w:pPr>
      <w:r>
        <w:rPr>
          <w:noProof/>
        </w:rPr>
        <w:drawing>
          <wp:inline distT="0" distB="0" distL="0" distR="0" wp14:anchorId="5AFAA7F3" wp14:editId="2BFD8ED3">
            <wp:extent cx="5789166" cy="2228850"/>
            <wp:effectExtent l="0" t="0" r="2540" b="0"/>
            <wp:docPr id="10508522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2238" name="Picture 9"/>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789166" cy="2228850"/>
                    </a:xfrm>
                    <a:prstGeom prst="rect">
                      <a:avLst/>
                    </a:prstGeom>
                    <a:noFill/>
                    <a:ln>
                      <a:noFill/>
                    </a:ln>
                  </pic:spPr>
                </pic:pic>
              </a:graphicData>
            </a:graphic>
          </wp:inline>
        </w:drawing>
      </w:r>
    </w:p>
    <w:p w14:paraId="444ABD4D" w14:textId="38BEA7E7" w:rsidR="0DD6901C" w:rsidRDefault="44AA9347" w:rsidP="0DD6901C">
      <w:pPr>
        <w:rPr>
          <w:noProof/>
        </w:rPr>
      </w:pPr>
      <w:r>
        <w:rPr>
          <w:noProof/>
        </w:rPr>
        <w:lastRenderedPageBreak/>
        <w:drawing>
          <wp:inline distT="0" distB="0" distL="0" distR="0" wp14:anchorId="0EF9722A" wp14:editId="273C7D7C">
            <wp:extent cx="3739019" cy="4533840"/>
            <wp:effectExtent l="0" t="0" r="0" b="635"/>
            <wp:docPr id="1673435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5469" name="Picture 5"/>
                    <pic:cNvPicPr/>
                  </pic:nvPicPr>
                  <pic:blipFill>
                    <a:blip r:embed="rId34">
                      <a:extLst>
                        <a:ext uri="{28A0092B-C50C-407E-A947-70E740481C1C}">
                          <a14:useLocalDpi xmlns:a14="http://schemas.microsoft.com/office/drawing/2010/main" val="0"/>
                        </a:ext>
                      </a:extLst>
                    </a:blip>
                    <a:stretch>
                      <a:fillRect/>
                    </a:stretch>
                  </pic:blipFill>
                  <pic:spPr>
                    <a:xfrm>
                      <a:off x="0" y="0"/>
                      <a:ext cx="3739019" cy="4533840"/>
                    </a:xfrm>
                    <a:prstGeom prst="rect">
                      <a:avLst/>
                    </a:prstGeom>
                  </pic:spPr>
                </pic:pic>
              </a:graphicData>
            </a:graphic>
          </wp:inline>
        </w:drawing>
      </w:r>
      <w:r>
        <w:rPr>
          <w:noProof/>
        </w:rPr>
        <w:drawing>
          <wp:inline distT="0" distB="0" distL="0" distR="0" wp14:anchorId="0A10EC88" wp14:editId="4CBF502E">
            <wp:extent cx="5800028" cy="2400300"/>
            <wp:effectExtent l="0" t="0" r="0" b="0"/>
            <wp:docPr id="1442515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15465" name="Picture 6"/>
                    <pic:cNvPicPr/>
                  </pic:nvPicPr>
                  <pic:blipFill>
                    <a:blip r:embed="rId35">
                      <a:extLst>
                        <a:ext uri="{28A0092B-C50C-407E-A947-70E740481C1C}">
                          <a14:useLocalDpi xmlns:a14="http://schemas.microsoft.com/office/drawing/2010/main" val="0"/>
                        </a:ext>
                      </a:extLst>
                    </a:blip>
                    <a:stretch>
                      <a:fillRect/>
                    </a:stretch>
                  </pic:blipFill>
                  <pic:spPr>
                    <a:xfrm>
                      <a:off x="0" y="0"/>
                      <a:ext cx="5800028" cy="2400300"/>
                    </a:xfrm>
                    <a:prstGeom prst="rect">
                      <a:avLst/>
                    </a:prstGeom>
                  </pic:spPr>
                </pic:pic>
              </a:graphicData>
            </a:graphic>
          </wp:inline>
        </w:drawing>
      </w:r>
      <w:r>
        <w:rPr>
          <w:noProof/>
        </w:rPr>
        <w:lastRenderedPageBreak/>
        <w:drawing>
          <wp:inline distT="0" distB="0" distL="0" distR="0" wp14:anchorId="63B31378" wp14:editId="027ED4ED">
            <wp:extent cx="5804253" cy="2552700"/>
            <wp:effectExtent l="0" t="0" r="6350" b="0"/>
            <wp:docPr id="325416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16664" name="Picture 7"/>
                    <pic:cNvPicPr/>
                  </pic:nvPicPr>
                  <pic:blipFill>
                    <a:blip r:embed="rId36">
                      <a:extLst>
                        <a:ext uri="{28A0092B-C50C-407E-A947-70E740481C1C}">
                          <a14:useLocalDpi xmlns:a14="http://schemas.microsoft.com/office/drawing/2010/main" val="0"/>
                        </a:ext>
                      </a:extLst>
                    </a:blip>
                    <a:stretch>
                      <a:fillRect/>
                    </a:stretch>
                  </pic:blipFill>
                  <pic:spPr>
                    <a:xfrm>
                      <a:off x="0" y="0"/>
                      <a:ext cx="5804253" cy="2552700"/>
                    </a:xfrm>
                    <a:prstGeom prst="rect">
                      <a:avLst/>
                    </a:prstGeom>
                  </pic:spPr>
                </pic:pic>
              </a:graphicData>
            </a:graphic>
          </wp:inline>
        </w:drawing>
      </w:r>
      <w:r w:rsidR="7FD647AF">
        <w:rPr>
          <w:noProof/>
        </w:rPr>
        <w:drawing>
          <wp:inline distT="0" distB="0" distL="0" distR="0" wp14:anchorId="0907A418" wp14:editId="57ECA7F8">
            <wp:extent cx="5789166" cy="2228850"/>
            <wp:effectExtent l="0" t="0" r="2540" b="0"/>
            <wp:docPr id="770351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51304" name="Picture 8"/>
                    <pic:cNvPicPr/>
                  </pic:nvPicPr>
                  <pic:blipFill>
                    <a:blip r:embed="rId37">
                      <a:extLst>
                        <a:ext uri="{28A0092B-C50C-407E-A947-70E740481C1C}">
                          <a14:useLocalDpi xmlns:a14="http://schemas.microsoft.com/office/drawing/2010/main" val="0"/>
                        </a:ext>
                      </a:extLst>
                    </a:blip>
                    <a:stretch>
                      <a:fillRect/>
                    </a:stretch>
                  </pic:blipFill>
                  <pic:spPr>
                    <a:xfrm>
                      <a:off x="0" y="0"/>
                      <a:ext cx="5789166" cy="2228850"/>
                    </a:xfrm>
                    <a:prstGeom prst="rect">
                      <a:avLst/>
                    </a:prstGeom>
                  </pic:spPr>
                </pic:pic>
              </a:graphicData>
            </a:graphic>
          </wp:inline>
        </w:drawing>
      </w:r>
    </w:p>
    <w:p w14:paraId="6580D745" w14:textId="20750DB2" w:rsidR="0DD6901C" w:rsidRDefault="0DD6901C" w:rsidP="0DD6901C">
      <w:pPr>
        <w:rPr>
          <w:noProof/>
        </w:rPr>
      </w:pPr>
    </w:p>
    <w:p w14:paraId="21376368" w14:textId="53E5E8D1" w:rsidR="5901E88C" w:rsidRDefault="5901E88C" w:rsidP="7AFDCD27">
      <w:pPr>
        <w:pStyle w:val="Heading1"/>
      </w:pPr>
      <w:r>
        <w:t>EUSS Upgrade Measure Impacts</w:t>
      </w:r>
    </w:p>
    <w:p w14:paraId="25D2D089" w14:textId="0C567264" w:rsidR="006E416D" w:rsidRDefault="0DE2A03E" w:rsidP="00836BAD">
      <w:r w:rsidRPr="6DFB236B">
        <w:t xml:space="preserve">There are no intended changes to EUSS measures. </w:t>
      </w:r>
      <w:r w:rsidR="000B1B6B">
        <w:t>A</w:t>
      </w:r>
      <w:r w:rsidRPr="6DFB236B">
        <w:t>ll EUSS measures were run with</w:t>
      </w:r>
      <w:r w:rsidR="00D20B6B">
        <w:t xml:space="preserve"> an earlier branch of the</w:t>
      </w:r>
      <w:r w:rsidR="00B90A95">
        <w:t xml:space="preserve"> openstudio-standards </w:t>
      </w:r>
      <w:r w:rsidRPr="6DFB236B">
        <w:t>update, compared to a baseline of the curre</w:t>
      </w:r>
      <w:r w:rsidR="003A2EB5">
        <w:t>nt branch</w:t>
      </w:r>
      <w:r w:rsidR="00D20B6B">
        <w:t xml:space="preserve">. </w:t>
      </w:r>
      <w:r w:rsidRPr="6DFB236B">
        <w:t>There</w:t>
      </w:r>
      <w:r w:rsidR="002B4071">
        <w:t xml:space="preserve"> </w:t>
      </w:r>
      <w:r w:rsidR="00B90A95">
        <w:t>were no total measure failures</w:t>
      </w:r>
      <w:r w:rsidR="005B3BDF">
        <w:t xml:space="preserve">. And the proportion of failure rate was the same. It’s recommended that EUSS </w:t>
      </w:r>
      <w:r w:rsidR="009A7218">
        <w:t xml:space="preserve">look at each measure individually to see if the update </w:t>
      </w:r>
      <w:r w:rsidR="002C1B64">
        <w:t>changed specific measure results substantially.</w:t>
      </w:r>
    </w:p>
    <w:sectPr w:rsidR="006E41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5ADF6" w14:textId="77777777" w:rsidR="00F2777A" w:rsidRDefault="00F2777A">
      <w:pPr>
        <w:spacing w:after="0" w:line="240" w:lineRule="auto"/>
      </w:pPr>
      <w:r>
        <w:separator/>
      </w:r>
    </w:p>
  </w:endnote>
  <w:endnote w:type="continuationSeparator" w:id="0">
    <w:p w14:paraId="1E6DAD6C" w14:textId="77777777" w:rsidR="00F2777A" w:rsidRDefault="00F2777A">
      <w:pPr>
        <w:spacing w:after="0" w:line="240" w:lineRule="auto"/>
      </w:pPr>
      <w:r>
        <w:continuationSeparator/>
      </w:r>
    </w:p>
  </w:endnote>
  <w:endnote w:type="continuationNotice" w:id="1">
    <w:p w14:paraId="32D64F70" w14:textId="77777777" w:rsidR="00F2777A" w:rsidRDefault="00F277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B0322" w14:textId="77777777" w:rsidR="00F2777A" w:rsidRDefault="00F2777A">
      <w:pPr>
        <w:spacing w:after="0" w:line="240" w:lineRule="auto"/>
      </w:pPr>
      <w:r>
        <w:separator/>
      </w:r>
    </w:p>
  </w:footnote>
  <w:footnote w:type="continuationSeparator" w:id="0">
    <w:p w14:paraId="3C8102A6" w14:textId="77777777" w:rsidR="00F2777A" w:rsidRDefault="00F2777A">
      <w:pPr>
        <w:spacing w:after="0" w:line="240" w:lineRule="auto"/>
      </w:pPr>
      <w:r>
        <w:continuationSeparator/>
      </w:r>
    </w:p>
  </w:footnote>
  <w:footnote w:type="continuationNotice" w:id="1">
    <w:p w14:paraId="4DB1D1ED" w14:textId="77777777" w:rsidR="00F2777A" w:rsidRDefault="00F2777A">
      <w:pPr>
        <w:spacing w:after="0" w:line="240" w:lineRule="auto"/>
      </w:pPr>
    </w:p>
  </w:footnote>
  <w:footnote w:id="2">
    <w:p w14:paraId="12F80545" w14:textId="00DD6F69" w:rsidR="00B02C20" w:rsidRDefault="00B02C20">
      <w:pPr>
        <w:pStyle w:val="FootnoteText"/>
      </w:pPr>
      <w:r>
        <w:rPr>
          <w:rStyle w:val="FootnoteReference"/>
        </w:rPr>
        <w:footnoteRef/>
      </w:r>
      <w:r>
        <w:t xml:space="preserve"> </w:t>
      </w:r>
      <w:hyperlink r:id="rId1" w:history="1">
        <w:r w:rsidR="00F607BB" w:rsidRPr="009F77B5">
          <w:rPr>
            <w:rStyle w:val="Hyperlink"/>
          </w:rPr>
          <w:t>https://github.com/NREL/openstudio-standards/pull/1708</w:t>
        </w:r>
      </w:hyperlink>
      <w:r w:rsidR="00F607BB">
        <w:t xml:space="preserve"> </w:t>
      </w:r>
    </w:p>
  </w:footnote>
  <w:footnote w:id="3">
    <w:p w14:paraId="385D1548" w14:textId="20F6DCD9" w:rsidR="00F27710" w:rsidRDefault="00F27710">
      <w:pPr>
        <w:pStyle w:val="FootnoteText"/>
      </w:pPr>
      <w:r>
        <w:rPr>
          <w:rStyle w:val="FootnoteReference"/>
        </w:rPr>
        <w:footnoteRef/>
      </w:r>
      <w:r>
        <w:t xml:space="preserve"> </w:t>
      </w:r>
      <w:hyperlink r:id="rId2" w:history="1">
        <w:r w:rsidR="00F607BB" w:rsidRPr="009F77B5">
          <w:rPr>
            <w:rStyle w:val="Hyperlink"/>
          </w:rPr>
          <w:t>https://github.com/NREL/openstudio-standards/pull/1718</w:t>
        </w:r>
      </w:hyperlink>
      <w:r w:rsidR="00F607BB">
        <w:t xml:space="preserve">, </w:t>
      </w:r>
      <w:hyperlink r:id="rId3" w:history="1">
        <w:r w:rsidR="00F607BB" w:rsidRPr="009F77B5">
          <w:rPr>
            <w:rStyle w:val="Hyperlink"/>
          </w:rPr>
          <w:t>https://github.com/NREL/openstudio-standards/pull/1726</w:t>
        </w:r>
      </w:hyperlink>
      <w:r w:rsidR="00F607BB">
        <w:t xml:space="preserve">, </w:t>
      </w:r>
      <w:hyperlink r:id="rId4" w:history="1">
        <w:r w:rsidR="00D60EDD" w:rsidRPr="009F77B5">
          <w:rPr>
            <w:rStyle w:val="Hyperlink"/>
          </w:rPr>
          <w:t>https://github.com/NREL/openstudio-standards/pull/1775</w:t>
        </w:r>
      </w:hyperlink>
      <w:r w:rsidR="00D60EDD">
        <w:t xml:space="preserve">, </w:t>
      </w:r>
      <w:hyperlink r:id="rId5" w:history="1">
        <w:r w:rsidR="00D60EDD" w:rsidRPr="009F77B5">
          <w:rPr>
            <w:rStyle w:val="Hyperlink"/>
          </w:rPr>
          <w:t>https://github.com/NREL/openstudio-standards/pull/1785</w:t>
        </w:r>
      </w:hyperlink>
      <w:r w:rsidR="00E804D9">
        <w:t xml:space="preserve">, </w:t>
      </w:r>
      <w:hyperlink r:id="rId6" w:history="1">
        <w:r w:rsidR="00E804D9" w:rsidRPr="009F77B5">
          <w:rPr>
            <w:rStyle w:val="Hyperlink"/>
          </w:rPr>
          <w:t>https://github.com/NREL/openstudio-standards/pull/1788</w:t>
        </w:r>
      </w:hyperlink>
      <w:r w:rsidR="00E804D9">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7B2C"/>
    <w:rsid w:val="00012B6E"/>
    <w:rsid w:val="00016280"/>
    <w:rsid w:val="000259D3"/>
    <w:rsid w:val="000301B2"/>
    <w:rsid w:val="00034B2C"/>
    <w:rsid w:val="000550C8"/>
    <w:rsid w:val="000566E4"/>
    <w:rsid w:val="00064C14"/>
    <w:rsid w:val="00067B88"/>
    <w:rsid w:val="00076E39"/>
    <w:rsid w:val="00076EF6"/>
    <w:rsid w:val="00096B99"/>
    <w:rsid w:val="000A1B1C"/>
    <w:rsid w:val="000A643D"/>
    <w:rsid w:val="000B1B6B"/>
    <w:rsid w:val="000B27A0"/>
    <w:rsid w:val="000B3F09"/>
    <w:rsid w:val="000B4DCE"/>
    <w:rsid w:val="000B68CA"/>
    <w:rsid w:val="000C214B"/>
    <w:rsid w:val="000C5C72"/>
    <w:rsid w:val="000C6F26"/>
    <w:rsid w:val="000D0EBC"/>
    <w:rsid w:val="000D5B89"/>
    <w:rsid w:val="000D696E"/>
    <w:rsid w:val="000E3A68"/>
    <w:rsid w:val="000E7F55"/>
    <w:rsid w:val="000F2A88"/>
    <w:rsid w:val="000F37E1"/>
    <w:rsid w:val="0010033B"/>
    <w:rsid w:val="0010076C"/>
    <w:rsid w:val="00100BF0"/>
    <w:rsid w:val="00100F11"/>
    <w:rsid w:val="0010252E"/>
    <w:rsid w:val="00102DE2"/>
    <w:rsid w:val="00106BE2"/>
    <w:rsid w:val="00111B95"/>
    <w:rsid w:val="001207B7"/>
    <w:rsid w:val="0012207F"/>
    <w:rsid w:val="00123E3D"/>
    <w:rsid w:val="00126277"/>
    <w:rsid w:val="00131972"/>
    <w:rsid w:val="001375FB"/>
    <w:rsid w:val="001439B2"/>
    <w:rsid w:val="00152AF1"/>
    <w:rsid w:val="00154F8B"/>
    <w:rsid w:val="00164CFE"/>
    <w:rsid w:val="00171FBC"/>
    <w:rsid w:val="00182469"/>
    <w:rsid w:val="0018352B"/>
    <w:rsid w:val="001869DD"/>
    <w:rsid w:val="00187487"/>
    <w:rsid w:val="001902A3"/>
    <w:rsid w:val="001A2EC1"/>
    <w:rsid w:val="001B03A1"/>
    <w:rsid w:val="001C2639"/>
    <w:rsid w:val="001D2F61"/>
    <w:rsid w:val="001E120A"/>
    <w:rsid w:val="001F1A8C"/>
    <w:rsid w:val="001F274D"/>
    <w:rsid w:val="00224ECE"/>
    <w:rsid w:val="00227051"/>
    <w:rsid w:val="0024279C"/>
    <w:rsid w:val="002448F4"/>
    <w:rsid w:val="002568BB"/>
    <w:rsid w:val="00270B07"/>
    <w:rsid w:val="00275324"/>
    <w:rsid w:val="002775AA"/>
    <w:rsid w:val="002802A8"/>
    <w:rsid w:val="00282818"/>
    <w:rsid w:val="0028432B"/>
    <w:rsid w:val="00291BFF"/>
    <w:rsid w:val="00292A09"/>
    <w:rsid w:val="00294EA5"/>
    <w:rsid w:val="00297393"/>
    <w:rsid w:val="002A6C6B"/>
    <w:rsid w:val="002B19DA"/>
    <w:rsid w:val="002B4071"/>
    <w:rsid w:val="002B5545"/>
    <w:rsid w:val="002B7104"/>
    <w:rsid w:val="002C129A"/>
    <w:rsid w:val="002C1B64"/>
    <w:rsid w:val="002D279D"/>
    <w:rsid w:val="002D51DA"/>
    <w:rsid w:val="002E3C62"/>
    <w:rsid w:val="002E61A3"/>
    <w:rsid w:val="002F30DD"/>
    <w:rsid w:val="00300DD5"/>
    <w:rsid w:val="00311DAD"/>
    <w:rsid w:val="00311F44"/>
    <w:rsid w:val="00315343"/>
    <w:rsid w:val="0032582C"/>
    <w:rsid w:val="00335679"/>
    <w:rsid w:val="003379C8"/>
    <w:rsid w:val="00351BCD"/>
    <w:rsid w:val="003558D7"/>
    <w:rsid w:val="00357B4A"/>
    <w:rsid w:val="00373229"/>
    <w:rsid w:val="00374CCE"/>
    <w:rsid w:val="0037788C"/>
    <w:rsid w:val="00394AF8"/>
    <w:rsid w:val="003A2EB5"/>
    <w:rsid w:val="003A47C4"/>
    <w:rsid w:val="003A6F96"/>
    <w:rsid w:val="003B694F"/>
    <w:rsid w:val="003C04A8"/>
    <w:rsid w:val="003C74B3"/>
    <w:rsid w:val="003E6D4A"/>
    <w:rsid w:val="003E7718"/>
    <w:rsid w:val="00400AAC"/>
    <w:rsid w:val="0040198B"/>
    <w:rsid w:val="00401F01"/>
    <w:rsid w:val="00404EB1"/>
    <w:rsid w:val="00417B85"/>
    <w:rsid w:val="0043447E"/>
    <w:rsid w:val="004377AA"/>
    <w:rsid w:val="00440AAB"/>
    <w:rsid w:val="00440FFF"/>
    <w:rsid w:val="0044218E"/>
    <w:rsid w:val="0045436D"/>
    <w:rsid w:val="00461170"/>
    <w:rsid w:val="0046421B"/>
    <w:rsid w:val="00466534"/>
    <w:rsid w:val="00466794"/>
    <w:rsid w:val="004677F4"/>
    <w:rsid w:val="004870C9"/>
    <w:rsid w:val="004A02DF"/>
    <w:rsid w:val="004B17F9"/>
    <w:rsid w:val="004B388D"/>
    <w:rsid w:val="004B3E74"/>
    <w:rsid w:val="004B3E76"/>
    <w:rsid w:val="004B6B49"/>
    <w:rsid w:val="004C3AB5"/>
    <w:rsid w:val="004D06BE"/>
    <w:rsid w:val="004D12F3"/>
    <w:rsid w:val="004D146C"/>
    <w:rsid w:val="004D312F"/>
    <w:rsid w:val="004E141D"/>
    <w:rsid w:val="004F6D16"/>
    <w:rsid w:val="005211C0"/>
    <w:rsid w:val="00521C6F"/>
    <w:rsid w:val="00563144"/>
    <w:rsid w:val="00575753"/>
    <w:rsid w:val="00583FF7"/>
    <w:rsid w:val="00594856"/>
    <w:rsid w:val="00594FD1"/>
    <w:rsid w:val="005A4F3B"/>
    <w:rsid w:val="005A650C"/>
    <w:rsid w:val="005B19DD"/>
    <w:rsid w:val="005B3BDF"/>
    <w:rsid w:val="005D6089"/>
    <w:rsid w:val="005E6E6C"/>
    <w:rsid w:val="005F08D8"/>
    <w:rsid w:val="0060612E"/>
    <w:rsid w:val="0062125A"/>
    <w:rsid w:val="0062587E"/>
    <w:rsid w:val="006350E9"/>
    <w:rsid w:val="00641D69"/>
    <w:rsid w:val="00652B73"/>
    <w:rsid w:val="00665806"/>
    <w:rsid w:val="006B5732"/>
    <w:rsid w:val="006B6D65"/>
    <w:rsid w:val="006C4D2D"/>
    <w:rsid w:val="006C516A"/>
    <w:rsid w:val="006D0413"/>
    <w:rsid w:val="006D45B4"/>
    <w:rsid w:val="006E0B76"/>
    <w:rsid w:val="006E1A8A"/>
    <w:rsid w:val="006E37B9"/>
    <w:rsid w:val="006E3AD5"/>
    <w:rsid w:val="006E416D"/>
    <w:rsid w:val="006E7140"/>
    <w:rsid w:val="006E7698"/>
    <w:rsid w:val="006F5AF5"/>
    <w:rsid w:val="006F77C5"/>
    <w:rsid w:val="007246A5"/>
    <w:rsid w:val="007340EE"/>
    <w:rsid w:val="007505C0"/>
    <w:rsid w:val="00752326"/>
    <w:rsid w:val="007531B0"/>
    <w:rsid w:val="00762016"/>
    <w:rsid w:val="007656F2"/>
    <w:rsid w:val="00767AD4"/>
    <w:rsid w:val="00770946"/>
    <w:rsid w:val="00773E94"/>
    <w:rsid w:val="00774633"/>
    <w:rsid w:val="007748E5"/>
    <w:rsid w:val="007A26CA"/>
    <w:rsid w:val="007A4D3E"/>
    <w:rsid w:val="007B25A4"/>
    <w:rsid w:val="007B5168"/>
    <w:rsid w:val="007B5AE8"/>
    <w:rsid w:val="007C2EB3"/>
    <w:rsid w:val="007C3B67"/>
    <w:rsid w:val="007C3E2A"/>
    <w:rsid w:val="007D5831"/>
    <w:rsid w:val="007D676D"/>
    <w:rsid w:val="007E5D6E"/>
    <w:rsid w:val="007F0B16"/>
    <w:rsid w:val="007F1E81"/>
    <w:rsid w:val="007F58DB"/>
    <w:rsid w:val="007F7D4E"/>
    <w:rsid w:val="00800841"/>
    <w:rsid w:val="008077AA"/>
    <w:rsid w:val="00814D77"/>
    <w:rsid w:val="0082109A"/>
    <w:rsid w:val="00824E1B"/>
    <w:rsid w:val="008270AD"/>
    <w:rsid w:val="0082771B"/>
    <w:rsid w:val="00836BAD"/>
    <w:rsid w:val="0084128D"/>
    <w:rsid w:val="008669B3"/>
    <w:rsid w:val="00872DBC"/>
    <w:rsid w:val="00880676"/>
    <w:rsid w:val="00880A1C"/>
    <w:rsid w:val="0088205E"/>
    <w:rsid w:val="00884C03"/>
    <w:rsid w:val="0088507F"/>
    <w:rsid w:val="008930EA"/>
    <w:rsid w:val="008956A2"/>
    <w:rsid w:val="008A3493"/>
    <w:rsid w:val="008A6F2D"/>
    <w:rsid w:val="008B66EC"/>
    <w:rsid w:val="008C038E"/>
    <w:rsid w:val="008C0A0A"/>
    <w:rsid w:val="008F1016"/>
    <w:rsid w:val="00902662"/>
    <w:rsid w:val="0090520A"/>
    <w:rsid w:val="00914AED"/>
    <w:rsid w:val="009151A8"/>
    <w:rsid w:val="00924539"/>
    <w:rsid w:val="00930217"/>
    <w:rsid w:val="00934487"/>
    <w:rsid w:val="0093484B"/>
    <w:rsid w:val="009477CA"/>
    <w:rsid w:val="00961AE9"/>
    <w:rsid w:val="009626F2"/>
    <w:rsid w:val="0097498A"/>
    <w:rsid w:val="00997962"/>
    <w:rsid w:val="009A209D"/>
    <w:rsid w:val="009A596B"/>
    <w:rsid w:val="009A7218"/>
    <w:rsid w:val="009C2B70"/>
    <w:rsid w:val="009C374D"/>
    <w:rsid w:val="009E0F4A"/>
    <w:rsid w:val="009E53AA"/>
    <w:rsid w:val="009E7E5E"/>
    <w:rsid w:val="009F0809"/>
    <w:rsid w:val="009F66B9"/>
    <w:rsid w:val="00A10FFD"/>
    <w:rsid w:val="00A1555A"/>
    <w:rsid w:val="00A20FC3"/>
    <w:rsid w:val="00A426CA"/>
    <w:rsid w:val="00A46468"/>
    <w:rsid w:val="00A62980"/>
    <w:rsid w:val="00A72C6E"/>
    <w:rsid w:val="00A73B67"/>
    <w:rsid w:val="00A85A29"/>
    <w:rsid w:val="00A87F01"/>
    <w:rsid w:val="00AA1EDB"/>
    <w:rsid w:val="00AA2AD7"/>
    <w:rsid w:val="00AA3BD5"/>
    <w:rsid w:val="00AA6C84"/>
    <w:rsid w:val="00AB70BA"/>
    <w:rsid w:val="00AB7A1E"/>
    <w:rsid w:val="00AC284D"/>
    <w:rsid w:val="00AD2331"/>
    <w:rsid w:val="00AD32FA"/>
    <w:rsid w:val="00AD7A0C"/>
    <w:rsid w:val="00AE0550"/>
    <w:rsid w:val="00AE2AE9"/>
    <w:rsid w:val="00AE511B"/>
    <w:rsid w:val="00B0010B"/>
    <w:rsid w:val="00B02C20"/>
    <w:rsid w:val="00B13325"/>
    <w:rsid w:val="00B34755"/>
    <w:rsid w:val="00B37C89"/>
    <w:rsid w:val="00B4019C"/>
    <w:rsid w:val="00B4479E"/>
    <w:rsid w:val="00B5014B"/>
    <w:rsid w:val="00B53A32"/>
    <w:rsid w:val="00B55347"/>
    <w:rsid w:val="00B6316A"/>
    <w:rsid w:val="00B756C8"/>
    <w:rsid w:val="00B76087"/>
    <w:rsid w:val="00B7632A"/>
    <w:rsid w:val="00B80950"/>
    <w:rsid w:val="00B8634A"/>
    <w:rsid w:val="00B86BA0"/>
    <w:rsid w:val="00B86CB8"/>
    <w:rsid w:val="00B874F2"/>
    <w:rsid w:val="00B90A95"/>
    <w:rsid w:val="00B94A85"/>
    <w:rsid w:val="00B96F4D"/>
    <w:rsid w:val="00B97E1B"/>
    <w:rsid w:val="00BD14EE"/>
    <w:rsid w:val="00BD7584"/>
    <w:rsid w:val="00BD7B84"/>
    <w:rsid w:val="00BE17D4"/>
    <w:rsid w:val="00BE2CA1"/>
    <w:rsid w:val="00BF2495"/>
    <w:rsid w:val="00BF40BC"/>
    <w:rsid w:val="00BF75A2"/>
    <w:rsid w:val="00C004BB"/>
    <w:rsid w:val="00C015A9"/>
    <w:rsid w:val="00C14BCE"/>
    <w:rsid w:val="00C14E71"/>
    <w:rsid w:val="00C315D4"/>
    <w:rsid w:val="00C356C5"/>
    <w:rsid w:val="00C43467"/>
    <w:rsid w:val="00C43F93"/>
    <w:rsid w:val="00C52230"/>
    <w:rsid w:val="00C60466"/>
    <w:rsid w:val="00C65AFA"/>
    <w:rsid w:val="00C71A39"/>
    <w:rsid w:val="00C73DD6"/>
    <w:rsid w:val="00C82183"/>
    <w:rsid w:val="00C8258D"/>
    <w:rsid w:val="00C8571B"/>
    <w:rsid w:val="00CA0C04"/>
    <w:rsid w:val="00CA3B74"/>
    <w:rsid w:val="00CB2F23"/>
    <w:rsid w:val="00CB731D"/>
    <w:rsid w:val="00CD3588"/>
    <w:rsid w:val="00CD60FA"/>
    <w:rsid w:val="00CE4C87"/>
    <w:rsid w:val="00CF5F89"/>
    <w:rsid w:val="00CF7243"/>
    <w:rsid w:val="00D103EC"/>
    <w:rsid w:val="00D132A7"/>
    <w:rsid w:val="00D1546B"/>
    <w:rsid w:val="00D20B6B"/>
    <w:rsid w:val="00D22AFE"/>
    <w:rsid w:val="00D24681"/>
    <w:rsid w:val="00D264F3"/>
    <w:rsid w:val="00D34981"/>
    <w:rsid w:val="00D60189"/>
    <w:rsid w:val="00D60EDD"/>
    <w:rsid w:val="00D61EB4"/>
    <w:rsid w:val="00D64A80"/>
    <w:rsid w:val="00D728C4"/>
    <w:rsid w:val="00D73BCE"/>
    <w:rsid w:val="00D77224"/>
    <w:rsid w:val="00D87A1A"/>
    <w:rsid w:val="00D91019"/>
    <w:rsid w:val="00DD0A23"/>
    <w:rsid w:val="00DE2CE9"/>
    <w:rsid w:val="00DF2803"/>
    <w:rsid w:val="00DF4552"/>
    <w:rsid w:val="00E202ED"/>
    <w:rsid w:val="00E2169F"/>
    <w:rsid w:val="00E33887"/>
    <w:rsid w:val="00E41059"/>
    <w:rsid w:val="00E428F5"/>
    <w:rsid w:val="00E43A1D"/>
    <w:rsid w:val="00E55DBE"/>
    <w:rsid w:val="00E5794D"/>
    <w:rsid w:val="00E64D92"/>
    <w:rsid w:val="00E676C6"/>
    <w:rsid w:val="00E77402"/>
    <w:rsid w:val="00E804D9"/>
    <w:rsid w:val="00E9037E"/>
    <w:rsid w:val="00EA0F69"/>
    <w:rsid w:val="00EA4B10"/>
    <w:rsid w:val="00EF24FB"/>
    <w:rsid w:val="00F102F0"/>
    <w:rsid w:val="00F1377A"/>
    <w:rsid w:val="00F22D83"/>
    <w:rsid w:val="00F26FC0"/>
    <w:rsid w:val="00F27710"/>
    <w:rsid w:val="00F2777A"/>
    <w:rsid w:val="00F41FB6"/>
    <w:rsid w:val="00F607BB"/>
    <w:rsid w:val="00F647EA"/>
    <w:rsid w:val="00F67438"/>
    <w:rsid w:val="00F73BB9"/>
    <w:rsid w:val="00F77E4C"/>
    <w:rsid w:val="00F87E37"/>
    <w:rsid w:val="00F95EFA"/>
    <w:rsid w:val="00F96243"/>
    <w:rsid w:val="00FA1DFF"/>
    <w:rsid w:val="00FB5DF6"/>
    <w:rsid w:val="00FB6E90"/>
    <w:rsid w:val="00FC1983"/>
    <w:rsid w:val="00FC208C"/>
    <w:rsid w:val="00FC72CC"/>
    <w:rsid w:val="00FE3011"/>
    <w:rsid w:val="00FE5976"/>
    <w:rsid w:val="00FE75AF"/>
    <w:rsid w:val="01B15F61"/>
    <w:rsid w:val="03115582"/>
    <w:rsid w:val="0317B775"/>
    <w:rsid w:val="03947C28"/>
    <w:rsid w:val="03C234B0"/>
    <w:rsid w:val="044CD828"/>
    <w:rsid w:val="04FCB0AA"/>
    <w:rsid w:val="06AE5998"/>
    <w:rsid w:val="074C1F61"/>
    <w:rsid w:val="0835D31C"/>
    <w:rsid w:val="08ED126C"/>
    <w:rsid w:val="09D0A8CD"/>
    <w:rsid w:val="09D63E81"/>
    <w:rsid w:val="09D8C162"/>
    <w:rsid w:val="0A8611F3"/>
    <w:rsid w:val="0B43AEBD"/>
    <w:rsid w:val="0C41E7DC"/>
    <w:rsid w:val="0D427D7C"/>
    <w:rsid w:val="0DD6901C"/>
    <w:rsid w:val="0DE2A03E"/>
    <w:rsid w:val="0DFB8B5B"/>
    <w:rsid w:val="0E530B51"/>
    <w:rsid w:val="0EB53B59"/>
    <w:rsid w:val="0EE81855"/>
    <w:rsid w:val="0FB02D76"/>
    <w:rsid w:val="10D3DCD8"/>
    <w:rsid w:val="1137F31A"/>
    <w:rsid w:val="124E370E"/>
    <w:rsid w:val="134E3E40"/>
    <w:rsid w:val="1395FF95"/>
    <w:rsid w:val="15310D49"/>
    <w:rsid w:val="15BA3F83"/>
    <w:rsid w:val="185CEBB0"/>
    <w:rsid w:val="187782CE"/>
    <w:rsid w:val="194007DA"/>
    <w:rsid w:val="1A319C9D"/>
    <w:rsid w:val="1AF6A95F"/>
    <w:rsid w:val="1BAE7407"/>
    <w:rsid w:val="1C5D9C47"/>
    <w:rsid w:val="1CAE2B2D"/>
    <w:rsid w:val="1CCB58E0"/>
    <w:rsid w:val="1D5F8B51"/>
    <w:rsid w:val="1E0BA91F"/>
    <w:rsid w:val="1E29D39D"/>
    <w:rsid w:val="1FC8A793"/>
    <w:rsid w:val="21149A6C"/>
    <w:rsid w:val="22A86B04"/>
    <w:rsid w:val="22AB04ED"/>
    <w:rsid w:val="22F203BA"/>
    <w:rsid w:val="23BB45B1"/>
    <w:rsid w:val="24CA3E7E"/>
    <w:rsid w:val="24F5CEA8"/>
    <w:rsid w:val="24F935C6"/>
    <w:rsid w:val="252EC1EC"/>
    <w:rsid w:val="25E5B4BD"/>
    <w:rsid w:val="265E7C00"/>
    <w:rsid w:val="26D1A60F"/>
    <w:rsid w:val="26DA23FB"/>
    <w:rsid w:val="2866083E"/>
    <w:rsid w:val="28E035FA"/>
    <w:rsid w:val="29AAD8AA"/>
    <w:rsid w:val="2A47B3B0"/>
    <w:rsid w:val="2AFCA338"/>
    <w:rsid w:val="2C6C9035"/>
    <w:rsid w:val="2E14055A"/>
    <w:rsid w:val="2EA75897"/>
    <w:rsid w:val="2F1D7CD0"/>
    <w:rsid w:val="2F4612F6"/>
    <w:rsid w:val="307C6E82"/>
    <w:rsid w:val="33C213F1"/>
    <w:rsid w:val="35A73055"/>
    <w:rsid w:val="35C97C00"/>
    <w:rsid w:val="35D26C63"/>
    <w:rsid w:val="37E22BC1"/>
    <w:rsid w:val="383894B2"/>
    <w:rsid w:val="385A6816"/>
    <w:rsid w:val="39883D14"/>
    <w:rsid w:val="39ADC692"/>
    <w:rsid w:val="39C2DD62"/>
    <w:rsid w:val="39D6F1C7"/>
    <w:rsid w:val="3A34065B"/>
    <w:rsid w:val="3A72022B"/>
    <w:rsid w:val="3AF6081D"/>
    <w:rsid w:val="3B0DE5D0"/>
    <w:rsid w:val="3C1C78E7"/>
    <w:rsid w:val="3CE47B51"/>
    <w:rsid w:val="3DACB458"/>
    <w:rsid w:val="3EC02DCE"/>
    <w:rsid w:val="3F1B0B12"/>
    <w:rsid w:val="3F2D52F6"/>
    <w:rsid w:val="3FDD31A0"/>
    <w:rsid w:val="4023059A"/>
    <w:rsid w:val="407AADD4"/>
    <w:rsid w:val="40B6D759"/>
    <w:rsid w:val="4122A265"/>
    <w:rsid w:val="424DF4EB"/>
    <w:rsid w:val="42F09083"/>
    <w:rsid w:val="438CD13A"/>
    <w:rsid w:val="43D14A5A"/>
    <w:rsid w:val="44271592"/>
    <w:rsid w:val="44A8547B"/>
    <w:rsid w:val="44AA9347"/>
    <w:rsid w:val="45A12D8D"/>
    <w:rsid w:val="4906DF0D"/>
    <w:rsid w:val="499E9382"/>
    <w:rsid w:val="49F0390D"/>
    <w:rsid w:val="49F9B673"/>
    <w:rsid w:val="4A88670D"/>
    <w:rsid w:val="4ABF02A9"/>
    <w:rsid w:val="4C038559"/>
    <w:rsid w:val="4C137A90"/>
    <w:rsid w:val="4C1B0DD6"/>
    <w:rsid w:val="4C6F7343"/>
    <w:rsid w:val="4D3EB7AD"/>
    <w:rsid w:val="4ECFF826"/>
    <w:rsid w:val="5027D409"/>
    <w:rsid w:val="514DD46D"/>
    <w:rsid w:val="53379C26"/>
    <w:rsid w:val="5371FF28"/>
    <w:rsid w:val="55515249"/>
    <w:rsid w:val="5567CC52"/>
    <w:rsid w:val="55E70937"/>
    <w:rsid w:val="57F8CA89"/>
    <w:rsid w:val="586C5AE0"/>
    <w:rsid w:val="5901E88C"/>
    <w:rsid w:val="59698B8E"/>
    <w:rsid w:val="5983CA0C"/>
    <w:rsid w:val="5AF6B540"/>
    <w:rsid w:val="5B0587ED"/>
    <w:rsid w:val="5B45561E"/>
    <w:rsid w:val="5C600767"/>
    <w:rsid w:val="5D530896"/>
    <w:rsid w:val="5F4E58D1"/>
    <w:rsid w:val="5F833425"/>
    <w:rsid w:val="5FC8B91F"/>
    <w:rsid w:val="6133CEA2"/>
    <w:rsid w:val="6152B71E"/>
    <w:rsid w:val="61AA1A59"/>
    <w:rsid w:val="62B421F4"/>
    <w:rsid w:val="6485ED0A"/>
    <w:rsid w:val="68B8D332"/>
    <w:rsid w:val="68E83989"/>
    <w:rsid w:val="69217772"/>
    <w:rsid w:val="6B083C05"/>
    <w:rsid w:val="6C1287D2"/>
    <w:rsid w:val="6CA8C58C"/>
    <w:rsid w:val="6D6F70D6"/>
    <w:rsid w:val="6DFB236B"/>
    <w:rsid w:val="6E332794"/>
    <w:rsid w:val="6EEDCE8F"/>
    <w:rsid w:val="6FB01528"/>
    <w:rsid w:val="700DA1CD"/>
    <w:rsid w:val="70F448AF"/>
    <w:rsid w:val="7113F7C1"/>
    <w:rsid w:val="729B7990"/>
    <w:rsid w:val="744DDA86"/>
    <w:rsid w:val="74A8E82F"/>
    <w:rsid w:val="75C6FC73"/>
    <w:rsid w:val="76241877"/>
    <w:rsid w:val="7645BD96"/>
    <w:rsid w:val="76971836"/>
    <w:rsid w:val="76E61688"/>
    <w:rsid w:val="7768C43D"/>
    <w:rsid w:val="77FFAB24"/>
    <w:rsid w:val="78873528"/>
    <w:rsid w:val="79124E2C"/>
    <w:rsid w:val="79FF1E5B"/>
    <w:rsid w:val="7A2925DE"/>
    <w:rsid w:val="7A3E1B86"/>
    <w:rsid w:val="7AFDCD27"/>
    <w:rsid w:val="7B5D7BA9"/>
    <w:rsid w:val="7B62B339"/>
    <w:rsid w:val="7B92DD30"/>
    <w:rsid w:val="7C4C33B5"/>
    <w:rsid w:val="7CD43F37"/>
    <w:rsid w:val="7D131E98"/>
    <w:rsid w:val="7D792C56"/>
    <w:rsid w:val="7DED3EBE"/>
    <w:rsid w:val="7E0AABAB"/>
    <w:rsid w:val="7EC4705B"/>
    <w:rsid w:val="7F8737FE"/>
    <w:rsid w:val="7FD647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779B1DD7-B8BF-4EA8-9231-04879280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paragraph" w:styleId="Header">
    <w:name w:val="header"/>
    <w:basedOn w:val="Normal"/>
    <w:link w:val="HeaderChar"/>
    <w:uiPriority w:val="99"/>
    <w:unhideWhenUsed/>
    <w:rsid w:val="003E7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718"/>
  </w:style>
  <w:style w:type="paragraph" w:styleId="Footer">
    <w:name w:val="footer"/>
    <w:basedOn w:val="Normal"/>
    <w:link w:val="FooterChar"/>
    <w:uiPriority w:val="99"/>
    <w:unhideWhenUsed/>
    <w:rsid w:val="003E7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718"/>
  </w:style>
  <w:style w:type="character" w:styleId="Hyperlink">
    <w:name w:val="Hyperlink"/>
    <w:basedOn w:val="DefaultParagraphFont"/>
    <w:uiPriority w:val="99"/>
    <w:unhideWhenUsed/>
    <w:rsid w:val="003E7718"/>
    <w:rPr>
      <w:color w:val="0563C1" w:themeColor="hyperlink"/>
      <w:u w:val="single"/>
    </w:rPr>
  </w:style>
  <w:style w:type="paragraph" w:styleId="FootnoteText">
    <w:name w:val="footnote text"/>
    <w:basedOn w:val="Normal"/>
    <w:link w:val="FootnoteTextChar"/>
    <w:uiPriority w:val="99"/>
    <w:semiHidden/>
    <w:unhideWhenUsed/>
    <w:rsid w:val="003E77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7718"/>
    <w:rPr>
      <w:sz w:val="20"/>
      <w:szCs w:val="20"/>
    </w:rPr>
  </w:style>
  <w:style w:type="character" w:styleId="FootnoteReference">
    <w:name w:val="footnote reference"/>
    <w:basedOn w:val="DefaultParagraphFont"/>
    <w:uiPriority w:val="99"/>
    <w:semiHidden/>
    <w:unhideWhenUsed/>
    <w:rsid w:val="003E7718"/>
    <w:rPr>
      <w:vertAlign w:val="superscript"/>
    </w:rPr>
  </w:style>
  <w:style w:type="character" w:styleId="UnresolvedMention">
    <w:name w:val="Unresolved Mention"/>
    <w:basedOn w:val="DefaultParagraphFont"/>
    <w:uiPriority w:val="99"/>
    <w:semiHidden/>
    <w:unhideWhenUsed/>
    <w:rsid w:val="003E7718"/>
    <w:rPr>
      <w:color w:val="605E5C"/>
      <w:shd w:val="clear" w:color="auto" w:fill="E1DFDD"/>
    </w:rPr>
  </w:style>
  <w:style w:type="paragraph" w:styleId="Caption">
    <w:name w:val="caption"/>
    <w:basedOn w:val="Normal"/>
    <w:next w:val="Normal"/>
    <w:uiPriority w:val="35"/>
    <w:unhideWhenUsed/>
    <w:qFormat/>
    <w:rsid w:val="003E7718"/>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8A3493"/>
    <w:rPr>
      <w:color w:val="954F72" w:themeColor="followedHyperlink"/>
      <w:u w:val="single"/>
    </w:rPr>
  </w:style>
  <w:style w:type="character" w:styleId="CommentReference">
    <w:name w:val="annotation reference"/>
    <w:basedOn w:val="DefaultParagraphFont"/>
    <w:uiPriority w:val="99"/>
    <w:semiHidden/>
    <w:unhideWhenUsed/>
    <w:rsid w:val="008A3493"/>
    <w:rPr>
      <w:sz w:val="16"/>
      <w:szCs w:val="16"/>
    </w:rPr>
  </w:style>
  <w:style w:type="paragraph" w:styleId="CommentText">
    <w:name w:val="annotation text"/>
    <w:basedOn w:val="Normal"/>
    <w:link w:val="CommentTextChar"/>
    <w:uiPriority w:val="99"/>
    <w:unhideWhenUsed/>
    <w:rsid w:val="008A3493"/>
    <w:pPr>
      <w:spacing w:line="240" w:lineRule="auto"/>
    </w:pPr>
    <w:rPr>
      <w:sz w:val="20"/>
      <w:szCs w:val="20"/>
    </w:rPr>
  </w:style>
  <w:style w:type="character" w:customStyle="1" w:styleId="CommentTextChar">
    <w:name w:val="Comment Text Char"/>
    <w:basedOn w:val="DefaultParagraphFont"/>
    <w:link w:val="CommentText"/>
    <w:uiPriority w:val="99"/>
    <w:rsid w:val="008A3493"/>
    <w:rPr>
      <w:sz w:val="20"/>
      <w:szCs w:val="20"/>
    </w:rPr>
  </w:style>
  <w:style w:type="paragraph" w:styleId="CommentSubject">
    <w:name w:val="annotation subject"/>
    <w:basedOn w:val="CommentText"/>
    <w:next w:val="CommentText"/>
    <w:link w:val="CommentSubjectChar"/>
    <w:uiPriority w:val="99"/>
    <w:semiHidden/>
    <w:unhideWhenUsed/>
    <w:rsid w:val="008A3493"/>
    <w:rPr>
      <w:b/>
      <w:bCs/>
    </w:rPr>
  </w:style>
  <w:style w:type="character" w:customStyle="1" w:styleId="CommentSubjectChar">
    <w:name w:val="Comment Subject Char"/>
    <w:basedOn w:val="CommentTextChar"/>
    <w:link w:val="CommentSubject"/>
    <w:uiPriority w:val="99"/>
    <w:semiHidden/>
    <w:rsid w:val="008A3493"/>
    <w:rPr>
      <w:b/>
      <w:bCs/>
      <w:sz w:val="20"/>
      <w:szCs w:val="20"/>
    </w:rPr>
  </w:style>
  <w:style w:type="character" w:styleId="Mention">
    <w:name w:val="Mention"/>
    <w:basedOn w:val="DefaultParagraphFont"/>
    <w:uiPriority w:val="99"/>
    <w:unhideWhenUsed/>
    <w:rsid w:val="008A3493"/>
    <w:rPr>
      <w:color w:val="2B579A"/>
      <w:shd w:val="clear" w:color="auto" w:fill="E1DFDD"/>
    </w:rPr>
  </w:style>
  <w:style w:type="paragraph" w:styleId="Revision">
    <w:name w:val="Revision"/>
    <w:hidden/>
    <w:uiPriority w:val="99"/>
    <w:semiHidden/>
    <w:rsid w:val="008A34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NREL/openstudio-standards/commit/1b19fd9a1074e4d8a8155958ebe6868ef13fc14f" TargetMode="External"/><Relationship Id="rId18" Type="http://schemas.openxmlformats.org/officeDocument/2006/relationships/hyperlink" Target="https://github.com/NREL/openstudio-standards/pull/1785" TargetMode="External"/><Relationship Id="rId26" Type="http://schemas.openxmlformats.org/officeDocument/2006/relationships/hyperlink" Target="https://github.com/NREL/openstudio-standards/pull/1798"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NREL/openstudio-standards/pull/1793" TargetMode="External"/><Relationship Id="rId34" Type="http://schemas.openxmlformats.org/officeDocument/2006/relationships/image" Target="media/image9.jpg"/><Relationship Id="rId7" Type="http://schemas.openxmlformats.org/officeDocument/2006/relationships/settings" Target="settings.xml"/><Relationship Id="rId12" Type="http://schemas.openxmlformats.org/officeDocument/2006/relationships/hyperlink" Target="https://github.com/NREL/openstudio-standards/pull/1792" TargetMode="External"/><Relationship Id="rId17" Type="http://schemas.openxmlformats.org/officeDocument/2006/relationships/hyperlink" Target="https://github.com/NREL/openstudio-standards/pull/1785" TargetMode="External"/><Relationship Id="rId25" Type="http://schemas.openxmlformats.org/officeDocument/2006/relationships/hyperlink" Target="https://github.com/NREL/openstudio-standards/pull/1799" TargetMode="External"/><Relationship Id="rId33" Type="http://schemas.openxmlformats.org/officeDocument/2006/relationships/image" Target="media/image8.jp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png"/><Relationship Id="rId29" Type="http://schemas.openxmlformats.org/officeDocument/2006/relationships/hyperlink" Target="https://github.com/NREL/openstudio-standards/pull/179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rel.sharepoint.com/:w:/r/sites/comstock/Shared%20Documents/ComStock%20Filing%20Cabinet/ComStock%20Core/Change%20Documentation/Changes/v28%20warehouses/v28%20Warehouses.docx?d=w24e6076bf9e944e79f5c74f6ae32851f&amp;csf=1&amp;web=1&amp;e=3Dh5pk" TargetMode="External"/><Relationship Id="rId24" Type="http://schemas.openxmlformats.org/officeDocument/2006/relationships/hyperlink" Target="https://github.com/NREL/openstudio-standards/pull/1798" TargetMode="External"/><Relationship Id="rId32" Type="http://schemas.openxmlformats.org/officeDocument/2006/relationships/image" Target="media/image7.jpg"/><Relationship Id="rId37" Type="http://schemas.openxmlformats.org/officeDocument/2006/relationships/image" Target="media/image12.jp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github.com/NREL/openstudio-standards/pull/1798" TargetMode="External"/><Relationship Id="rId28" Type="http://schemas.openxmlformats.org/officeDocument/2006/relationships/hyperlink" Target="https://github.com/NREL/openstudio-standards/pull/1799" TargetMode="External"/><Relationship Id="rId36" Type="http://schemas.openxmlformats.org/officeDocument/2006/relationships/image" Target="media/image11.jpg"/><Relationship Id="rId10" Type="http://schemas.openxmlformats.org/officeDocument/2006/relationships/endnotes" Target="endnotes.xml"/><Relationship Id="rId19" Type="http://schemas.openxmlformats.org/officeDocument/2006/relationships/hyperlink" Target="https://github.com/NREL/openstudio-standards/pull/1798" TargetMode="External"/><Relationship Id="rId31"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github.com/NREL/openstudio-standards/pull/1798" TargetMode="External"/><Relationship Id="rId27" Type="http://schemas.openxmlformats.org/officeDocument/2006/relationships/hyperlink" Target="https://github.com/NREL/openstudio-standards/pull/1799" TargetMode="External"/><Relationship Id="rId30" Type="http://schemas.openxmlformats.org/officeDocument/2006/relationships/image" Target="media/image5.jpg"/><Relationship Id="rId35" Type="http://schemas.openxmlformats.org/officeDocument/2006/relationships/image" Target="media/image10.jpg"/></Relationships>
</file>

<file path=word/_rels/footnotes.xml.rels><?xml version="1.0" encoding="UTF-8" standalone="yes"?>
<Relationships xmlns="http://schemas.openxmlformats.org/package/2006/relationships"><Relationship Id="rId3" Type="http://schemas.openxmlformats.org/officeDocument/2006/relationships/hyperlink" Target="https://github.com/NREL/openstudio-standards/pull/1726" TargetMode="External"/><Relationship Id="rId2" Type="http://schemas.openxmlformats.org/officeDocument/2006/relationships/hyperlink" Target="https://github.com/NREL/openstudio-standards/pull/1718" TargetMode="External"/><Relationship Id="rId1" Type="http://schemas.openxmlformats.org/officeDocument/2006/relationships/hyperlink" Target="https://github.com/NREL/openstudio-standards/pull/1708" TargetMode="External"/><Relationship Id="rId6" Type="http://schemas.openxmlformats.org/officeDocument/2006/relationships/hyperlink" Target="https://github.com/NREL/openstudio-standards/pull/1788" TargetMode="External"/><Relationship Id="rId5" Type="http://schemas.openxmlformats.org/officeDocument/2006/relationships/hyperlink" Target="https://github.com/NREL/openstudio-standards/pull/1785" TargetMode="External"/><Relationship Id="rId4" Type="http://schemas.openxmlformats.org/officeDocument/2006/relationships/hyperlink" Target="https://github.com/NREL/openstudio-standards/pull/1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Props1.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2.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3.xml><?xml version="1.0" encoding="utf-8"?>
<ds:datastoreItem xmlns:ds="http://schemas.openxmlformats.org/officeDocument/2006/customXml" ds:itemID="{3F1F3ECE-3F84-4908-9FF3-23AFBE970BFD}"/>
</file>

<file path=customXml/itemProps4.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1623</Words>
  <Characters>10263</Characters>
  <Application>Microsoft Office Word</Application>
  <DocSecurity>0</DocSecurity>
  <Lines>197</Lines>
  <Paragraphs>104</Paragraphs>
  <ScaleCrop>false</ScaleCrop>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Ringold, Eric</dc:creator>
  <cp:keywords/>
  <dc:description/>
  <cp:lastModifiedBy>Klun, Lauren</cp:lastModifiedBy>
  <cp:revision>4</cp:revision>
  <dcterms:created xsi:type="dcterms:W3CDTF">2026-01-07T17:03:00Z</dcterms:created>
  <dcterms:modified xsi:type="dcterms:W3CDTF">2026-01-07T17:04:00Z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2023-11-29T19:22:45Z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c92c19d8-3873-4891-b52c-ff322018aa58</vt:lpwstr>
  </property>
  <property fmtid="{D5CDD505-2E9C-101B-9397-08002B2CF9AE}" pid="9" name="MSIP_Label_95965d95-ecc0-4720-b759-1f33c42ed7da_ContentBits">
    <vt:lpwstr>0</vt:lpwstr>
  </property>
  <property fmtid="{D5CDD505-2E9C-101B-9397-08002B2CF9AE}" pid="10" name="MediaServiceImageTags">
    <vt:lpwstr/>
  </property>
</Properties>
</file>