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4D515AA" w:rsidR="00E55DBE" w:rsidRPr="00231F12" w:rsidRDefault="7D792C56" w:rsidP="007D5831">
      <w:pPr>
        <w:pStyle w:val="Title"/>
      </w:pPr>
      <w:r w:rsidRPr="00231F12">
        <w:t>ComStock C</w:t>
      </w:r>
      <w:r w:rsidR="007A26CA" w:rsidRPr="00231F12">
        <w:t>hange</w:t>
      </w:r>
    </w:p>
    <w:p w14:paraId="53AE2F86" w14:textId="2349DD9A" w:rsidR="00AD7A0C" w:rsidRPr="00231F12" w:rsidRDefault="009616F4" w:rsidP="00B37C89">
      <w:pPr>
        <w:pStyle w:val="Subtitle"/>
        <w:rPr>
          <w:color w:val="auto"/>
        </w:rPr>
      </w:pPr>
      <w:r w:rsidRPr="00231F12">
        <w:rPr>
          <w:color w:val="auto"/>
        </w:rPr>
        <w:t>v3</w:t>
      </w:r>
      <w:r w:rsidR="00F46E1F" w:rsidRPr="00231F12">
        <w:rPr>
          <w:color w:val="auto"/>
        </w:rPr>
        <w:t>3</w:t>
      </w:r>
      <w:r w:rsidR="00AD7A0C" w:rsidRPr="00231F12">
        <w:rPr>
          <w:color w:val="auto"/>
        </w:rPr>
        <w:t xml:space="preserve"> – </w:t>
      </w:r>
      <w:r w:rsidR="00F46E1F" w:rsidRPr="00231F12">
        <w:rPr>
          <w:color w:val="auto"/>
        </w:rPr>
        <w:t xml:space="preserve">Utility Rate </w:t>
      </w:r>
      <w:proofErr w:type="spellStart"/>
      <w:r w:rsidR="00F46E1F" w:rsidRPr="00231F12">
        <w:rPr>
          <w:color w:val="auto"/>
        </w:rPr>
        <w:t>Precalculation</w:t>
      </w:r>
      <w:proofErr w:type="spellEnd"/>
    </w:p>
    <w:p w14:paraId="7ED697B1" w14:textId="06AF550A" w:rsidR="00AD7A0C" w:rsidRPr="00231F12" w:rsidRDefault="00AD7A0C" w:rsidP="00AD7A0C">
      <w:pPr>
        <w:rPr>
          <w:b/>
          <w:bCs/>
        </w:rPr>
      </w:pPr>
      <w:r w:rsidRPr="00231F12">
        <w:rPr>
          <w:b/>
          <w:bCs/>
        </w:rPr>
        <w:t xml:space="preserve">Implementer: </w:t>
      </w:r>
      <w:r w:rsidR="00F46E1F" w:rsidRPr="00231F12">
        <w:rPr>
          <w:b/>
          <w:bCs/>
        </w:rPr>
        <w:t>Eric Ringold</w:t>
      </w:r>
    </w:p>
    <w:p w14:paraId="09865F55" w14:textId="1797DE2E" w:rsidR="00AD7A0C" w:rsidRPr="00231F12" w:rsidRDefault="00AD7A0C" w:rsidP="00AD7A0C">
      <w:pPr>
        <w:rPr>
          <w:b/>
          <w:bCs/>
        </w:rPr>
      </w:pPr>
      <w:r w:rsidRPr="00231F12">
        <w:rPr>
          <w:b/>
          <w:bCs/>
        </w:rPr>
        <w:t xml:space="preserve">Change Document Author: </w:t>
      </w:r>
      <w:r w:rsidR="00F46E1F" w:rsidRPr="00231F12">
        <w:rPr>
          <w:b/>
          <w:bCs/>
        </w:rPr>
        <w:t>Eric Ringold</w:t>
      </w:r>
    </w:p>
    <w:p w14:paraId="03040771" w14:textId="772B2683" w:rsidR="00AD7A0C" w:rsidRPr="00231F12" w:rsidRDefault="00AD7A0C" w:rsidP="00AD7A0C">
      <w:pPr>
        <w:rPr>
          <w:b/>
          <w:bCs/>
        </w:rPr>
      </w:pPr>
      <w:r w:rsidRPr="00231F12">
        <w:rPr>
          <w:b/>
          <w:bCs/>
        </w:rPr>
        <w:t xml:space="preserve">Reviewer: </w:t>
      </w:r>
      <w:r w:rsidR="00F46E1F" w:rsidRPr="00231F12">
        <w:rPr>
          <w:b/>
          <w:bCs/>
        </w:rPr>
        <w:t>Andrew Parker</w:t>
      </w:r>
    </w:p>
    <w:p w14:paraId="7930FC07" w14:textId="791A6484" w:rsidR="00BE17D4" w:rsidRPr="00231F12" w:rsidRDefault="00BE17D4" w:rsidP="00BE17D4">
      <w:r w:rsidRPr="00231F12">
        <w:t xml:space="preserve">The purpose </w:t>
      </w:r>
      <w:r w:rsidR="00752326" w:rsidRPr="00231F12">
        <w:t xml:space="preserve">of </w:t>
      </w:r>
      <w:r w:rsidRPr="00231F12">
        <w:t xml:space="preserve">this document </w:t>
      </w:r>
      <w:r w:rsidR="007F0B16" w:rsidRPr="00231F12">
        <w:t xml:space="preserve">is to </w:t>
      </w:r>
      <w:r w:rsidR="0045436D" w:rsidRPr="00231F12">
        <w:t xml:space="preserve">make sure that the changes </w:t>
      </w:r>
      <w:r w:rsidR="00880676" w:rsidRPr="00231F12">
        <w:t xml:space="preserve">we are making to ComStock are working as intended and clearly documented. Going through this process while working on a change enables us to find and fix issues before they get into </w:t>
      </w:r>
      <w:r w:rsidR="00D87A1A" w:rsidRPr="00231F12">
        <w:t>the code</w:t>
      </w:r>
      <w:r w:rsidR="004D06BE" w:rsidRPr="00231F12">
        <w:t xml:space="preserve">. Although it requires more work up front, it will ultimately be cheaper than making mistakes and having to go back and fix things </w:t>
      </w:r>
      <w:r w:rsidR="00E33887" w:rsidRPr="00231F12">
        <w:t>a month or year later when an issue is identified.</w:t>
      </w:r>
      <w:r w:rsidR="00B5014B" w:rsidRPr="00231F12">
        <w:t xml:space="preserve"> Additionally, much of the content of this document will be repurposed to update the ComStock documentation.</w:t>
      </w:r>
      <w:r w:rsidR="001F274D" w:rsidRPr="00231F12">
        <w:t xml:space="preserve"> This document does not need to be publication-</w:t>
      </w:r>
      <w:proofErr w:type="gramStart"/>
      <w:r w:rsidR="001F274D" w:rsidRPr="00231F12">
        <w:t>quality</w:t>
      </w:r>
      <w:r w:rsidR="007B25A4" w:rsidRPr="00231F12">
        <w:t>, but</w:t>
      </w:r>
      <w:proofErr w:type="gramEnd"/>
      <w:r w:rsidR="007B25A4" w:rsidRPr="00231F12">
        <w:t xml:space="preserve"> should stand alone such that someone familiar with building simulation and a general concept of ComStock can evaluate the change</w:t>
      </w:r>
      <w:r w:rsidR="007A4D3E" w:rsidRPr="00231F12">
        <w:t xml:space="preserve"> from both a qualitative and quantitative standpoint</w:t>
      </w:r>
      <w:r w:rsidR="007B25A4" w:rsidRPr="00231F12">
        <w:t>.</w:t>
      </w:r>
    </w:p>
    <w:p w14:paraId="0C2F7E63" w14:textId="2A856E12" w:rsidR="00466794" w:rsidRPr="00231F12" w:rsidRDefault="00466794" w:rsidP="00BE17D4">
      <w:r w:rsidRPr="00231F12">
        <w:t xml:space="preserve">The person who is implementing the </w:t>
      </w:r>
      <w:r w:rsidR="00F102F0" w:rsidRPr="00231F12">
        <w:t xml:space="preserve">change is responsible for writing this template. The reviewer of the change is responsible for </w:t>
      </w:r>
      <w:r w:rsidR="00CD60FA" w:rsidRPr="00231F12">
        <w:t xml:space="preserve">ensuring that </w:t>
      </w:r>
      <w:r w:rsidR="007656F2" w:rsidRPr="00231F12">
        <w:t xml:space="preserve">the </w:t>
      </w:r>
      <w:r w:rsidR="0093484B" w:rsidRPr="00231F12">
        <w:t>document is filled out thoroughly.</w:t>
      </w:r>
    </w:p>
    <w:p w14:paraId="7ED05D6C" w14:textId="0D3ACAE1" w:rsidR="007A26CA" w:rsidRPr="00231F12" w:rsidRDefault="009C2B70" w:rsidP="007A26CA">
      <w:pPr>
        <w:pStyle w:val="Heading1"/>
        <w:rPr>
          <w:color w:val="auto"/>
        </w:rPr>
      </w:pPr>
      <w:r w:rsidRPr="00231F12">
        <w:rPr>
          <w:color w:val="auto"/>
        </w:rPr>
        <w:t>Description</w:t>
      </w:r>
      <w:r w:rsidR="007A26CA" w:rsidRPr="00231F12">
        <w:rPr>
          <w:color w:val="auto"/>
        </w:rPr>
        <w:t xml:space="preserve"> of Change</w:t>
      </w:r>
    </w:p>
    <w:p w14:paraId="43F746A2" w14:textId="07E4D476" w:rsidR="009C374D" w:rsidRPr="00231F12" w:rsidRDefault="009C374D" w:rsidP="009C374D">
      <w:pPr>
        <w:pStyle w:val="Heading2"/>
        <w:rPr>
          <w:color w:val="auto"/>
        </w:rPr>
      </w:pPr>
      <w:r w:rsidRPr="00231F12">
        <w:rPr>
          <w:color w:val="auto"/>
        </w:rPr>
        <w:t>Summary</w:t>
      </w:r>
    </w:p>
    <w:p w14:paraId="0846F0B5" w14:textId="26E44D98" w:rsidR="00EA4B10" w:rsidRPr="00231F12" w:rsidRDefault="00EA4B10" w:rsidP="00EA4B10">
      <w:r w:rsidRPr="00231F12">
        <w:t>Quick 1-2 sentence summary of what we are changing</w:t>
      </w:r>
      <w:r w:rsidR="00B874F2" w:rsidRPr="00231F12">
        <w:t xml:space="preserve"> and why.</w:t>
      </w:r>
    </w:p>
    <w:p w14:paraId="7FABE67D" w14:textId="3551B60F" w:rsidR="007F7D4E" w:rsidRPr="00231F12" w:rsidRDefault="00C356C5" w:rsidP="001C2639">
      <w:r w:rsidRPr="00231F12">
        <w:t xml:space="preserve">This </w:t>
      </w:r>
      <w:r w:rsidR="00CB2F23" w:rsidRPr="00231F12">
        <w:t>update</w:t>
      </w:r>
      <w:r w:rsidR="009C374D" w:rsidRPr="00231F12">
        <w:t xml:space="preserve"> </w:t>
      </w:r>
      <w:r w:rsidR="00233E66" w:rsidRPr="00231F12">
        <w:t xml:space="preserve">changes how utility bills are calculated to accommodate the new sampling methodology. All </w:t>
      </w:r>
      <w:r w:rsidR="000C25EF" w:rsidRPr="00231F12">
        <w:t>potential utility bills for a given sampling region are now pre-</w:t>
      </w:r>
      <w:proofErr w:type="gramStart"/>
      <w:r w:rsidR="000C25EF" w:rsidRPr="00231F12">
        <w:t>calculated</w:t>
      </w:r>
      <w:proofErr w:type="gramEnd"/>
      <w:r w:rsidR="000C25EF" w:rsidRPr="00231F12">
        <w:t xml:space="preserve"> and the results parsed in </w:t>
      </w:r>
      <w:proofErr w:type="gramStart"/>
      <w:r w:rsidR="000C25EF" w:rsidRPr="00231F12">
        <w:t>postprocessing</w:t>
      </w:r>
      <w:proofErr w:type="gramEnd"/>
      <w:r w:rsidR="000C25EF" w:rsidRPr="00231F12">
        <w:t xml:space="preserve"> after the </w:t>
      </w:r>
      <w:r w:rsidR="00A03680" w:rsidRPr="00231F12">
        <w:t>tract is assigned.</w:t>
      </w:r>
    </w:p>
    <w:p w14:paraId="2954E9CD" w14:textId="7967A48A" w:rsidR="007A26CA" w:rsidRPr="00231F12" w:rsidRDefault="00F41FB6" w:rsidP="007F7D4E">
      <w:pPr>
        <w:pStyle w:val="Heading2"/>
        <w:rPr>
          <w:color w:val="auto"/>
        </w:rPr>
      </w:pPr>
      <w:r w:rsidRPr="00231F12">
        <w:rPr>
          <w:color w:val="auto"/>
        </w:rPr>
        <w:t>Existing</w:t>
      </w:r>
      <w:r w:rsidR="007F7D4E" w:rsidRPr="00231F12">
        <w:rPr>
          <w:color w:val="auto"/>
        </w:rPr>
        <w:t xml:space="preserve"> </w:t>
      </w:r>
      <w:r w:rsidR="009C2B70" w:rsidRPr="00231F12">
        <w:rPr>
          <w:color w:val="auto"/>
        </w:rPr>
        <w:t>M</w:t>
      </w:r>
      <w:r w:rsidR="007F7D4E" w:rsidRPr="00231F12">
        <w:rPr>
          <w:color w:val="auto"/>
        </w:rPr>
        <w:t>ethodology</w:t>
      </w:r>
    </w:p>
    <w:p w14:paraId="49A13CDC" w14:textId="2660E030" w:rsidR="00AB7A1E" w:rsidRPr="00231F12" w:rsidRDefault="00D728C4" w:rsidP="007A26CA">
      <w:r w:rsidRPr="00231F12">
        <w:t>A few paragraphs</w:t>
      </w:r>
      <w:r w:rsidR="00171FBC" w:rsidRPr="00231F12">
        <w:t>, figures,</w:t>
      </w:r>
      <w:r w:rsidRPr="00231F12">
        <w:t xml:space="preserve"> tables</w:t>
      </w:r>
      <w:r w:rsidR="00171FBC" w:rsidRPr="00231F12">
        <w:t>, etc.</w:t>
      </w:r>
      <w:r w:rsidRPr="00231F12">
        <w:t xml:space="preserve"> showing the current assumptions</w:t>
      </w:r>
      <w:r w:rsidR="008C0A0A" w:rsidRPr="00231F12">
        <w:t xml:space="preserve"> and describing the limitations of the current approach.</w:t>
      </w:r>
      <w:r w:rsidR="000F2A88" w:rsidRPr="00231F12">
        <w:t xml:space="preserve">  If the assumptions were taken from another source, </w:t>
      </w:r>
      <w:r w:rsidR="001F274D" w:rsidRPr="00231F12">
        <w:t xml:space="preserve">include </w:t>
      </w:r>
      <w:r w:rsidR="000F2A88" w:rsidRPr="00231F12">
        <w:t>a brief description of how</w:t>
      </w:r>
      <w:r w:rsidR="006E37B9" w:rsidRPr="00231F12">
        <w:t xml:space="preserve"> the assumptions were developed</w:t>
      </w:r>
      <w:r w:rsidR="001F274D" w:rsidRPr="00231F12">
        <w:t xml:space="preserve"> and a reference link.</w:t>
      </w:r>
      <w:r w:rsidR="008C0A0A" w:rsidRPr="00231F12">
        <w:t xml:space="preserve"> Ideally, the existing documentation will be sufficiently </w:t>
      </w:r>
      <w:proofErr w:type="gramStart"/>
      <w:r w:rsidR="008C0A0A" w:rsidRPr="00231F12">
        <w:t>detailed</w:t>
      </w:r>
      <w:proofErr w:type="gramEnd"/>
      <w:r w:rsidR="008C0A0A" w:rsidRPr="00231F12">
        <w:t xml:space="preserve"> that most of the content can be copy/pasted from there.</w:t>
      </w:r>
      <w:r w:rsidR="0097498A" w:rsidRPr="00231F12">
        <w:t xml:space="preserve"> If there are important related assumptions that are not changing, those should be described here too for context.</w:t>
      </w:r>
    </w:p>
    <w:p w14:paraId="188EC782" w14:textId="5F8A3269" w:rsidR="00AB7A1E" w:rsidRPr="00231F12" w:rsidRDefault="004E184C" w:rsidP="00AB7A1E">
      <w:pPr>
        <w:pStyle w:val="Heading3"/>
        <w:rPr>
          <w:color w:val="auto"/>
        </w:rPr>
      </w:pPr>
      <w:r w:rsidRPr="00231F12">
        <w:rPr>
          <w:color w:val="auto"/>
        </w:rPr>
        <w:t>Utility</w:t>
      </w:r>
      <w:r w:rsidR="009343D4" w:rsidRPr="00231F12">
        <w:rPr>
          <w:color w:val="auto"/>
        </w:rPr>
        <w:t xml:space="preserve"> r</w:t>
      </w:r>
      <w:r w:rsidRPr="00231F12">
        <w:rPr>
          <w:color w:val="auto"/>
        </w:rPr>
        <w:t xml:space="preserve">ate </w:t>
      </w:r>
      <w:r w:rsidR="009343D4" w:rsidRPr="00231F12">
        <w:rPr>
          <w:color w:val="auto"/>
        </w:rPr>
        <w:t>calculation</w:t>
      </w:r>
      <w:r w:rsidR="009E7E5E" w:rsidRPr="00231F12">
        <w:rPr>
          <w:color w:val="auto"/>
        </w:rPr>
        <w:t xml:space="preserve"> (</w:t>
      </w:r>
      <w:r w:rsidR="00394AF8" w:rsidRPr="00231F12">
        <w:rPr>
          <w:color w:val="auto"/>
        </w:rPr>
        <w:t>existing</w:t>
      </w:r>
      <w:r w:rsidR="009E7E5E" w:rsidRPr="00231F12">
        <w:rPr>
          <w:color w:val="auto"/>
        </w:rPr>
        <w:t>)</w:t>
      </w:r>
    </w:p>
    <w:p w14:paraId="65B8DBCC" w14:textId="263D2E73" w:rsidR="006D0413" w:rsidRPr="00231F12" w:rsidRDefault="00A03680" w:rsidP="007A26CA">
      <w:r w:rsidRPr="00231F12">
        <w:t xml:space="preserve">The new sampling methodology </w:t>
      </w:r>
      <w:r w:rsidR="00B9260F" w:rsidRPr="00231F12">
        <w:t xml:space="preserve">(REF) </w:t>
      </w:r>
      <w:r w:rsidR="00281145" w:rsidRPr="00231F12">
        <w:t>allocates simulations to geographical locations in post-processing, after the simulation has been run.</w:t>
      </w:r>
      <w:r w:rsidR="00B9260F" w:rsidRPr="00231F12">
        <w:t xml:space="preserve"> </w:t>
      </w:r>
      <w:r w:rsidR="00281145" w:rsidRPr="00231F12">
        <w:t xml:space="preserve">Since utilities and bills are </w:t>
      </w:r>
      <w:proofErr w:type="gramStart"/>
      <w:r w:rsidR="00281145" w:rsidRPr="00231F12">
        <w:t>ge</w:t>
      </w:r>
      <w:r w:rsidR="00BD1752" w:rsidRPr="00231F12">
        <w:t>ographically-dependent</w:t>
      </w:r>
      <w:proofErr w:type="gramEnd"/>
      <w:r w:rsidR="00BD1752" w:rsidRPr="00231F12">
        <w:t xml:space="preserve">, this created an issue for calculating utility bills during the simulation workflow, as the final location </w:t>
      </w:r>
      <w:r w:rsidR="008302AC" w:rsidRPr="00231F12">
        <w:t xml:space="preserve">of the building is not available at that time. </w:t>
      </w:r>
      <w:r w:rsidR="004551F0" w:rsidRPr="00231F12">
        <w:t xml:space="preserve">In the </w:t>
      </w:r>
      <w:proofErr w:type="spellStart"/>
      <w:r w:rsidR="004551F0" w:rsidRPr="00231F12">
        <w:t>utility_bills</w:t>
      </w:r>
      <w:proofErr w:type="spellEnd"/>
      <w:r w:rsidR="004551F0" w:rsidRPr="00231F12">
        <w:t xml:space="preserve"> measure, </w:t>
      </w:r>
      <w:r w:rsidR="008302AC" w:rsidRPr="00231F12">
        <w:t xml:space="preserve">the </w:t>
      </w:r>
      <w:r w:rsidR="004E184C" w:rsidRPr="00231F12">
        <w:t xml:space="preserve">tract information </w:t>
      </w:r>
      <w:r w:rsidR="00902E2F" w:rsidRPr="00231F12">
        <w:t xml:space="preserve">assigned from the </w:t>
      </w:r>
      <w:proofErr w:type="spellStart"/>
      <w:r w:rsidR="00902E2F" w:rsidRPr="00231F12">
        <w:t>buildstock</w:t>
      </w:r>
      <w:proofErr w:type="spellEnd"/>
      <w:r w:rsidR="00902E2F" w:rsidRPr="00231F12">
        <w:t xml:space="preserve"> csv </w:t>
      </w:r>
      <w:r w:rsidR="004E184C" w:rsidRPr="00231F12">
        <w:t xml:space="preserve">is </w:t>
      </w:r>
      <w:r w:rsidR="004551F0" w:rsidRPr="00231F12">
        <w:t>obtained from the model additional properties and the</w:t>
      </w:r>
      <w:r w:rsidR="00A73551" w:rsidRPr="00231F12">
        <w:t xml:space="preserve"> electric utility determined from a pre-defined mapping of census tract to electric utility EIA ID. </w:t>
      </w:r>
      <w:r w:rsidR="004551F0" w:rsidRPr="00231F12">
        <w:t xml:space="preserve">The applicable rates </w:t>
      </w:r>
      <w:r w:rsidR="003F3E38" w:rsidRPr="00231F12">
        <w:t>for</w:t>
      </w:r>
      <w:r w:rsidR="004551F0" w:rsidRPr="00231F12">
        <w:t xml:space="preserve"> that utility are then </w:t>
      </w:r>
      <w:r w:rsidR="003F3E38" w:rsidRPr="00231F12">
        <w:t>found by applying criteria from the Utility Rate Database (URDB)</w:t>
      </w:r>
      <w:r w:rsidR="004551F0" w:rsidRPr="00231F12">
        <w:t xml:space="preserve"> </w:t>
      </w:r>
      <w:r w:rsidR="003F3E38" w:rsidRPr="00231F12">
        <w:t xml:space="preserve">and the </w:t>
      </w:r>
      <w:r w:rsidR="001B36D3" w:rsidRPr="00231F12">
        <w:t xml:space="preserve">electric bill calculated by </w:t>
      </w:r>
      <w:r w:rsidR="009343D4" w:rsidRPr="00231F12">
        <w:t xml:space="preserve">passing the rate definition and the modeled hourly electricity profile to the </w:t>
      </w:r>
      <w:proofErr w:type="spellStart"/>
      <w:r w:rsidR="009343D4" w:rsidRPr="00231F12">
        <w:t>PySAM</w:t>
      </w:r>
      <w:proofErr w:type="spellEnd"/>
      <w:r w:rsidR="009343D4" w:rsidRPr="00231F12">
        <w:t xml:space="preserve"> program (see </w:t>
      </w:r>
      <w:r w:rsidR="007C1F42" w:rsidRPr="00231F12">
        <w:t>original change document)</w:t>
      </w:r>
      <w:r w:rsidR="008C626F" w:rsidRPr="00231F12">
        <w:t>.</w:t>
      </w:r>
      <w:r w:rsidR="007A4CF7" w:rsidRPr="00231F12">
        <w:t xml:space="preserve"> The resulting electric utility cost is then adjusted for </w:t>
      </w:r>
      <w:r w:rsidR="005C4FEF" w:rsidRPr="00231F12">
        <w:t xml:space="preserve">inflation per state-level average annual </w:t>
      </w:r>
      <w:r w:rsidR="005C4FEF" w:rsidRPr="00231F12">
        <w:lastRenderedPageBreak/>
        <w:t>inflation rates.</w:t>
      </w:r>
      <w:r w:rsidR="008C626F" w:rsidRPr="00231F12">
        <w:t xml:space="preserve"> </w:t>
      </w:r>
      <w:r w:rsidR="007F59BE" w:rsidRPr="00231F12">
        <w:t xml:space="preserve">If no rate is applicable to the building, the state average flat electricity </w:t>
      </w:r>
      <w:r w:rsidR="00902E2F" w:rsidRPr="00231F12">
        <w:t>rate</w:t>
      </w:r>
      <w:r w:rsidR="00447602" w:rsidRPr="00231F12">
        <w:t xml:space="preserve"> from EIA</w:t>
      </w:r>
      <w:r w:rsidR="007F59BE" w:rsidRPr="00231F12">
        <w:t xml:space="preserve"> is used to calculate the bill. </w:t>
      </w:r>
      <w:r w:rsidR="00447602" w:rsidRPr="00231F12">
        <w:t xml:space="preserve">Each applicable rate is reported out of the measure, as well as </w:t>
      </w:r>
      <w:r w:rsidR="00902E2F" w:rsidRPr="00231F12">
        <w:t xml:space="preserve">descriptive statistics (minimum, maximum, mean, median, and number applicable) of all applicable rates. Fuel costs are calculated from state average rates and are reported individually. </w:t>
      </w:r>
    </w:p>
    <w:p w14:paraId="50182A22" w14:textId="1D8A9597" w:rsidR="007F7D4E" w:rsidRPr="00231F12" w:rsidRDefault="009C2B70" w:rsidP="009C2B70">
      <w:pPr>
        <w:pStyle w:val="Heading2"/>
        <w:rPr>
          <w:color w:val="auto"/>
        </w:rPr>
      </w:pPr>
      <w:r w:rsidRPr="00231F12">
        <w:rPr>
          <w:color w:val="auto"/>
        </w:rPr>
        <w:t>New Methodology</w:t>
      </w:r>
    </w:p>
    <w:p w14:paraId="02E83B71" w14:textId="0027D953" w:rsidR="00394AF8" w:rsidRPr="00231F12" w:rsidRDefault="008C626F" w:rsidP="00394AF8">
      <w:pPr>
        <w:pStyle w:val="Heading3"/>
        <w:rPr>
          <w:color w:val="auto"/>
        </w:rPr>
      </w:pPr>
      <w:r w:rsidRPr="00231F12">
        <w:rPr>
          <w:color w:val="auto"/>
        </w:rPr>
        <w:t>Utility rate pre</w:t>
      </w:r>
      <w:r w:rsidR="00902E2F" w:rsidRPr="00231F12">
        <w:rPr>
          <w:color w:val="auto"/>
        </w:rPr>
        <w:t>-</w:t>
      </w:r>
      <w:r w:rsidRPr="00231F12">
        <w:rPr>
          <w:color w:val="auto"/>
        </w:rPr>
        <w:t>calculation</w:t>
      </w:r>
      <w:r w:rsidR="00394AF8" w:rsidRPr="00231F12">
        <w:rPr>
          <w:color w:val="auto"/>
        </w:rPr>
        <w:t xml:space="preserve"> (changing)</w:t>
      </w:r>
    </w:p>
    <w:p w14:paraId="3F99CDC2" w14:textId="32C16028" w:rsidR="00DA00F4" w:rsidRPr="00231F12" w:rsidRDefault="004227BB" w:rsidP="007A26CA">
      <w:r w:rsidRPr="00231F12">
        <w:t xml:space="preserve">When the measure is run in the simulation the final </w:t>
      </w:r>
      <w:r w:rsidR="003F134D" w:rsidRPr="00231F12">
        <w:t>apportioned tract is not known, but the sampling region is. The sampling region contains all tracts that the simulation results may be assigned to</w:t>
      </w:r>
      <w:r w:rsidR="008A0D3D" w:rsidRPr="00231F12">
        <w:t xml:space="preserve"> with the final weight in postprocessing. Thus, the measure is changed to determine all possible electric utilities and corresponding utility </w:t>
      </w:r>
      <w:proofErr w:type="gramStart"/>
      <w:r w:rsidR="008A0D3D" w:rsidRPr="00231F12">
        <w:t>rates, and</w:t>
      </w:r>
      <w:proofErr w:type="gramEnd"/>
      <w:r w:rsidR="008A0D3D" w:rsidRPr="00231F12">
        <w:t xml:space="preserve"> calculate </w:t>
      </w:r>
      <w:r w:rsidR="00FA08B3" w:rsidRPr="00231F12">
        <w:t xml:space="preserve">all potential utility bills from the building’s electricity consumption. This is done by introducing a new mapping of sampling region to census tract, generated from </w:t>
      </w:r>
      <w:r w:rsidR="00F55627" w:rsidRPr="00231F12">
        <w:t xml:space="preserve">the </w:t>
      </w:r>
      <w:proofErr w:type="spellStart"/>
      <w:r w:rsidR="00F55627" w:rsidRPr="00231F12">
        <w:t>StockE</w:t>
      </w:r>
      <w:proofErr w:type="spellEnd"/>
      <w:r w:rsidR="00F55627" w:rsidRPr="00231F12">
        <w:t xml:space="preserve"> data and called ‘</w:t>
      </w:r>
      <w:proofErr w:type="spellStart"/>
      <w:r w:rsidR="00F55627" w:rsidRPr="00231F12">
        <w:t>sampling_region_to_</w:t>
      </w:r>
      <w:proofErr w:type="gramStart"/>
      <w:r w:rsidR="00F55627" w:rsidRPr="00231F12">
        <w:t>tracts.json</w:t>
      </w:r>
      <w:proofErr w:type="spellEnd"/>
      <w:proofErr w:type="gramEnd"/>
      <w:r w:rsidR="00F55627" w:rsidRPr="00231F12">
        <w:t xml:space="preserve">’. The sampling region is </w:t>
      </w:r>
      <w:r w:rsidR="00864040" w:rsidRPr="00231F12">
        <w:t>read</w:t>
      </w:r>
      <w:r w:rsidR="00F55627" w:rsidRPr="00231F12">
        <w:t xml:space="preserve"> </w:t>
      </w:r>
      <w:r w:rsidR="00864040" w:rsidRPr="00231F12">
        <w:t>from</w:t>
      </w:r>
      <w:r w:rsidR="00F55627" w:rsidRPr="00231F12">
        <w:t xml:space="preserve"> the </w:t>
      </w:r>
      <w:proofErr w:type="gramStart"/>
      <w:r w:rsidR="00F55627" w:rsidRPr="00231F12">
        <w:t>Building</w:t>
      </w:r>
      <w:proofErr w:type="gramEnd"/>
      <w:r w:rsidR="00F55627" w:rsidRPr="00231F12">
        <w:t xml:space="preserve"> additional properties, and</w:t>
      </w:r>
      <w:r w:rsidR="00864040" w:rsidRPr="00231F12">
        <w:t xml:space="preserve"> the list of unique tracts retrieved from the lookup. Since sampling regions may span multiple states, the state FIPS code is extracted from the </w:t>
      </w:r>
      <w:r w:rsidR="00CD4A23" w:rsidRPr="00231F12">
        <w:t>list of tract codes, and the state abbreviation found from a second lookup file ‘</w:t>
      </w:r>
      <w:proofErr w:type="spellStart"/>
      <w:r w:rsidR="00CD4A23" w:rsidRPr="00231F12">
        <w:t>state_abbrev_to_</w:t>
      </w:r>
      <w:proofErr w:type="gramStart"/>
      <w:r w:rsidR="00CD4A23" w:rsidRPr="00231F12">
        <w:t>fips.json</w:t>
      </w:r>
      <w:proofErr w:type="spellEnd"/>
      <w:proofErr w:type="gramEnd"/>
      <w:r w:rsidR="00CD4A23" w:rsidRPr="00231F12">
        <w:t xml:space="preserve">’. The </w:t>
      </w:r>
      <w:r w:rsidR="00223C9B" w:rsidRPr="00231F12">
        <w:t xml:space="preserve">measure then loops through the state abbreviations and the potential tracts for each </w:t>
      </w:r>
      <w:proofErr w:type="gramStart"/>
      <w:r w:rsidR="00223C9B" w:rsidRPr="00231F12">
        <w:t>state, and</w:t>
      </w:r>
      <w:proofErr w:type="gramEnd"/>
      <w:r w:rsidR="00223C9B" w:rsidRPr="00231F12">
        <w:t xml:space="preserve"> performs the</w:t>
      </w:r>
      <w:r w:rsidR="009529EC" w:rsidRPr="00231F12">
        <w:t xml:space="preserve"> applicable</w:t>
      </w:r>
      <w:r w:rsidR="00223C9B" w:rsidRPr="00231F12">
        <w:t xml:space="preserve"> </w:t>
      </w:r>
      <w:r w:rsidR="009529EC" w:rsidRPr="00231F12">
        <w:t>utility/rate lookup and calculations as before for each one. The onl</w:t>
      </w:r>
      <w:r w:rsidR="00D85A25" w:rsidRPr="00231F12">
        <w:t xml:space="preserve">y change is that the state-average electricity cost is calculated for every building, not just the ones for which no applicable </w:t>
      </w:r>
      <w:r w:rsidR="00D25356" w:rsidRPr="00231F12">
        <w:t xml:space="preserve">detailed rate is found. </w:t>
      </w:r>
      <w:r w:rsidR="00DE046F" w:rsidRPr="00231F12">
        <w:t>Additionally, since the number of p</w:t>
      </w:r>
      <w:r w:rsidR="005B1F39" w:rsidRPr="00231F12">
        <w:t>ossible rates can be in the hundreds, each bill cannot be reported</w:t>
      </w:r>
      <w:r w:rsidR="0020301C" w:rsidRPr="00231F12">
        <w:t xml:space="preserve"> to its own column</w:t>
      </w:r>
      <w:r w:rsidR="007152A6" w:rsidRPr="00231F12">
        <w:t xml:space="preserve"> (</w:t>
      </w:r>
      <w:r w:rsidR="007152A6" w:rsidRPr="00231F12">
        <w:fldChar w:fldCharType="begin"/>
      </w:r>
      <w:r w:rsidR="007152A6" w:rsidRPr="00231F12">
        <w:instrText xml:space="preserve"> REF _Ref188951516 \h </w:instrText>
      </w:r>
      <w:r w:rsidR="007152A6" w:rsidRPr="00231F12">
        <w:fldChar w:fldCharType="separate"/>
      </w:r>
      <w:r w:rsidR="007152A6" w:rsidRPr="00231F12">
        <w:t xml:space="preserve">Figure </w:t>
      </w:r>
      <w:r w:rsidR="007152A6" w:rsidRPr="00231F12">
        <w:rPr>
          <w:noProof/>
        </w:rPr>
        <w:t>1</w:t>
      </w:r>
      <w:r w:rsidR="007152A6" w:rsidRPr="00231F12">
        <w:fldChar w:fldCharType="end"/>
      </w:r>
      <w:r w:rsidR="007152A6" w:rsidRPr="00231F12">
        <w:t>)</w:t>
      </w:r>
      <w:r w:rsidR="0020301C" w:rsidRPr="00231F12">
        <w:t xml:space="preserve">. Instead, for each potential </w:t>
      </w:r>
      <w:r w:rsidR="00531732" w:rsidRPr="00231F12">
        <w:t>U</w:t>
      </w:r>
      <w:r w:rsidR="0020301C" w:rsidRPr="00231F12">
        <w:t>tility ID, the descriptive statistics (min, max, mean, median, number) are appended to a string</w:t>
      </w:r>
      <w:r w:rsidR="000225F0" w:rsidRPr="00231F12">
        <w:t xml:space="preserve">, which is then registered by the measure. In postprocessing, after geographic apportionment is complete and the final </w:t>
      </w:r>
      <w:proofErr w:type="gramStart"/>
      <w:r w:rsidR="000225F0" w:rsidRPr="00231F12">
        <w:t>tract</w:t>
      </w:r>
      <w:proofErr w:type="gramEnd"/>
      <w:r w:rsidR="000225F0" w:rsidRPr="00231F12">
        <w:t xml:space="preserve"> known, the U</w:t>
      </w:r>
      <w:r w:rsidR="00531732" w:rsidRPr="00231F12">
        <w:t xml:space="preserve">tility ID can again be found, and the electricity rate string </w:t>
      </w:r>
      <w:r w:rsidR="00DA00F4" w:rsidRPr="00231F12">
        <w:t xml:space="preserve">parsed, and the bill statistics written to their final columns. </w:t>
      </w:r>
    </w:p>
    <w:p w14:paraId="289D2333" w14:textId="06AD40C1" w:rsidR="007F7D4E" w:rsidRPr="00231F12" w:rsidRDefault="00A94AF4" w:rsidP="007A26CA">
      <w:r w:rsidRPr="00231F12">
        <w:t xml:space="preserve"> </w:t>
      </w:r>
    </w:p>
    <w:p w14:paraId="3219502C" w14:textId="77777777" w:rsidR="00D123D4" w:rsidRPr="00231F12" w:rsidRDefault="00D123D4" w:rsidP="00D123D4">
      <w:pPr>
        <w:keepNext/>
      </w:pPr>
      <w:r w:rsidRPr="00231F12">
        <w:rPr>
          <w:noProof/>
        </w:rPr>
        <w:lastRenderedPageBreak/>
        <w:drawing>
          <wp:inline distT="0" distB="0" distL="0" distR="0" wp14:anchorId="1275F68E" wp14:editId="445F6C36">
            <wp:extent cx="5943600" cy="3545840"/>
            <wp:effectExtent l="0" t="0" r="0" b="0"/>
            <wp:docPr id="614454624" name="Picture 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54624" name="Picture 1" descr="Chart, histogram&#10;&#10;Description automatically generated"/>
                    <pic:cNvPicPr/>
                  </pic:nvPicPr>
                  <pic:blipFill>
                    <a:blip r:embed="rId9"/>
                    <a:stretch>
                      <a:fillRect/>
                    </a:stretch>
                  </pic:blipFill>
                  <pic:spPr>
                    <a:xfrm>
                      <a:off x="0" y="0"/>
                      <a:ext cx="5943600" cy="3545840"/>
                    </a:xfrm>
                    <a:prstGeom prst="rect">
                      <a:avLst/>
                    </a:prstGeom>
                  </pic:spPr>
                </pic:pic>
              </a:graphicData>
            </a:graphic>
          </wp:inline>
        </w:drawing>
      </w:r>
    </w:p>
    <w:p w14:paraId="1C8FF401" w14:textId="79FA6EEB" w:rsidR="00A94AF4" w:rsidRPr="00231F12" w:rsidRDefault="00D123D4" w:rsidP="00D123D4">
      <w:pPr>
        <w:pStyle w:val="Caption"/>
        <w:rPr>
          <w:color w:val="auto"/>
        </w:rPr>
      </w:pPr>
      <w:bookmarkStart w:id="0" w:name="_Ref188951516"/>
      <w:r w:rsidRPr="00231F12">
        <w:rPr>
          <w:color w:val="auto"/>
        </w:rPr>
        <w:t xml:space="preserve">Figure </w:t>
      </w:r>
      <w:r w:rsidR="00D52C15" w:rsidRPr="00231F12">
        <w:rPr>
          <w:color w:val="auto"/>
        </w:rPr>
        <w:fldChar w:fldCharType="begin"/>
      </w:r>
      <w:r w:rsidR="00D52C15" w:rsidRPr="00231F12">
        <w:rPr>
          <w:color w:val="auto"/>
        </w:rPr>
        <w:instrText xml:space="preserve"> SEQ Figure \* ARABIC </w:instrText>
      </w:r>
      <w:r w:rsidR="00D52C15" w:rsidRPr="00231F12">
        <w:rPr>
          <w:color w:val="auto"/>
        </w:rPr>
        <w:fldChar w:fldCharType="separate"/>
      </w:r>
      <w:r w:rsidR="00D52C15" w:rsidRPr="00231F12">
        <w:rPr>
          <w:noProof/>
          <w:color w:val="auto"/>
        </w:rPr>
        <w:t>1</w:t>
      </w:r>
      <w:r w:rsidR="00D52C15" w:rsidRPr="00231F12">
        <w:rPr>
          <w:noProof/>
          <w:color w:val="auto"/>
        </w:rPr>
        <w:fldChar w:fldCharType="end"/>
      </w:r>
      <w:bookmarkEnd w:id="0"/>
      <w:r w:rsidRPr="00231F12">
        <w:rPr>
          <w:color w:val="auto"/>
        </w:rPr>
        <w:t>: Number of all possible utility rates by Sampling Region</w:t>
      </w:r>
    </w:p>
    <w:p w14:paraId="3197787E" w14:textId="5A206917" w:rsidR="005A4F3B" w:rsidRPr="00231F12" w:rsidRDefault="00315343" w:rsidP="00315343">
      <w:pPr>
        <w:pStyle w:val="Heading1"/>
        <w:rPr>
          <w:color w:val="auto"/>
        </w:rPr>
      </w:pPr>
      <w:r w:rsidRPr="00231F12">
        <w:rPr>
          <w:color w:val="auto"/>
        </w:rPr>
        <w:t>Impact of Change</w:t>
      </w:r>
    </w:p>
    <w:p w14:paraId="114D3614" w14:textId="5F4DB9CE" w:rsidR="00315343" w:rsidRPr="00231F12" w:rsidRDefault="00440FFF" w:rsidP="008956A2">
      <w:pPr>
        <w:pStyle w:val="Heading2"/>
        <w:rPr>
          <w:color w:val="auto"/>
        </w:rPr>
      </w:pPr>
      <w:r w:rsidRPr="00231F12">
        <w:rPr>
          <w:color w:val="auto"/>
        </w:rPr>
        <w:t xml:space="preserve">Individual </w:t>
      </w:r>
      <w:r w:rsidR="008956A2" w:rsidRPr="00231F12">
        <w:rPr>
          <w:color w:val="auto"/>
        </w:rPr>
        <w:t>Model</w:t>
      </w:r>
      <w:r w:rsidR="00B96F4D" w:rsidRPr="00231F12">
        <w:rPr>
          <w:color w:val="auto"/>
        </w:rPr>
        <w:t xml:space="preserve"> Input</w:t>
      </w:r>
      <w:r w:rsidR="008956A2" w:rsidRPr="00231F12">
        <w:rPr>
          <w:color w:val="auto"/>
        </w:rPr>
        <w:t xml:space="preserve"> Change</w:t>
      </w:r>
    </w:p>
    <w:p w14:paraId="7A0AE987" w14:textId="59385E47" w:rsidR="00CA48A8" w:rsidRPr="00231F12" w:rsidRDefault="00CA48A8" w:rsidP="00B96F4D">
      <w:r w:rsidRPr="00231F12">
        <w:t>No input changes are expected from the measure</w:t>
      </w:r>
      <w:r w:rsidR="00842E8D" w:rsidRPr="00231F12">
        <w:t xml:space="preserve"> refactor. </w:t>
      </w:r>
    </w:p>
    <w:p w14:paraId="3F7C7289" w14:textId="09A0720E" w:rsidR="00BE17D4" w:rsidRPr="00231F12" w:rsidRDefault="00357B4A" w:rsidP="00357B4A">
      <w:pPr>
        <w:pStyle w:val="Heading2"/>
        <w:rPr>
          <w:color w:val="auto"/>
        </w:rPr>
      </w:pPr>
      <w:r w:rsidRPr="00231F12">
        <w:rPr>
          <w:color w:val="auto"/>
        </w:rPr>
        <w:t>Stock-Level Input Change</w:t>
      </w:r>
    </w:p>
    <w:p w14:paraId="6D748A30" w14:textId="284CF4BE" w:rsidR="00842E8D" w:rsidRPr="00231F12" w:rsidRDefault="00842E8D" w:rsidP="007C3B67">
      <w:r w:rsidRPr="00231F12">
        <w:t xml:space="preserve">No input changes are expected from the measure refactor. </w:t>
      </w:r>
    </w:p>
    <w:p w14:paraId="6A1EE599" w14:textId="58056EDD" w:rsidR="007A26CA" w:rsidRPr="00231F12" w:rsidRDefault="00836BAD" w:rsidP="00836BAD">
      <w:pPr>
        <w:pStyle w:val="Heading1"/>
        <w:rPr>
          <w:color w:val="auto"/>
        </w:rPr>
      </w:pPr>
      <w:r w:rsidRPr="00231F12">
        <w:rPr>
          <w:color w:val="auto"/>
        </w:rPr>
        <w:t>Stock-Level Output Change</w:t>
      </w:r>
    </w:p>
    <w:p w14:paraId="7475AC67" w14:textId="77777777" w:rsidR="000D5B89" w:rsidRPr="00231F12" w:rsidRDefault="00836BAD" w:rsidP="00836BAD">
      <w:pPr>
        <w:rPr>
          <w:noProof/>
        </w:rPr>
      </w:pPr>
      <w:r w:rsidRPr="00231F12">
        <w:t>Describ</w:t>
      </w:r>
      <w:r w:rsidR="008B66EC" w:rsidRPr="00231F12">
        <w:t xml:space="preserve">e the changes </w:t>
      </w:r>
      <w:r w:rsidR="002B5545" w:rsidRPr="00231F12">
        <w:t xml:space="preserve">quantitatively </w:t>
      </w:r>
      <w:r w:rsidR="008B66EC" w:rsidRPr="00231F12">
        <w:t xml:space="preserve">using </w:t>
      </w:r>
      <w:r w:rsidR="002B5545" w:rsidRPr="00231F12">
        <w:t xml:space="preserve">tables and graphics. </w:t>
      </w:r>
      <w:r w:rsidR="00D64A80" w:rsidRPr="00231F12">
        <w:t xml:space="preserve">Be sure to include a comparison at an end-use level wherever applicable because oftentimes a </w:t>
      </w:r>
      <w:r w:rsidR="007B5168" w:rsidRPr="00231F12">
        <w:t xml:space="preserve">large change in a small </w:t>
      </w:r>
      <w:r w:rsidR="007E5D6E" w:rsidRPr="00231F12">
        <w:t xml:space="preserve">end-use </w:t>
      </w:r>
      <w:r w:rsidR="00100BF0" w:rsidRPr="00231F12">
        <w:t>doesn’t show up in annual, total fuel, national-scale results.</w:t>
      </w:r>
      <w:r w:rsidR="007D676D" w:rsidRPr="00231F12">
        <w:rPr>
          <w:noProof/>
        </w:rPr>
        <w:t xml:space="preserve"> </w:t>
      </w:r>
    </w:p>
    <w:p w14:paraId="44C8019A" w14:textId="2FF0ACAB" w:rsidR="7AFDCD27" w:rsidRPr="00231F12" w:rsidRDefault="004F305F" w:rsidP="7AFDCD27">
      <w:r w:rsidRPr="00231F12">
        <w:t xml:space="preserve">The stock level energy outputs will remain unchanged; the stock-level utility rate outputs will be more accurate compared to before, since they will reflect the actual post-allocation location and electric utility. The measure will have some additional runtime overhead due to calculating all applicable rates for all possible utilities, rather than just the applicable rates for one utility. Testing based on a </w:t>
      </w:r>
      <w:r w:rsidR="006B7F2A" w:rsidRPr="00231F12">
        <w:t xml:space="preserve">small 10-model run shows that the total time for the utility bills measure more than doubled, </w:t>
      </w:r>
      <w:r w:rsidR="00F67EE7" w:rsidRPr="00231F12">
        <w:t>both in absolute time and as a percentage of total run time</w:t>
      </w:r>
      <w:r w:rsidR="00CA48A8" w:rsidRPr="00231F12">
        <w:t xml:space="preserve"> (</w:t>
      </w:r>
      <w:r w:rsidR="00CA48A8" w:rsidRPr="00231F12">
        <w:fldChar w:fldCharType="begin"/>
      </w:r>
      <w:r w:rsidR="00CA48A8" w:rsidRPr="00231F12">
        <w:instrText xml:space="preserve"> REF _Ref188968789 \h </w:instrText>
      </w:r>
      <w:r w:rsidR="00CA48A8" w:rsidRPr="00231F12">
        <w:fldChar w:fldCharType="separate"/>
      </w:r>
      <w:r w:rsidR="00CA48A8" w:rsidRPr="00231F12">
        <w:t xml:space="preserve">Figure </w:t>
      </w:r>
      <w:r w:rsidR="00CA48A8" w:rsidRPr="00231F12">
        <w:rPr>
          <w:noProof/>
        </w:rPr>
        <w:t>2</w:t>
      </w:r>
      <w:r w:rsidR="00CA48A8" w:rsidRPr="00231F12">
        <w:fldChar w:fldCharType="end"/>
      </w:r>
      <w:r w:rsidR="00CA48A8" w:rsidRPr="00231F12">
        <w:t>)</w:t>
      </w:r>
      <w:r w:rsidR="00F67EE7" w:rsidRPr="00231F12">
        <w:t xml:space="preserve">. However, after the refactor this still only represents about 5% of the total </w:t>
      </w:r>
      <w:proofErr w:type="gramStart"/>
      <w:r w:rsidR="00F67EE7" w:rsidRPr="00231F12">
        <w:t>run</w:t>
      </w:r>
      <w:proofErr w:type="gramEnd"/>
      <w:r w:rsidR="00F67EE7" w:rsidRPr="00231F12">
        <w:t xml:space="preserve"> time.</w:t>
      </w:r>
    </w:p>
    <w:p w14:paraId="249B135C" w14:textId="77777777" w:rsidR="00D52C15" w:rsidRPr="00231F12" w:rsidRDefault="00D52C15" w:rsidP="00D52C15">
      <w:pPr>
        <w:keepNext/>
      </w:pPr>
      <w:r w:rsidRPr="00231F12">
        <w:rPr>
          <w:noProof/>
        </w:rPr>
        <w:lastRenderedPageBreak/>
        <w:drawing>
          <wp:inline distT="0" distB="0" distL="0" distR="0" wp14:anchorId="0D8330E7" wp14:editId="59D9F8E9">
            <wp:extent cx="5943600" cy="3081655"/>
            <wp:effectExtent l="0" t="0" r="0" b="4445"/>
            <wp:docPr id="1125576420" name="Picture 1"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76420" name="Picture 1" descr="Chart, pie chart&#10;&#10;Description automatically generated"/>
                    <pic:cNvPicPr/>
                  </pic:nvPicPr>
                  <pic:blipFill>
                    <a:blip r:embed="rId10"/>
                    <a:stretch>
                      <a:fillRect/>
                    </a:stretch>
                  </pic:blipFill>
                  <pic:spPr>
                    <a:xfrm>
                      <a:off x="0" y="0"/>
                      <a:ext cx="5943600" cy="3081655"/>
                    </a:xfrm>
                    <a:prstGeom prst="rect">
                      <a:avLst/>
                    </a:prstGeom>
                  </pic:spPr>
                </pic:pic>
              </a:graphicData>
            </a:graphic>
          </wp:inline>
        </w:drawing>
      </w:r>
    </w:p>
    <w:p w14:paraId="3C7E078F" w14:textId="41AE615D" w:rsidR="00D52C15" w:rsidRPr="00231F12" w:rsidRDefault="00D52C15" w:rsidP="00D52C15">
      <w:pPr>
        <w:pStyle w:val="Caption"/>
        <w:rPr>
          <w:color w:val="auto"/>
        </w:rPr>
      </w:pPr>
      <w:bookmarkStart w:id="1" w:name="_Ref188968789"/>
      <w:r w:rsidRPr="00231F12">
        <w:rPr>
          <w:color w:val="auto"/>
        </w:rPr>
        <w:t xml:space="preserve">Figure </w:t>
      </w:r>
      <w:r w:rsidRPr="00231F12">
        <w:rPr>
          <w:color w:val="auto"/>
        </w:rPr>
        <w:fldChar w:fldCharType="begin"/>
      </w:r>
      <w:r w:rsidRPr="00231F12">
        <w:rPr>
          <w:color w:val="auto"/>
        </w:rPr>
        <w:instrText xml:space="preserve"> SEQ Figure \* ARABIC </w:instrText>
      </w:r>
      <w:r w:rsidRPr="00231F12">
        <w:rPr>
          <w:color w:val="auto"/>
        </w:rPr>
        <w:fldChar w:fldCharType="separate"/>
      </w:r>
      <w:r w:rsidRPr="00231F12">
        <w:rPr>
          <w:noProof/>
          <w:color w:val="auto"/>
        </w:rPr>
        <w:t>2</w:t>
      </w:r>
      <w:r w:rsidRPr="00231F12">
        <w:rPr>
          <w:noProof/>
          <w:color w:val="auto"/>
        </w:rPr>
        <w:fldChar w:fldCharType="end"/>
      </w:r>
      <w:bookmarkEnd w:id="1"/>
      <w:r w:rsidRPr="00231F12">
        <w:rPr>
          <w:color w:val="auto"/>
        </w:rPr>
        <w:t>: Impact of measure refactor as a percentage of total test run time</w:t>
      </w:r>
    </w:p>
    <w:p w14:paraId="21376368" w14:textId="53E5E8D1" w:rsidR="5901E88C" w:rsidRPr="00231F12" w:rsidRDefault="5901E88C" w:rsidP="7AFDCD27">
      <w:pPr>
        <w:pStyle w:val="Heading1"/>
        <w:rPr>
          <w:color w:val="auto"/>
        </w:rPr>
      </w:pPr>
      <w:r w:rsidRPr="00231F12">
        <w:rPr>
          <w:color w:val="auto"/>
        </w:rPr>
        <w:t>EUSS Upgrade Measure Impacts</w:t>
      </w:r>
    </w:p>
    <w:p w14:paraId="6F2ABB16" w14:textId="12370C10" w:rsidR="5901E88C" w:rsidRPr="00231F12" w:rsidRDefault="5901E88C" w:rsidP="7AFDCD27">
      <w:r w:rsidRPr="00231F12">
        <w:t>Include this section if the change will impact EUSS measure or require changes to EUSS measures. Describe what changes will be necessary. If the changes are small, make them and include them in the p</w:t>
      </w:r>
      <w:r w:rsidR="45A12D8D" w:rsidRPr="00231F12">
        <w:t xml:space="preserve">ull request. </w:t>
      </w:r>
    </w:p>
    <w:p w14:paraId="2EF15032" w14:textId="093FF2F4" w:rsidR="006E416D" w:rsidRPr="00231F12" w:rsidRDefault="006E416D" w:rsidP="00836BAD"/>
    <w:p w14:paraId="25D2D089" w14:textId="77777777" w:rsidR="006E416D" w:rsidRPr="00231F12" w:rsidRDefault="006E416D" w:rsidP="00836BAD"/>
    <w:sectPr w:rsidR="006E416D" w:rsidRPr="00231F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5769A"/>
    <w:multiLevelType w:val="hybridMultilevel"/>
    <w:tmpl w:val="65B06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02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14055A"/>
    <w:rsid w:val="00007B2C"/>
    <w:rsid w:val="000225F0"/>
    <w:rsid w:val="000301B2"/>
    <w:rsid w:val="000550C8"/>
    <w:rsid w:val="00064C14"/>
    <w:rsid w:val="000A1B1C"/>
    <w:rsid w:val="000B27A0"/>
    <w:rsid w:val="000B68CA"/>
    <w:rsid w:val="000C25EF"/>
    <w:rsid w:val="000C5C72"/>
    <w:rsid w:val="000C6F26"/>
    <w:rsid w:val="000D5B89"/>
    <w:rsid w:val="000D696E"/>
    <w:rsid w:val="000E3A68"/>
    <w:rsid w:val="000F2A88"/>
    <w:rsid w:val="0010076C"/>
    <w:rsid w:val="00100BF0"/>
    <w:rsid w:val="00100F11"/>
    <w:rsid w:val="00102DE2"/>
    <w:rsid w:val="001207B7"/>
    <w:rsid w:val="00154F8B"/>
    <w:rsid w:val="00164CFE"/>
    <w:rsid w:val="00171FBC"/>
    <w:rsid w:val="00182469"/>
    <w:rsid w:val="0018352B"/>
    <w:rsid w:val="001869DD"/>
    <w:rsid w:val="00187487"/>
    <w:rsid w:val="001902A3"/>
    <w:rsid w:val="001B36D3"/>
    <w:rsid w:val="001C2639"/>
    <w:rsid w:val="001E120A"/>
    <w:rsid w:val="001F1A8C"/>
    <w:rsid w:val="001F274D"/>
    <w:rsid w:val="0020301C"/>
    <w:rsid w:val="00223C9B"/>
    <w:rsid w:val="00227051"/>
    <w:rsid w:val="00231F12"/>
    <w:rsid w:val="00233E66"/>
    <w:rsid w:val="0024279C"/>
    <w:rsid w:val="002448F4"/>
    <w:rsid w:val="002568BB"/>
    <w:rsid w:val="00270B07"/>
    <w:rsid w:val="00275324"/>
    <w:rsid w:val="00281145"/>
    <w:rsid w:val="0028432B"/>
    <w:rsid w:val="00294EA5"/>
    <w:rsid w:val="002B5545"/>
    <w:rsid w:val="002B7104"/>
    <w:rsid w:val="002D279D"/>
    <w:rsid w:val="002D3DA4"/>
    <w:rsid w:val="002E61A3"/>
    <w:rsid w:val="00311DAD"/>
    <w:rsid w:val="00311F44"/>
    <w:rsid w:val="00315343"/>
    <w:rsid w:val="0032582C"/>
    <w:rsid w:val="00357B4A"/>
    <w:rsid w:val="00373229"/>
    <w:rsid w:val="0037788C"/>
    <w:rsid w:val="00394AF8"/>
    <w:rsid w:val="003B694F"/>
    <w:rsid w:val="003F134D"/>
    <w:rsid w:val="003F3E38"/>
    <w:rsid w:val="00400AAC"/>
    <w:rsid w:val="00417B85"/>
    <w:rsid w:val="004227BB"/>
    <w:rsid w:val="0043447E"/>
    <w:rsid w:val="00440FFF"/>
    <w:rsid w:val="00447602"/>
    <w:rsid w:val="0045436D"/>
    <w:rsid w:val="004551F0"/>
    <w:rsid w:val="0046421B"/>
    <w:rsid w:val="00466794"/>
    <w:rsid w:val="004870C9"/>
    <w:rsid w:val="004B3E76"/>
    <w:rsid w:val="004B6B49"/>
    <w:rsid w:val="004D06BE"/>
    <w:rsid w:val="004E184C"/>
    <w:rsid w:val="004F305F"/>
    <w:rsid w:val="00531732"/>
    <w:rsid w:val="00594FD1"/>
    <w:rsid w:val="005A4F3B"/>
    <w:rsid w:val="005A650C"/>
    <w:rsid w:val="005B1F39"/>
    <w:rsid w:val="005C4FEF"/>
    <w:rsid w:val="005D6089"/>
    <w:rsid w:val="0062125A"/>
    <w:rsid w:val="0062587E"/>
    <w:rsid w:val="00641D69"/>
    <w:rsid w:val="006B5732"/>
    <w:rsid w:val="006B7F2A"/>
    <w:rsid w:val="006C516A"/>
    <w:rsid w:val="006D0413"/>
    <w:rsid w:val="006E0B76"/>
    <w:rsid w:val="006E1A8A"/>
    <w:rsid w:val="006E37B9"/>
    <w:rsid w:val="006E3AD5"/>
    <w:rsid w:val="006E416D"/>
    <w:rsid w:val="006E7698"/>
    <w:rsid w:val="007152A6"/>
    <w:rsid w:val="007246A5"/>
    <w:rsid w:val="00752326"/>
    <w:rsid w:val="007531B0"/>
    <w:rsid w:val="007656F2"/>
    <w:rsid w:val="00774633"/>
    <w:rsid w:val="007748E5"/>
    <w:rsid w:val="007A26CA"/>
    <w:rsid w:val="007A4CF7"/>
    <w:rsid w:val="007A4D3E"/>
    <w:rsid w:val="007B1544"/>
    <w:rsid w:val="007B25A4"/>
    <w:rsid w:val="007B5168"/>
    <w:rsid w:val="007C1F42"/>
    <w:rsid w:val="007C3B67"/>
    <w:rsid w:val="007D5831"/>
    <w:rsid w:val="007D676D"/>
    <w:rsid w:val="007E5D6E"/>
    <w:rsid w:val="007F0B16"/>
    <w:rsid w:val="007F59BE"/>
    <w:rsid w:val="007F7D4E"/>
    <w:rsid w:val="008077AA"/>
    <w:rsid w:val="00814D77"/>
    <w:rsid w:val="008270AD"/>
    <w:rsid w:val="008302AC"/>
    <w:rsid w:val="00836BAD"/>
    <w:rsid w:val="00842E8D"/>
    <w:rsid w:val="00864040"/>
    <w:rsid w:val="00872DBC"/>
    <w:rsid w:val="00880676"/>
    <w:rsid w:val="00880A1C"/>
    <w:rsid w:val="0088205E"/>
    <w:rsid w:val="008956A2"/>
    <w:rsid w:val="008A0D3D"/>
    <w:rsid w:val="008A6F2D"/>
    <w:rsid w:val="008B66EC"/>
    <w:rsid w:val="008C0A0A"/>
    <w:rsid w:val="008C626F"/>
    <w:rsid w:val="00902E2F"/>
    <w:rsid w:val="00914AED"/>
    <w:rsid w:val="009151A8"/>
    <w:rsid w:val="009343D4"/>
    <w:rsid w:val="0093484B"/>
    <w:rsid w:val="009529EC"/>
    <w:rsid w:val="009616F4"/>
    <w:rsid w:val="00961AE9"/>
    <w:rsid w:val="009626F2"/>
    <w:rsid w:val="0097498A"/>
    <w:rsid w:val="009C2B70"/>
    <w:rsid w:val="009C374D"/>
    <w:rsid w:val="009E0F4A"/>
    <w:rsid w:val="009E53AA"/>
    <w:rsid w:val="009E7E5E"/>
    <w:rsid w:val="009F66B9"/>
    <w:rsid w:val="00A03680"/>
    <w:rsid w:val="00A10FFD"/>
    <w:rsid w:val="00A20FC3"/>
    <w:rsid w:val="00A244D4"/>
    <w:rsid w:val="00A426CA"/>
    <w:rsid w:val="00A57D9D"/>
    <w:rsid w:val="00A72C6E"/>
    <w:rsid w:val="00A73551"/>
    <w:rsid w:val="00A84ACD"/>
    <w:rsid w:val="00A87F01"/>
    <w:rsid w:val="00A94AF4"/>
    <w:rsid w:val="00AA1EDB"/>
    <w:rsid w:val="00AA2AD7"/>
    <w:rsid w:val="00AB7A1E"/>
    <w:rsid w:val="00AC284D"/>
    <w:rsid w:val="00AD7A0C"/>
    <w:rsid w:val="00AE0550"/>
    <w:rsid w:val="00B0010B"/>
    <w:rsid w:val="00B37C89"/>
    <w:rsid w:val="00B4019C"/>
    <w:rsid w:val="00B45733"/>
    <w:rsid w:val="00B5014B"/>
    <w:rsid w:val="00B55347"/>
    <w:rsid w:val="00B6316A"/>
    <w:rsid w:val="00B7632A"/>
    <w:rsid w:val="00B80950"/>
    <w:rsid w:val="00B874F2"/>
    <w:rsid w:val="00B9260F"/>
    <w:rsid w:val="00B96F4D"/>
    <w:rsid w:val="00B97E1B"/>
    <w:rsid w:val="00BD14EE"/>
    <w:rsid w:val="00BD1752"/>
    <w:rsid w:val="00BE17D4"/>
    <w:rsid w:val="00BE2CA1"/>
    <w:rsid w:val="00BF75A2"/>
    <w:rsid w:val="00C004BB"/>
    <w:rsid w:val="00C14BCE"/>
    <w:rsid w:val="00C14E71"/>
    <w:rsid w:val="00C356C5"/>
    <w:rsid w:val="00C43467"/>
    <w:rsid w:val="00C43F93"/>
    <w:rsid w:val="00C62B79"/>
    <w:rsid w:val="00C82183"/>
    <w:rsid w:val="00CA48A8"/>
    <w:rsid w:val="00CB2F23"/>
    <w:rsid w:val="00CD3588"/>
    <w:rsid w:val="00CD4A23"/>
    <w:rsid w:val="00CD5DE9"/>
    <w:rsid w:val="00CD60FA"/>
    <w:rsid w:val="00CE4C87"/>
    <w:rsid w:val="00CF5F89"/>
    <w:rsid w:val="00D123D4"/>
    <w:rsid w:val="00D25356"/>
    <w:rsid w:val="00D264F3"/>
    <w:rsid w:val="00D52C15"/>
    <w:rsid w:val="00D64A80"/>
    <w:rsid w:val="00D728C4"/>
    <w:rsid w:val="00D77224"/>
    <w:rsid w:val="00D85A25"/>
    <w:rsid w:val="00D87A1A"/>
    <w:rsid w:val="00DA00F4"/>
    <w:rsid w:val="00DE046F"/>
    <w:rsid w:val="00E16C16"/>
    <w:rsid w:val="00E202ED"/>
    <w:rsid w:val="00E2169F"/>
    <w:rsid w:val="00E33887"/>
    <w:rsid w:val="00E41059"/>
    <w:rsid w:val="00E428F5"/>
    <w:rsid w:val="00E55DBE"/>
    <w:rsid w:val="00E5794D"/>
    <w:rsid w:val="00EA4B10"/>
    <w:rsid w:val="00EF24FB"/>
    <w:rsid w:val="00F102F0"/>
    <w:rsid w:val="00F365F2"/>
    <w:rsid w:val="00F41FB6"/>
    <w:rsid w:val="00F46E1F"/>
    <w:rsid w:val="00F55627"/>
    <w:rsid w:val="00F67438"/>
    <w:rsid w:val="00F67EE7"/>
    <w:rsid w:val="00F77E4C"/>
    <w:rsid w:val="00F87E37"/>
    <w:rsid w:val="00F95EFA"/>
    <w:rsid w:val="00FA08B3"/>
    <w:rsid w:val="00FB5DF6"/>
    <w:rsid w:val="00FE3011"/>
    <w:rsid w:val="074C1F61"/>
    <w:rsid w:val="2E14055A"/>
    <w:rsid w:val="3A34065B"/>
    <w:rsid w:val="45A12D8D"/>
    <w:rsid w:val="5901E88C"/>
    <w:rsid w:val="7AFDCD27"/>
    <w:rsid w:val="7D792C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15812"/>
  <w15:chartTrackingRefBased/>
  <w15:docId w15:val="{8948D4F7-F2B7-47C0-BD7C-F3C538DA4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6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F7D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B7A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583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83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A26C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F7D4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B7A1E"/>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E2CA1"/>
    <w:pPr>
      <w:ind w:left="720"/>
      <w:contextualSpacing/>
    </w:pPr>
  </w:style>
  <w:style w:type="table" w:styleId="PlainTable1">
    <w:name w:val="Plain Table 1"/>
    <w:basedOn w:val="TableNormal"/>
    <w:uiPriority w:val="41"/>
    <w:rsid w:val="00102DE2"/>
    <w:pPr>
      <w:spacing w:after="0" w:line="240" w:lineRule="auto"/>
    </w:pPr>
    <w:rPr>
      <w:rFonts w:eastAsia="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AC2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B37C8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37C89"/>
    <w:rPr>
      <w:rFonts w:eastAsiaTheme="minorEastAsia"/>
      <w:color w:val="5A5A5A" w:themeColor="text1" w:themeTint="A5"/>
      <w:spacing w:val="15"/>
    </w:rPr>
  </w:style>
  <w:style w:type="character" w:styleId="Hyperlink">
    <w:name w:val="Hyperlink"/>
    <w:basedOn w:val="DefaultParagraphFont"/>
    <w:uiPriority w:val="99"/>
    <w:unhideWhenUsed/>
    <w:rsid w:val="007C1F42"/>
    <w:rPr>
      <w:color w:val="0563C1" w:themeColor="hyperlink"/>
      <w:u w:val="single"/>
    </w:rPr>
  </w:style>
  <w:style w:type="character" w:styleId="UnresolvedMention">
    <w:name w:val="Unresolved Mention"/>
    <w:basedOn w:val="DefaultParagraphFont"/>
    <w:uiPriority w:val="99"/>
    <w:semiHidden/>
    <w:unhideWhenUsed/>
    <w:rsid w:val="007C1F42"/>
    <w:rPr>
      <w:color w:val="605E5C"/>
      <w:shd w:val="clear" w:color="auto" w:fill="E1DFDD"/>
    </w:rPr>
  </w:style>
  <w:style w:type="paragraph" w:styleId="Caption">
    <w:name w:val="caption"/>
    <w:basedOn w:val="Normal"/>
    <w:next w:val="Normal"/>
    <w:uiPriority w:val="35"/>
    <w:unhideWhenUsed/>
    <w:qFormat/>
    <w:rsid w:val="00D123D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54742">
      <w:bodyDiv w:val="1"/>
      <w:marLeft w:val="0"/>
      <w:marRight w:val="0"/>
      <w:marTop w:val="0"/>
      <w:marBottom w:val="0"/>
      <w:divBdr>
        <w:top w:val="none" w:sz="0" w:space="0" w:color="auto"/>
        <w:left w:val="none" w:sz="0" w:space="0" w:color="auto"/>
        <w:bottom w:val="none" w:sz="0" w:space="0" w:color="auto"/>
        <w:right w:val="none" w:sz="0" w:space="0" w:color="auto"/>
      </w:divBdr>
    </w:div>
    <w:div w:id="414204236">
      <w:bodyDiv w:val="1"/>
      <w:marLeft w:val="0"/>
      <w:marRight w:val="0"/>
      <w:marTop w:val="0"/>
      <w:marBottom w:val="0"/>
      <w:divBdr>
        <w:top w:val="none" w:sz="0" w:space="0" w:color="auto"/>
        <w:left w:val="none" w:sz="0" w:space="0" w:color="auto"/>
        <w:bottom w:val="none" w:sz="0" w:space="0" w:color="auto"/>
        <w:right w:val="none" w:sz="0" w:space="0" w:color="auto"/>
      </w:divBdr>
    </w:div>
    <w:div w:id="431751225">
      <w:bodyDiv w:val="1"/>
      <w:marLeft w:val="0"/>
      <w:marRight w:val="0"/>
      <w:marTop w:val="0"/>
      <w:marBottom w:val="0"/>
      <w:divBdr>
        <w:top w:val="none" w:sz="0" w:space="0" w:color="auto"/>
        <w:left w:val="none" w:sz="0" w:space="0" w:color="auto"/>
        <w:bottom w:val="none" w:sz="0" w:space="0" w:color="auto"/>
        <w:right w:val="none" w:sz="0" w:space="0" w:color="auto"/>
      </w:divBdr>
    </w:div>
    <w:div w:id="771245479">
      <w:bodyDiv w:val="1"/>
      <w:marLeft w:val="0"/>
      <w:marRight w:val="0"/>
      <w:marTop w:val="0"/>
      <w:marBottom w:val="0"/>
      <w:divBdr>
        <w:top w:val="none" w:sz="0" w:space="0" w:color="auto"/>
        <w:left w:val="none" w:sz="0" w:space="0" w:color="auto"/>
        <w:bottom w:val="none" w:sz="0" w:space="0" w:color="auto"/>
        <w:right w:val="none" w:sz="0" w:space="0" w:color="auto"/>
      </w:divBdr>
      <w:divsChild>
        <w:div w:id="2060591444">
          <w:marLeft w:val="0"/>
          <w:marRight w:val="0"/>
          <w:marTop w:val="0"/>
          <w:marBottom w:val="0"/>
          <w:divBdr>
            <w:top w:val="none" w:sz="0" w:space="0" w:color="auto"/>
            <w:left w:val="none" w:sz="0" w:space="0" w:color="auto"/>
            <w:bottom w:val="none" w:sz="0" w:space="0" w:color="auto"/>
            <w:right w:val="none" w:sz="0" w:space="0" w:color="auto"/>
          </w:divBdr>
          <w:divsChild>
            <w:div w:id="30431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46569">
      <w:bodyDiv w:val="1"/>
      <w:marLeft w:val="0"/>
      <w:marRight w:val="0"/>
      <w:marTop w:val="0"/>
      <w:marBottom w:val="0"/>
      <w:divBdr>
        <w:top w:val="none" w:sz="0" w:space="0" w:color="auto"/>
        <w:left w:val="none" w:sz="0" w:space="0" w:color="auto"/>
        <w:bottom w:val="none" w:sz="0" w:space="0" w:color="auto"/>
        <w:right w:val="none" w:sz="0" w:space="0" w:color="auto"/>
      </w:divBdr>
    </w:div>
    <w:div w:id="1799452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788E4FEB44D0B4CB1AD2E9A3A83F076" ma:contentTypeVersion="16" ma:contentTypeDescription="Create a new document." ma:contentTypeScope="" ma:versionID="15595268864ae27d4e24619f3ab4334c">
  <xsd:schema xmlns:xsd="http://www.w3.org/2001/XMLSchema" xmlns:xs="http://www.w3.org/2001/XMLSchema" xmlns:p="http://schemas.microsoft.com/office/2006/metadata/properties" xmlns:ns2="8baa01ab-7cf8-4360-9f3f-f87b1ec95c26" xmlns:ns3="d481fc2a-e230-47f7-a716-4f7f4b27a8e6" targetNamespace="http://schemas.microsoft.com/office/2006/metadata/properties" ma:root="true" ma:fieldsID="3791dbb61dcecf7697a1740df2da9f1f" ns2:_="" ns3:_="">
    <xsd:import namespace="8baa01ab-7cf8-4360-9f3f-f87b1ec95c26"/>
    <xsd:import namespace="d481fc2a-e230-47f7-a716-4f7f4b27a8e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a01ab-7cf8-4360-9f3f-f87b1ec95c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834da80-57da-4863-8816-2e6886d1e8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1fc2a-e230-47f7-a716-4f7f4b27a8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bccf19-6643-45a5-82c6-2892444a6565}" ma:internalName="TaxCatchAll" ma:showField="CatchAllData" ma:web="d481fc2a-e230-47f7-a716-4f7f4b27a8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aa01ab-7cf8-4360-9f3f-f87b1ec95c26">
      <Terms xmlns="http://schemas.microsoft.com/office/infopath/2007/PartnerControls"/>
    </lcf76f155ced4ddcb4097134ff3c332f>
    <TaxCatchAll xmlns="d481fc2a-e230-47f7-a716-4f7f4b27a8e6" xsi:nil="true"/>
  </documentManagement>
</p:properties>
</file>

<file path=customXml/itemProps1.xml><?xml version="1.0" encoding="utf-8"?>
<ds:datastoreItem xmlns:ds="http://schemas.openxmlformats.org/officeDocument/2006/customXml" ds:itemID="{46E5D7E9-84FA-4C55-BDE7-30D0DF035B09}">
  <ds:schemaRefs>
    <ds:schemaRef ds:uri="http://schemas.microsoft.com/sharepoint/v3/contenttype/forms"/>
  </ds:schemaRefs>
</ds:datastoreItem>
</file>

<file path=customXml/itemProps2.xml><?xml version="1.0" encoding="utf-8"?>
<ds:datastoreItem xmlns:ds="http://schemas.openxmlformats.org/officeDocument/2006/customXml" ds:itemID="{1CF53ECE-DC61-421C-AE69-1B7197BF8FEB}"/>
</file>

<file path=customXml/itemProps3.xml><?xml version="1.0" encoding="utf-8"?>
<ds:datastoreItem xmlns:ds="http://schemas.openxmlformats.org/officeDocument/2006/customXml" ds:itemID="{8565B7B8-171A-42CD-964F-74211FC374D2}">
  <ds:schemaRefs>
    <ds:schemaRef ds:uri="http://schemas.openxmlformats.org/officeDocument/2006/bibliography"/>
  </ds:schemaRefs>
</ds:datastoreItem>
</file>

<file path=customXml/itemProps4.xml><?xml version="1.0" encoding="utf-8"?>
<ds:datastoreItem xmlns:ds="http://schemas.openxmlformats.org/officeDocument/2006/customXml" ds:itemID="{8F88A8FD-F348-4542-8831-4BDC69742C11}">
  <ds:schemaRefs>
    <ds:schemaRef ds:uri="http://schemas.microsoft.com/office/2006/metadata/properties"/>
    <ds:schemaRef ds:uri="http://schemas.microsoft.com/office/infopath/2007/PartnerControls"/>
    <ds:schemaRef ds:uri="8baa01ab-7cf8-4360-9f3f-f87b1ec95c26"/>
    <ds:schemaRef ds:uri="d481fc2a-e230-47f7-a716-4f7f4b27a8e6"/>
  </ds:schemaRefs>
</ds:datastoreItem>
</file>

<file path=docMetadata/LabelInfo.xml><?xml version="1.0" encoding="utf-8"?>
<clbl:labelList xmlns:clbl="http://schemas.microsoft.com/office/2020/mipLabelMetadata">
  <clbl:label id="{95965d95-ecc0-4720-b759-1f33c42ed7da}" enabled="1" method="Standard" siteId="{a0f29d7e-28cd-4f54-8442-7885aee7c08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1053</Words>
  <Characters>5755</Characters>
  <Application>Microsoft Office Word</Application>
  <DocSecurity>0</DocSecurity>
  <Lines>88</Lines>
  <Paragraphs>36</Paragraphs>
  <ScaleCrop>false</ScaleCrop>
  <Company/>
  <LinksUpToDate>false</LinksUpToDate>
  <CharactersWithSpaces>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Andrew</dc:creator>
  <cp:keywords/>
  <dc:description/>
  <cp:lastModifiedBy>Klun, Lauren</cp:lastModifiedBy>
  <cp:revision>3</cp:revision>
  <dcterms:created xsi:type="dcterms:W3CDTF">2026-01-07T17:07:00Z</dcterms:created>
  <dcterms:modified xsi:type="dcterms:W3CDTF">2026-01-07T17:07:00Z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0x010100A788E4FEB44D0B4CB1AD2E9A3A83F076</vt:lpwstr>
  </property>
  <property fmtid="{D5CDD505-2E9C-101B-9397-08002B2CF9AE}" pid="3" name="MSIP_Label_95965d95-ecc0-4720-b759-1f33c42ed7da_Enabled">
    <vt:lpwstr>true</vt:lpwstr>
  </property>
  <property fmtid="{D5CDD505-2E9C-101B-9397-08002B2CF9AE}" pid="4" name="MSIP_Label_95965d95-ecc0-4720-b759-1f33c42ed7da_SetDate">
    <vt:lpwstr>2023-11-29T19:22:45Z</vt:lpwstr>
  </property>
  <property fmtid="{D5CDD505-2E9C-101B-9397-08002B2CF9AE}" pid="5" name="MSIP_Label_95965d95-ecc0-4720-b759-1f33c42ed7da_Method">
    <vt:lpwstr>Standard</vt:lpwstr>
  </property>
  <property fmtid="{D5CDD505-2E9C-101B-9397-08002B2CF9AE}" pid="6" name="MSIP_Label_95965d95-ecc0-4720-b759-1f33c42ed7da_Name">
    <vt:lpwstr>General</vt:lpwstr>
  </property>
  <property fmtid="{D5CDD505-2E9C-101B-9397-08002B2CF9AE}" pid="7" name="MSIP_Label_95965d95-ecc0-4720-b759-1f33c42ed7da_SiteId">
    <vt:lpwstr>a0f29d7e-28cd-4f54-8442-7885aee7c080</vt:lpwstr>
  </property>
  <property fmtid="{D5CDD505-2E9C-101B-9397-08002B2CF9AE}" pid="8" name="MSIP_Label_95965d95-ecc0-4720-b759-1f33c42ed7da_ActionId">
    <vt:lpwstr>c92c19d8-3873-4891-b52c-ff322018aa58</vt:lpwstr>
  </property>
  <property fmtid="{D5CDD505-2E9C-101B-9397-08002B2CF9AE}" pid="9" name="MSIP_Label_95965d95-ecc0-4720-b759-1f33c42ed7da_ContentBits">
    <vt:lpwstr>0</vt:lpwstr>
  </property>
  <property fmtid="{D5CDD505-2E9C-101B-9397-08002B2CF9AE}" pid="10" name="MediaServiceImageTags">
    <vt:lpwstr/>
  </property>
</Properties>
</file>