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4D515AA" w:rsidR="00E55DBE" w:rsidRDefault="7D792C56" w:rsidP="007D5831">
      <w:pPr>
        <w:pStyle w:val="Title"/>
      </w:pPr>
      <w:r>
        <w:t>ComStock C</w:t>
      </w:r>
      <w:r w:rsidR="007A26CA">
        <w:t>hange</w:t>
      </w:r>
    </w:p>
    <w:p w14:paraId="53AE2F86" w14:textId="49D06450" w:rsidR="00AD7A0C" w:rsidRPr="00AD7A0C" w:rsidRDefault="001C55CE" w:rsidP="00B37C89">
      <w:pPr>
        <w:pStyle w:val="Subtitle"/>
      </w:pPr>
      <w:r>
        <w:t xml:space="preserve">v34 </w:t>
      </w:r>
      <w:r w:rsidR="7D131E98">
        <w:t xml:space="preserve">– </w:t>
      </w:r>
      <w:r>
        <w:t>CBECS 2018 Update</w:t>
      </w:r>
    </w:p>
    <w:p w14:paraId="3AA9B331" w14:textId="201FD46B" w:rsidR="00AD7A0C" w:rsidRDefault="00AD7A0C" w:rsidP="24CA3E7E">
      <w:pPr>
        <w:rPr>
          <w:b/>
          <w:bCs/>
        </w:rPr>
      </w:pPr>
      <w:r w:rsidRPr="24CA3E7E">
        <w:rPr>
          <w:b/>
          <w:bCs/>
        </w:rPr>
        <w:t xml:space="preserve">Implementer: </w:t>
      </w:r>
      <w:r w:rsidR="001C55CE">
        <w:rPr>
          <w:b/>
          <w:bCs/>
        </w:rPr>
        <w:t>Landan Taylor</w:t>
      </w:r>
    </w:p>
    <w:p w14:paraId="09865F55" w14:textId="42C2F226" w:rsidR="00AD7A0C" w:rsidRPr="001A12FC" w:rsidRDefault="00AD7A0C" w:rsidP="00AD7A0C">
      <w:pPr>
        <w:rPr>
          <w:b/>
          <w:bCs/>
        </w:rPr>
      </w:pPr>
      <w:r w:rsidRPr="24CA3E7E">
        <w:rPr>
          <w:b/>
          <w:bCs/>
        </w:rPr>
        <w:t xml:space="preserve">Change Document Author: </w:t>
      </w:r>
      <w:r w:rsidR="001C55CE">
        <w:rPr>
          <w:b/>
          <w:bCs/>
        </w:rPr>
        <w:t>Landan Taylor</w:t>
      </w:r>
    </w:p>
    <w:p w14:paraId="512E766B" w14:textId="06E8D01F" w:rsidR="6E332794" w:rsidRDefault="6E332794" w:rsidP="0DD6901C">
      <w:pPr>
        <w:rPr>
          <w:b/>
          <w:bCs/>
        </w:rPr>
      </w:pPr>
      <w:r w:rsidRPr="0DD6901C">
        <w:rPr>
          <w:b/>
          <w:bCs/>
        </w:rPr>
        <w:t>Reviewer: Chris CaraDonna</w:t>
      </w:r>
    </w:p>
    <w:p w14:paraId="7ED05D6C" w14:textId="0D3ACAE1" w:rsidR="007A26CA" w:rsidRDefault="009C2B70" w:rsidP="007A26CA">
      <w:pPr>
        <w:pStyle w:val="Heading1"/>
      </w:pPr>
      <w:r>
        <w:t>Description</w:t>
      </w:r>
      <w:r w:rsidR="007A26CA">
        <w:t xml:space="preserve"> of Change</w:t>
      </w:r>
    </w:p>
    <w:p w14:paraId="43F746A2" w14:textId="07E4D476" w:rsidR="009C374D" w:rsidRDefault="009C374D" w:rsidP="009C374D">
      <w:pPr>
        <w:pStyle w:val="Heading2"/>
      </w:pPr>
      <w:r>
        <w:t>Summary</w:t>
      </w:r>
    </w:p>
    <w:p w14:paraId="51BEAF5A" w14:textId="77777777" w:rsidR="00A52C9C" w:rsidRPr="00A52C9C" w:rsidRDefault="00A52C9C" w:rsidP="00A52C9C">
      <w:r w:rsidRPr="00A52C9C">
        <w:t>This update modifies the existing framework for generating probability distributions for HVAC system types using CBECS 2018 microdata. The methodology builds upon the previous approach while incorporating additional fields from the CBECS 2018 survey to improve HVAC system type categorization. The key modifications include:</w:t>
      </w:r>
    </w:p>
    <w:p w14:paraId="1B59E5CA" w14:textId="77777777" w:rsidR="00A52C9C" w:rsidRPr="00A52C9C" w:rsidRDefault="00A52C9C" w:rsidP="00A52C9C">
      <w:pPr>
        <w:numPr>
          <w:ilvl w:val="0"/>
          <w:numId w:val="2"/>
        </w:numPr>
      </w:pPr>
      <w:r w:rsidRPr="00A52C9C">
        <w:t>Improved classification of HVAC systems using additional fields from CBECS 2018.</w:t>
      </w:r>
    </w:p>
    <w:p w14:paraId="62D144E8" w14:textId="77777777" w:rsidR="00A52C9C" w:rsidRPr="00A52C9C" w:rsidRDefault="00A52C9C" w:rsidP="00A52C9C">
      <w:pPr>
        <w:numPr>
          <w:ilvl w:val="0"/>
          <w:numId w:val="2"/>
        </w:numPr>
      </w:pPr>
      <w:r w:rsidRPr="00A52C9C">
        <w:t>Weighted combination of CBECS 2012 and CBECS 2018 distributions to increase sample counts.</w:t>
      </w:r>
    </w:p>
    <w:p w14:paraId="114D5FE9" w14:textId="77777777" w:rsidR="00A52C9C" w:rsidRPr="00A52C9C" w:rsidRDefault="00A52C9C" w:rsidP="00A52C9C">
      <w:pPr>
        <w:numPr>
          <w:ilvl w:val="0"/>
          <w:numId w:val="2"/>
        </w:numPr>
      </w:pPr>
      <w:r w:rsidRPr="00A52C9C">
        <w:t>Enhanced sampling methodology to better match HVAC system types with appropriate building types and sizes.</w:t>
      </w:r>
    </w:p>
    <w:p w14:paraId="60652923" w14:textId="49248648" w:rsidR="00A52C9C" w:rsidRPr="00A52C9C" w:rsidRDefault="00A52C9C" w:rsidP="00A52C9C">
      <w:pPr>
        <w:numPr>
          <w:ilvl w:val="0"/>
          <w:numId w:val="2"/>
        </w:numPr>
      </w:pPr>
      <w:r w:rsidRPr="00A52C9C">
        <w:t xml:space="preserve">Implementation of </w:t>
      </w:r>
      <w:r w:rsidR="0039230E">
        <w:t>size bins rules</w:t>
      </w:r>
      <w:r w:rsidRPr="00A52C9C">
        <w:t xml:space="preserve"> to prevent incorrect system assignments</w:t>
      </w:r>
      <w:r w:rsidR="0039230E">
        <w:t>,</w:t>
      </w:r>
      <w:r w:rsidR="008159C8" w:rsidRPr="008159C8">
        <w:t xml:space="preserve"> </w:t>
      </w:r>
      <w:r w:rsidR="008159C8">
        <w:t>s</w:t>
      </w:r>
      <w:r w:rsidR="008159C8" w:rsidRPr="009C5D68">
        <w:t xml:space="preserve">pecial case </w:t>
      </w:r>
      <w:r w:rsidR="008159C8">
        <w:t>handling</w:t>
      </w:r>
      <w:r w:rsidR="008159C8" w:rsidRPr="009C5D68">
        <w:t xml:space="preserve"> for schools was removed as a result.</w:t>
      </w:r>
      <w:r w:rsidR="0039230E">
        <w:t xml:space="preserve"> </w:t>
      </w:r>
    </w:p>
    <w:p w14:paraId="2954E9CD" w14:textId="7967A48A" w:rsidR="007A26CA" w:rsidRDefault="00F41FB6" w:rsidP="007F7D4E">
      <w:pPr>
        <w:pStyle w:val="Heading2"/>
      </w:pPr>
      <w:r>
        <w:t>Existing</w:t>
      </w:r>
      <w:r w:rsidR="007F7D4E">
        <w:t xml:space="preserve"> </w:t>
      </w:r>
      <w:r w:rsidR="009C2B70">
        <w:t>M</w:t>
      </w:r>
      <w:r w:rsidR="007F7D4E">
        <w:t>ethodology</w:t>
      </w:r>
    </w:p>
    <w:p w14:paraId="686D845A" w14:textId="77777777" w:rsidR="00175803" w:rsidRPr="00175803" w:rsidRDefault="00175803" w:rsidP="00175803">
      <w:r w:rsidRPr="00175803">
        <w:t>The previous approach used CBECS 2012 microdata to determine HVAC system type distributions. The system type classifications were derived hierarchically based on building type, census division, and heating fuel type. The sampling methodology involved checking system categories in a prioritized order to assign the most dominant system.</w:t>
      </w:r>
    </w:p>
    <w:p w14:paraId="50182A22" w14:textId="1D8A9597" w:rsidR="007F7D4E" w:rsidRDefault="009C2B70" w:rsidP="009C2B70">
      <w:pPr>
        <w:pStyle w:val="Heading2"/>
      </w:pPr>
      <w:r>
        <w:t>New Methodology</w:t>
      </w:r>
    </w:p>
    <w:p w14:paraId="4DC4B9B0" w14:textId="6FD1E0CD" w:rsidR="0038575A" w:rsidRPr="0038575A" w:rsidRDefault="0038575A" w:rsidP="0038575A">
      <w:r w:rsidRPr="0038575A">
        <w:t xml:space="preserve">The updated methodology refines the HVAC distribution approach by incorporating new fields from CBECS 2018, which </w:t>
      </w:r>
      <w:r w:rsidR="006B6EC5" w:rsidRPr="0038575A">
        <w:t>provides</w:t>
      </w:r>
      <w:r w:rsidRPr="0038575A">
        <w:t xml:space="preserve"> more granularity in system categorization. The primary changes include:</w:t>
      </w:r>
    </w:p>
    <w:p w14:paraId="0F1475F9" w14:textId="77777777" w:rsidR="0038575A" w:rsidRPr="0038575A" w:rsidRDefault="0038575A" w:rsidP="0038575A">
      <w:pPr>
        <w:numPr>
          <w:ilvl w:val="0"/>
          <w:numId w:val="3"/>
        </w:numPr>
      </w:pPr>
      <w:r w:rsidRPr="0038575A">
        <w:rPr>
          <w:b/>
          <w:bCs/>
        </w:rPr>
        <w:t>Expanded Classification Fields:</w:t>
      </w:r>
      <w:r w:rsidRPr="0038575A">
        <w:t xml:space="preserve"> New fields from CBECS 2018 allow for improved HVAC categorization, reducing misclassification errors.</w:t>
      </w:r>
    </w:p>
    <w:p w14:paraId="1EFE8D8D" w14:textId="544FC72E" w:rsidR="0038575A" w:rsidRPr="0038575A" w:rsidRDefault="0038575A" w:rsidP="0038575A">
      <w:pPr>
        <w:numPr>
          <w:ilvl w:val="0"/>
          <w:numId w:val="3"/>
        </w:numPr>
      </w:pPr>
      <w:r w:rsidRPr="0038575A">
        <w:rPr>
          <w:b/>
          <w:bCs/>
        </w:rPr>
        <w:t>Weighted Distribution Between CBECS 2012 and 2018:</w:t>
      </w:r>
      <w:r w:rsidRPr="0038575A">
        <w:t xml:space="preserve"> A weighted average</w:t>
      </w:r>
      <w:r w:rsidR="00AC662D">
        <w:t>,</w:t>
      </w:r>
      <w:r w:rsidR="00413CBB">
        <w:t xml:space="preserve"> based on </w:t>
      </w:r>
      <w:r w:rsidR="00AC662D">
        <w:t>the number</w:t>
      </w:r>
      <w:r w:rsidR="00413CBB">
        <w:t xml:space="preserve"> of sample</w:t>
      </w:r>
      <w:r w:rsidR="00AC662D">
        <w:t>s from each survey year,</w:t>
      </w:r>
      <w:r w:rsidRPr="0038575A">
        <w:t xml:space="preserve"> of the HVAC distributions from both datasets is used to improve statistical confidence, considering that system types have not drastically changed in the six-year</w:t>
      </w:r>
      <w:r w:rsidR="00B447DD">
        <w:t xml:space="preserve">s </w:t>
      </w:r>
      <w:r w:rsidRPr="0038575A">
        <w:t>between surveys</w:t>
      </w:r>
      <w:r w:rsidR="00B447DD">
        <w:t>.</w:t>
      </w:r>
    </w:p>
    <w:p w14:paraId="268927A0" w14:textId="77777777" w:rsidR="0038575A" w:rsidRPr="0038575A" w:rsidRDefault="0038575A" w:rsidP="0038575A">
      <w:pPr>
        <w:numPr>
          <w:ilvl w:val="0"/>
          <w:numId w:val="3"/>
        </w:numPr>
      </w:pPr>
      <w:r w:rsidRPr="0038575A">
        <w:rPr>
          <w:b/>
          <w:bCs/>
        </w:rPr>
        <w:t>Refined Sampling Methodology:</w:t>
      </w:r>
      <w:r w:rsidRPr="0038575A">
        <w:t xml:space="preserve"> The improved distributions allow for more precise sampling of system types based on building size and type.</w:t>
      </w:r>
    </w:p>
    <w:p w14:paraId="76C1F0F3" w14:textId="0218E926" w:rsidR="0038575A" w:rsidRDefault="000D1A04" w:rsidP="0038575A">
      <w:pPr>
        <w:numPr>
          <w:ilvl w:val="0"/>
          <w:numId w:val="3"/>
        </w:numPr>
      </w:pPr>
      <w:r>
        <w:rPr>
          <w:b/>
          <w:bCs/>
        </w:rPr>
        <w:lastRenderedPageBreak/>
        <w:t>Size Bin</w:t>
      </w:r>
      <w:r w:rsidR="0038575A" w:rsidRPr="0038575A">
        <w:rPr>
          <w:b/>
          <w:bCs/>
        </w:rPr>
        <w:t xml:space="preserve"> Assignments:</w:t>
      </w:r>
      <w:r w:rsidR="0038575A" w:rsidRPr="0038575A">
        <w:t xml:space="preserve"> New </w:t>
      </w:r>
      <w:r>
        <w:t>size bin</w:t>
      </w:r>
      <w:r w:rsidR="006B6EC5">
        <w:t>s</w:t>
      </w:r>
      <w:r>
        <w:t xml:space="preserve"> have been added to</w:t>
      </w:r>
      <w:r w:rsidR="0038575A" w:rsidRPr="0038575A">
        <w:t xml:space="preserve"> prevent system assignments that do not align with typical building configurations</w:t>
      </w:r>
      <w:r>
        <w:t xml:space="preserve"> based on building type and size. </w:t>
      </w:r>
      <w:r w:rsidR="009C5D68">
        <w:t>S</w:t>
      </w:r>
      <w:r w:rsidR="009C5D68" w:rsidRPr="009C5D68">
        <w:t xml:space="preserve">pecial case </w:t>
      </w:r>
      <w:r w:rsidR="009C5D68">
        <w:t>handling</w:t>
      </w:r>
      <w:r w:rsidR="009C5D68" w:rsidRPr="009C5D68">
        <w:t xml:space="preserve"> for schools was removed as a result.</w:t>
      </w:r>
    </w:p>
    <w:p w14:paraId="55780D0D" w14:textId="71AA3208" w:rsidR="00AF376F" w:rsidRDefault="006D3CB7" w:rsidP="00AF376F">
      <w:r>
        <w:t xml:space="preserve">Outside of these major changes, the HVAC system and fuel type assignment methodology does not change from the previous implementation. </w:t>
      </w:r>
    </w:p>
    <w:p w14:paraId="3197787E" w14:textId="5A206917" w:rsidR="005A4F3B" w:rsidRDefault="00315343" w:rsidP="00315343">
      <w:pPr>
        <w:pStyle w:val="Heading1"/>
      </w:pPr>
      <w:r>
        <w:t>Impact of Change</w:t>
      </w:r>
    </w:p>
    <w:p w14:paraId="52DD46F0" w14:textId="77777777" w:rsidR="007115DA" w:rsidRDefault="00440FFF" w:rsidP="00357B4A">
      <w:pPr>
        <w:pStyle w:val="Heading2"/>
      </w:pPr>
      <w:r>
        <w:t xml:space="preserve">Individual </w:t>
      </w:r>
      <w:r w:rsidR="008956A2">
        <w:t>Model</w:t>
      </w:r>
      <w:r w:rsidR="00B96F4D">
        <w:t xml:space="preserve"> Input</w:t>
      </w:r>
      <w:r w:rsidR="008956A2">
        <w:t xml:space="preserve"> Change</w:t>
      </w:r>
    </w:p>
    <w:p w14:paraId="3F7C7289" w14:textId="562B36AC" w:rsidR="00BE17D4" w:rsidRDefault="00357B4A" w:rsidP="00357B4A">
      <w:pPr>
        <w:pStyle w:val="Heading2"/>
      </w:pPr>
      <w:r>
        <w:t>Stock-Level Input Change</w:t>
      </w:r>
    </w:p>
    <w:p w14:paraId="651C5477" w14:textId="5F241CD3" w:rsidR="007115DA" w:rsidRDefault="007115DA" w:rsidP="6DFB236B">
      <w:r>
        <w:t>This change is reflected in</w:t>
      </w:r>
      <w:r w:rsidR="00224C46">
        <w:t xml:space="preserve"> the</w:t>
      </w:r>
      <w:r>
        <w:t xml:space="preserve"> </w:t>
      </w:r>
      <w:proofErr w:type="spellStart"/>
      <w:r>
        <w:t>hvac.tsv</w:t>
      </w:r>
      <w:proofErr w:type="spellEnd"/>
      <w:r>
        <w:t xml:space="preserve"> that is used in sampling as a result the distribution of HVAC systems</w:t>
      </w:r>
      <w:r w:rsidR="0039230E">
        <w:t xml:space="preserve"> has changed. Figure 1 below shows the % of floor area by HVAC system type</w:t>
      </w:r>
      <w:r w:rsidR="00DF4ABB">
        <w:t xml:space="preserve"> and CBECs implementation</w:t>
      </w:r>
      <w:r w:rsidR="0039230E">
        <w:t>.</w:t>
      </w:r>
      <w:r w:rsidR="008159C8">
        <w:t xml:space="preserve"> </w:t>
      </w:r>
      <w:r w:rsidR="008D614E">
        <w:t>CBECS 2012 is based on the 2024 SDR R2 release.</w:t>
      </w:r>
      <w:r w:rsidR="00941E4C">
        <w:t xml:space="preserve"> It should be noted that the 20224 SDR R2 release includes the sampling changes aside from the size bin assignment change </w:t>
      </w:r>
      <w:r w:rsidR="00966D03">
        <w:t>noted above.</w:t>
      </w:r>
      <w:r w:rsidR="008D614E">
        <w:t xml:space="preserve"> CBECS 2018 </w:t>
      </w:r>
      <w:r w:rsidR="00BA2257">
        <w:t xml:space="preserve">utilizes the same SDR branch for its run but with the updated TSV and sampling implementation. </w:t>
      </w:r>
      <w:r w:rsidR="00312E7D">
        <w:t>PSZ AC with Gas Coil remains the most common system type as expected as this represents packaged rooftop equipment that is seen on many commercial bu</w:t>
      </w:r>
      <w:r w:rsidR="00851A51">
        <w:t xml:space="preserve">ildings. </w:t>
      </w:r>
      <w:r w:rsidR="00894707">
        <w:t>Many other systems have shifted slightly</w:t>
      </w:r>
      <w:r w:rsidR="007917E8">
        <w:t xml:space="preserve"> with the addition of CBECs 2018 data</w:t>
      </w:r>
      <w:r w:rsidR="00894707">
        <w:t xml:space="preserve"> </w:t>
      </w:r>
      <w:r w:rsidR="00705162">
        <w:t xml:space="preserve">but generally are within 1% of </w:t>
      </w:r>
      <w:r w:rsidR="00422EC7">
        <w:t xml:space="preserve">where they were in current Comstock implementation. </w:t>
      </w:r>
      <w:r w:rsidR="008773EF">
        <w:t xml:space="preserve">Of </w:t>
      </w:r>
      <w:r w:rsidR="008264BD">
        <w:t>not</w:t>
      </w:r>
      <w:r w:rsidR="0072546D">
        <w:t>e, for the less common systems we see on average a decrease in the</w:t>
      </w:r>
      <w:r w:rsidR="00761300">
        <w:t xml:space="preserve"> % of floor area with the new implementation. This is </w:t>
      </w:r>
      <w:proofErr w:type="gramStart"/>
      <w:r w:rsidR="00761300">
        <w:t>due to the fact that</w:t>
      </w:r>
      <w:proofErr w:type="gramEnd"/>
      <w:r w:rsidR="00761300">
        <w:t xml:space="preserve"> </w:t>
      </w:r>
      <w:r w:rsidR="0075736E">
        <w:t>the new implementation has a greater number of samples to develop the</w:t>
      </w:r>
      <w:r w:rsidR="006B3603">
        <w:t xml:space="preserve">se </w:t>
      </w:r>
      <w:r w:rsidR="00C302AA">
        <w:t>distributions</w:t>
      </w:r>
      <w:r w:rsidR="00941E4C">
        <w:t xml:space="preserve"> so a single sample will not be as overrepresented in the final distribution. </w:t>
      </w:r>
    </w:p>
    <w:p w14:paraId="012854E6" w14:textId="6BACD566" w:rsidR="007115DA" w:rsidRDefault="00001CA5" w:rsidP="0000198F">
      <w:pPr>
        <w:jc w:val="center"/>
      </w:pPr>
      <w:r w:rsidRPr="00001CA5">
        <w:rPr>
          <w:noProof/>
        </w:rPr>
        <w:drawing>
          <wp:inline distT="0" distB="0" distL="0" distR="0" wp14:anchorId="6083A455" wp14:editId="0F6F09C0">
            <wp:extent cx="5943600" cy="3653790"/>
            <wp:effectExtent l="0" t="0" r="0" b="3810"/>
            <wp:docPr id="564920910" name="Picture 1" descr="A picture containing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20910" name="Picture 1" descr="A picture containing table&#10;&#10;AI-generated content may be incorrect."/>
                    <pic:cNvPicPr/>
                  </pic:nvPicPr>
                  <pic:blipFill>
                    <a:blip r:embed="rId11"/>
                    <a:stretch>
                      <a:fillRect/>
                    </a:stretch>
                  </pic:blipFill>
                  <pic:spPr>
                    <a:xfrm>
                      <a:off x="0" y="0"/>
                      <a:ext cx="5943600" cy="3653790"/>
                    </a:xfrm>
                    <a:prstGeom prst="rect">
                      <a:avLst/>
                    </a:prstGeom>
                  </pic:spPr>
                </pic:pic>
              </a:graphicData>
            </a:graphic>
          </wp:inline>
        </w:drawing>
      </w:r>
    </w:p>
    <w:p w14:paraId="61A2F274" w14:textId="1E111BB9" w:rsidR="0060102A" w:rsidRPr="0000198F" w:rsidRDefault="0000198F" w:rsidP="0000198F">
      <w:pPr>
        <w:jc w:val="center"/>
      </w:pPr>
      <w:r>
        <w:t>Figure 1</w:t>
      </w:r>
      <w:r w:rsidR="008773EF">
        <w:t>: Percent</w:t>
      </w:r>
      <w:r w:rsidR="00E54161">
        <w:t xml:space="preserve"> Floor Area by Comstock System Type and </w:t>
      </w:r>
      <w:r w:rsidR="008773EF">
        <w:t>CBECs distribution implementation</w:t>
      </w:r>
    </w:p>
    <w:p w14:paraId="78E8390E" w14:textId="7E01CEB8" w:rsidR="0060102A" w:rsidRDefault="0060102A" w:rsidP="6DFB236B">
      <w:r>
        <w:lastRenderedPageBreak/>
        <w:t xml:space="preserve">Table 1 </w:t>
      </w:r>
      <w:r w:rsidR="00966D03">
        <w:t>below</w:t>
      </w:r>
      <w:r>
        <w:t xml:space="preserve"> </w:t>
      </w:r>
      <w:r w:rsidR="008264BD">
        <w:t>shows</w:t>
      </w:r>
      <w:r>
        <w:t xml:space="preserve"> the tabulated </w:t>
      </w:r>
      <w:r w:rsidR="008D614E">
        <w:t xml:space="preserve">data </w:t>
      </w:r>
      <w:r w:rsidR="0000198F">
        <w:t xml:space="preserve">CBECS 2012 and 2018 </w:t>
      </w:r>
      <w:r w:rsidR="008264BD">
        <w:t>data and the difference in floor area from the different CBECs implementation.</w:t>
      </w:r>
    </w:p>
    <w:tbl>
      <w:tblPr>
        <w:tblW w:w="5000" w:type="pct"/>
        <w:tblLook w:val="04A0" w:firstRow="1" w:lastRow="0" w:firstColumn="1" w:lastColumn="0" w:noHBand="0" w:noVBand="1"/>
      </w:tblPr>
      <w:tblGrid>
        <w:gridCol w:w="3945"/>
        <w:gridCol w:w="1828"/>
        <w:gridCol w:w="1828"/>
        <w:gridCol w:w="1749"/>
      </w:tblGrid>
      <w:tr w:rsidR="008E685B" w:rsidRPr="008E685B" w14:paraId="3F2FB678" w14:textId="77777777" w:rsidTr="004908B6">
        <w:trPr>
          <w:trHeight w:val="290"/>
        </w:trPr>
        <w:tc>
          <w:tcPr>
            <w:tcW w:w="2228" w:type="pct"/>
            <w:tcBorders>
              <w:top w:val="single" w:sz="4" w:space="0" w:color="auto"/>
              <w:left w:val="single" w:sz="4" w:space="0" w:color="auto"/>
              <w:bottom w:val="single" w:sz="4" w:space="0" w:color="auto"/>
              <w:right w:val="single" w:sz="4" w:space="0" w:color="auto"/>
            </w:tcBorders>
            <w:noWrap/>
            <w:vAlign w:val="bottom"/>
            <w:hideMark/>
          </w:tcPr>
          <w:p w14:paraId="2F1A13DA" w14:textId="77777777" w:rsidR="008E685B" w:rsidRPr="008E685B" w:rsidRDefault="008E685B" w:rsidP="008E685B">
            <w:pPr>
              <w:spacing w:after="0" w:line="240" w:lineRule="auto"/>
              <w:rPr>
                <w:rFonts w:ascii="Aptos Narrow" w:eastAsia="Times New Roman" w:hAnsi="Aptos Narrow" w:cs="Times New Roman"/>
                <w:b/>
                <w:bCs/>
                <w:color w:val="000000"/>
                <w:sz w:val="20"/>
                <w:szCs w:val="20"/>
              </w:rPr>
            </w:pPr>
            <w:r w:rsidRPr="008E685B">
              <w:rPr>
                <w:rFonts w:ascii="Aptos Narrow" w:eastAsia="Times New Roman" w:hAnsi="Aptos Narrow" w:cs="Times New Roman"/>
                <w:b/>
                <w:bCs/>
                <w:color w:val="000000"/>
                <w:sz w:val="20"/>
                <w:szCs w:val="20"/>
              </w:rPr>
              <w:t>HVAC System Type</w:t>
            </w:r>
          </w:p>
        </w:tc>
        <w:tc>
          <w:tcPr>
            <w:tcW w:w="937" w:type="pct"/>
            <w:tcBorders>
              <w:top w:val="single" w:sz="4" w:space="0" w:color="auto"/>
              <w:left w:val="nil"/>
              <w:bottom w:val="single" w:sz="4" w:space="0" w:color="auto"/>
              <w:right w:val="single" w:sz="4" w:space="0" w:color="auto"/>
            </w:tcBorders>
            <w:noWrap/>
            <w:vAlign w:val="bottom"/>
            <w:hideMark/>
          </w:tcPr>
          <w:p w14:paraId="16786E83" w14:textId="77777777" w:rsidR="008E685B" w:rsidRPr="008E685B" w:rsidRDefault="008E685B" w:rsidP="008E685B">
            <w:pPr>
              <w:spacing w:after="0" w:line="240" w:lineRule="auto"/>
              <w:rPr>
                <w:rFonts w:ascii="Aptos Narrow" w:eastAsia="Times New Roman" w:hAnsi="Aptos Narrow" w:cs="Times New Roman"/>
                <w:b/>
                <w:bCs/>
                <w:color w:val="000000"/>
                <w:sz w:val="20"/>
                <w:szCs w:val="20"/>
              </w:rPr>
            </w:pPr>
            <w:r w:rsidRPr="008E685B">
              <w:rPr>
                <w:rFonts w:ascii="Aptos Narrow" w:eastAsia="Times New Roman" w:hAnsi="Aptos Narrow" w:cs="Times New Roman"/>
                <w:b/>
                <w:bCs/>
                <w:color w:val="000000"/>
                <w:sz w:val="20"/>
                <w:szCs w:val="20"/>
              </w:rPr>
              <w:t>% Floor Area CBECS 2012</w:t>
            </w:r>
          </w:p>
        </w:tc>
        <w:tc>
          <w:tcPr>
            <w:tcW w:w="937" w:type="pct"/>
            <w:tcBorders>
              <w:top w:val="single" w:sz="4" w:space="0" w:color="auto"/>
              <w:left w:val="nil"/>
              <w:bottom w:val="single" w:sz="4" w:space="0" w:color="auto"/>
              <w:right w:val="single" w:sz="4" w:space="0" w:color="auto"/>
            </w:tcBorders>
            <w:noWrap/>
            <w:vAlign w:val="bottom"/>
            <w:hideMark/>
          </w:tcPr>
          <w:p w14:paraId="253442AD" w14:textId="77777777" w:rsidR="008E685B" w:rsidRPr="008E685B" w:rsidRDefault="008E685B" w:rsidP="008E685B">
            <w:pPr>
              <w:spacing w:after="0" w:line="240" w:lineRule="auto"/>
              <w:rPr>
                <w:rFonts w:ascii="Aptos Narrow" w:eastAsia="Times New Roman" w:hAnsi="Aptos Narrow" w:cs="Times New Roman"/>
                <w:b/>
                <w:bCs/>
                <w:color w:val="000000"/>
                <w:sz w:val="20"/>
                <w:szCs w:val="20"/>
              </w:rPr>
            </w:pPr>
            <w:r w:rsidRPr="008E685B">
              <w:rPr>
                <w:rFonts w:ascii="Aptos Narrow" w:eastAsia="Times New Roman" w:hAnsi="Aptos Narrow" w:cs="Times New Roman"/>
                <w:b/>
                <w:bCs/>
                <w:color w:val="000000"/>
                <w:sz w:val="20"/>
                <w:szCs w:val="20"/>
              </w:rPr>
              <w:t>% Floor Area CBECS 2018</w:t>
            </w:r>
          </w:p>
        </w:tc>
        <w:tc>
          <w:tcPr>
            <w:tcW w:w="897" w:type="pct"/>
            <w:tcBorders>
              <w:top w:val="single" w:sz="4" w:space="0" w:color="auto"/>
              <w:left w:val="nil"/>
              <w:bottom w:val="single" w:sz="4" w:space="0" w:color="auto"/>
              <w:right w:val="single" w:sz="4" w:space="0" w:color="auto"/>
            </w:tcBorders>
            <w:noWrap/>
            <w:vAlign w:val="bottom"/>
            <w:hideMark/>
          </w:tcPr>
          <w:p w14:paraId="60EEAB55" w14:textId="77777777" w:rsidR="008E685B" w:rsidRPr="008E685B" w:rsidRDefault="008E685B" w:rsidP="008E685B">
            <w:pPr>
              <w:spacing w:after="0" w:line="240" w:lineRule="auto"/>
              <w:rPr>
                <w:rFonts w:ascii="Aptos Narrow" w:eastAsia="Times New Roman" w:hAnsi="Aptos Narrow" w:cs="Times New Roman"/>
                <w:b/>
                <w:bCs/>
                <w:color w:val="000000"/>
                <w:sz w:val="20"/>
                <w:szCs w:val="20"/>
              </w:rPr>
            </w:pPr>
            <w:r w:rsidRPr="008E685B">
              <w:rPr>
                <w:rFonts w:ascii="Aptos Narrow" w:eastAsia="Times New Roman" w:hAnsi="Aptos Narrow" w:cs="Times New Roman"/>
                <w:b/>
                <w:bCs/>
                <w:color w:val="000000"/>
                <w:sz w:val="20"/>
                <w:szCs w:val="20"/>
              </w:rPr>
              <w:t>Difference (2018 - 2012)</w:t>
            </w:r>
          </w:p>
        </w:tc>
      </w:tr>
      <w:tr w:rsidR="008E685B" w:rsidRPr="008E685B" w14:paraId="7508ED69"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2477E439"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PVAV with gas boiler reheat</w:t>
            </w:r>
          </w:p>
        </w:tc>
        <w:tc>
          <w:tcPr>
            <w:tcW w:w="937" w:type="pct"/>
            <w:tcBorders>
              <w:top w:val="nil"/>
              <w:left w:val="nil"/>
              <w:bottom w:val="single" w:sz="4" w:space="0" w:color="auto"/>
              <w:right w:val="single" w:sz="4" w:space="0" w:color="auto"/>
            </w:tcBorders>
            <w:noWrap/>
            <w:vAlign w:val="bottom"/>
            <w:hideMark/>
          </w:tcPr>
          <w:p w14:paraId="267B3540"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9.28</w:t>
            </w:r>
          </w:p>
        </w:tc>
        <w:tc>
          <w:tcPr>
            <w:tcW w:w="937" w:type="pct"/>
            <w:tcBorders>
              <w:top w:val="nil"/>
              <w:left w:val="nil"/>
              <w:bottom w:val="single" w:sz="4" w:space="0" w:color="auto"/>
              <w:right w:val="single" w:sz="4" w:space="0" w:color="auto"/>
            </w:tcBorders>
            <w:noWrap/>
            <w:vAlign w:val="bottom"/>
            <w:hideMark/>
          </w:tcPr>
          <w:p w14:paraId="5FB6AA38"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9.39</w:t>
            </w:r>
          </w:p>
        </w:tc>
        <w:tc>
          <w:tcPr>
            <w:tcW w:w="897" w:type="pct"/>
            <w:tcBorders>
              <w:top w:val="nil"/>
              <w:left w:val="nil"/>
              <w:bottom w:val="single" w:sz="4" w:space="0" w:color="auto"/>
              <w:right w:val="single" w:sz="4" w:space="0" w:color="auto"/>
            </w:tcBorders>
            <w:noWrap/>
            <w:vAlign w:val="bottom"/>
            <w:hideMark/>
          </w:tcPr>
          <w:p w14:paraId="7DAD1B9A"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0.11</w:t>
            </w:r>
          </w:p>
        </w:tc>
      </w:tr>
      <w:tr w:rsidR="008E685B" w:rsidRPr="008E685B" w14:paraId="7786AF75"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7288C8C2"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PSZ-AC with electric coil</w:t>
            </w:r>
          </w:p>
        </w:tc>
        <w:tc>
          <w:tcPr>
            <w:tcW w:w="937" w:type="pct"/>
            <w:tcBorders>
              <w:top w:val="nil"/>
              <w:left w:val="nil"/>
              <w:bottom w:val="single" w:sz="4" w:space="0" w:color="auto"/>
              <w:right w:val="single" w:sz="4" w:space="0" w:color="auto"/>
            </w:tcBorders>
            <w:noWrap/>
            <w:vAlign w:val="bottom"/>
            <w:hideMark/>
          </w:tcPr>
          <w:p w14:paraId="048A9ECF"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8.95</w:t>
            </w:r>
          </w:p>
        </w:tc>
        <w:tc>
          <w:tcPr>
            <w:tcW w:w="937" w:type="pct"/>
            <w:tcBorders>
              <w:top w:val="nil"/>
              <w:left w:val="nil"/>
              <w:bottom w:val="single" w:sz="4" w:space="0" w:color="auto"/>
              <w:right w:val="single" w:sz="4" w:space="0" w:color="auto"/>
            </w:tcBorders>
            <w:noWrap/>
            <w:vAlign w:val="bottom"/>
            <w:hideMark/>
          </w:tcPr>
          <w:p w14:paraId="54FB2711"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9.78</w:t>
            </w:r>
          </w:p>
        </w:tc>
        <w:tc>
          <w:tcPr>
            <w:tcW w:w="897" w:type="pct"/>
            <w:tcBorders>
              <w:top w:val="nil"/>
              <w:left w:val="nil"/>
              <w:bottom w:val="single" w:sz="4" w:space="0" w:color="auto"/>
              <w:right w:val="single" w:sz="4" w:space="0" w:color="auto"/>
            </w:tcBorders>
            <w:noWrap/>
            <w:vAlign w:val="bottom"/>
            <w:hideMark/>
          </w:tcPr>
          <w:p w14:paraId="42169609"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0.83</w:t>
            </w:r>
          </w:p>
        </w:tc>
      </w:tr>
      <w:tr w:rsidR="008E685B" w:rsidRPr="008E685B" w14:paraId="335CBBFC"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050613B1"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VAV chiller with gas boiler reheat</w:t>
            </w:r>
          </w:p>
        </w:tc>
        <w:tc>
          <w:tcPr>
            <w:tcW w:w="937" w:type="pct"/>
            <w:tcBorders>
              <w:top w:val="nil"/>
              <w:left w:val="nil"/>
              <w:bottom w:val="single" w:sz="4" w:space="0" w:color="auto"/>
              <w:right w:val="single" w:sz="4" w:space="0" w:color="auto"/>
            </w:tcBorders>
            <w:noWrap/>
            <w:vAlign w:val="bottom"/>
            <w:hideMark/>
          </w:tcPr>
          <w:p w14:paraId="552E2E43"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8.2</w:t>
            </w:r>
          </w:p>
        </w:tc>
        <w:tc>
          <w:tcPr>
            <w:tcW w:w="937" w:type="pct"/>
            <w:tcBorders>
              <w:top w:val="nil"/>
              <w:left w:val="nil"/>
              <w:bottom w:val="single" w:sz="4" w:space="0" w:color="auto"/>
              <w:right w:val="single" w:sz="4" w:space="0" w:color="auto"/>
            </w:tcBorders>
            <w:noWrap/>
            <w:vAlign w:val="bottom"/>
            <w:hideMark/>
          </w:tcPr>
          <w:p w14:paraId="67B1ACAF"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8.21</w:t>
            </w:r>
          </w:p>
        </w:tc>
        <w:tc>
          <w:tcPr>
            <w:tcW w:w="897" w:type="pct"/>
            <w:tcBorders>
              <w:top w:val="nil"/>
              <w:left w:val="nil"/>
              <w:bottom w:val="single" w:sz="4" w:space="0" w:color="auto"/>
              <w:right w:val="single" w:sz="4" w:space="0" w:color="auto"/>
            </w:tcBorders>
            <w:noWrap/>
            <w:vAlign w:val="bottom"/>
            <w:hideMark/>
          </w:tcPr>
          <w:p w14:paraId="263AA871"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0.01</w:t>
            </w:r>
          </w:p>
        </w:tc>
      </w:tr>
      <w:tr w:rsidR="008E685B" w:rsidRPr="008E685B" w14:paraId="0B35DD30"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07A49096"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PVAV with gas heat with electric reheat</w:t>
            </w:r>
          </w:p>
        </w:tc>
        <w:tc>
          <w:tcPr>
            <w:tcW w:w="937" w:type="pct"/>
            <w:tcBorders>
              <w:top w:val="nil"/>
              <w:left w:val="nil"/>
              <w:bottom w:val="single" w:sz="4" w:space="0" w:color="auto"/>
              <w:right w:val="single" w:sz="4" w:space="0" w:color="auto"/>
            </w:tcBorders>
            <w:noWrap/>
            <w:vAlign w:val="bottom"/>
            <w:hideMark/>
          </w:tcPr>
          <w:p w14:paraId="4F4B7C65"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5.65</w:t>
            </w:r>
          </w:p>
        </w:tc>
        <w:tc>
          <w:tcPr>
            <w:tcW w:w="937" w:type="pct"/>
            <w:tcBorders>
              <w:top w:val="nil"/>
              <w:left w:val="nil"/>
              <w:bottom w:val="single" w:sz="4" w:space="0" w:color="auto"/>
              <w:right w:val="single" w:sz="4" w:space="0" w:color="auto"/>
            </w:tcBorders>
            <w:noWrap/>
            <w:vAlign w:val="bottom"/>
            <w:hideMark/>
          </w:tcPr>
          <w:p w14:paraId="1DF0077C"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4.62</w:t>
            </w:r>
          </w:p>
        </w:tc>
        <w:tc>
          <w:tcPr>
            <w:tcW w:w="897" w:type="pct"/>
            <w:tcBorders>
              <w:top w:val="nil"/>
              <w:left w:val="nil"/>
              <w:bottom w:val="single" w:sz="4" w:space="0" w:color="auto"/>
              <w:right w:val="single" w:sz="4" w:space="0" w:color="auto"/>
            </w:tcBorders>
            <w:noWrap/>
            <w:vAlign w:val="bottom"/>
            <w:hideMark/>
          </w:tcPr>
          <w:p w14:paraId="1C5BDCE4"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-1.03</w:t>
            </w:r>
          </w:p>
        </w:tc>
      </w:tr>
      <w:tr w:rsidR="008E685B" w:rsidRPr="008E685B" w14:paraId="526763A3"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2C73436B"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VAV air-cooled chiller with gas boiler reheat</w:t>
            </w:r>
          </w:p>
        </w:tc>
        <w:tc>
          <w:tcPr>
            <w:tcW w:w="937" w:type="pct"/>
            <w:tcBorders>
              <w:top w:val="nil"/>
              <w:left w:val="nil"/>
              <w:bottom w:val="single" w:sz="4" w:space="0" w:color="auto"/>
              <w:right w:val="single" w:sz="4" w:space="0" w:color="auto"/>
            </w:tcBorders>
            <w:noWrap/>
            <w:vAlign w:val="bottom"/>
            <w:hideMark/>
          </w:tcPr>
          <w:p w14:paraId="5CEE3690"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5.1</w:t>
            </w:r>
          </w:p>
        </w:tc>
        <w:tc>
          <w:tcPr>
            <w:tcW w:w="937" w:type="pct"/>
            <w:tcBorders>
              <w:top w:val="nil"/>
              <w:left w:val="nil"/>
              <w:bottom w:val="single" w:sz="4" w:space="0" w:color="auto"/>
              <w:right w:val="single" w:sz="4" w:space="0" w:color="auto"/>
            </w:tcBorders>
            <w:noWrap/>
            <w:vAlign w:val="bottom"/>
            <w:hideMark/>
          </w:tcPr>
          <w:p w14:paraId="39B01239"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6.26</w:t>
            </w:r>
          </w:p>
        </w:tc>
        <w:tc>
          <w:tcPr>
            <w:tcW w:w="897" w:type="pct"/>
            <w:tcBorders>
              <w:top w:val="nil"/>
              <w:left w:val="nil"/>
              <w:bottom w:val="single" w:sz="4" w:space="0" w:color="auto"/>
              <w:right w:val="single" w:sz="4" w:space="0" w:color="auto"/>
            </w:tcBorders>
            <w:noWrap/>
            <w:vAlign w:val="bottom"/>
            <w:hideMark/>
          </w:tcPr>
          <w:p w14:paraId="32B7DB5E"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1.16</w:t>
            </w:r>
          </w:p>
        </w:tc>
      </w:tr>
      <w:tr w:rsidR="008E685B" w:rsidRPr="008E685B" w14:paraId="7B96EC60"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636650C9"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PVAV with PFP boxes</w:t>
            </w:r>
          </w:p>
        </w:tc>
        <w:tc>
          <w:tcPr>
            <w:tcW w:w="937" w:type="pct"/>
            <w:tcBorders>
              <w:top w:val="nil"/>
              <w:left w:val="nil"/>
              <w:bottom w:val="single" w:sz="4" w:space="0" w:color="auto"/>
              <w:right w:val="single" w:sz="4" w:space="0" w:color="auto"/>
            </w:tcBorders>
            <w:noWrap/>
            <w:vAlign w:val="bottom"/>
            <w:hideMark/>
          </w:tcPr>
          <w:p w14:paraId="6736106D"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4.23</w:t>
            </w:r>
          </w:p>
        </w:tc>
        <w:tc>
          <w:tcPr>
            <w:tcW w:w="937" w:type="pct"/>
            <w:tcBorders>
              <w:top w:val="nil"/>
              <w:left w:val="nil"/>
              <w:bottom w:val="single" w:sz="4" w:space="0" w:color="auto"/>
              <w:right w:val="single" w:sz="4" w:space="0" w:color="auto"/>
            </w:tcBorders>
            <w:noWrap/>
            <w:vAlign w:val="bottom"/>
            <w:hideMark/>
          </w:tcPr>
          <w:p w14:paraId="20210489"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4.81</w:t>
            </w:r>
          </w:p>
        </w:tc>
        <w:tc>
          <w:tcPr>
            <w:tcW w:w="897" w:type="pct"/>
            <w:tcBorders>
              <w:top w:val="nil"/>
              <w:left w:val="nil"/>
              <w:bottom w:val="single" w:sz="4" w:space="0" w:color="auto"/>
              <w:right w:val="single" w:sz="4" w:space="0" w:color="auto"/>
            </w:tcBorders>
            <w:noWrap/>
            <w:vAlign w:val="bottom"/>
            <w:hideMark/>
          </w:tcPr>
          <w:p w14:paraId="2DB7B491"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0.58</w:t>
            </w:r>
          </w:p>
        </w:tc>
      </w:tr>
      <w:tr w:rsidR="008E685B" w:rsidRPr="008E685B" w14:paraId="43A2A05D"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67F70693"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Residential AC with residential forced air furnace</w:t>
            </w:r>
          </w:p>
        </w:tc>
        <w:tc>
          <w:tcPr>
            <w:tcW w:w="937" w:type="pct"/>
            <w:tcBorders>
              <w:top w:val="nil"/>
              <w:left w:val="nil"/>
              <w:bottom w:val="single" w:sz="4" w:space="0" w:color="auto"/>
              <w:right w:val="single" w:sz="4" w:space="0" w:color="auto"/>
            </w:tcBorders>
            <w:noWrap/>
            <w:vAlign w:val="bottom"/>
            <w:hideMark/>
          </w:tcPr>
          <w:p w14:paraId="0AC41E3B"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4.02</w:t>
            </w:r>
          </w:p>
        </w:tc>
        <w:tc>
          <w:tcPr>
            <w:tcW w:w="937" w:type="pct"/>
            <w:tcBorders>
              <w:top w:val="nil"/>
              <w:left w:val="nil"/>
              <w:bottom w:val="single" w:sz="4" w:space="0" w:color="auto"/>
              <w:right w:val="single" w:sz="4" w:space="0" w:color="auto"/>
            </w:tcBorders>
            <w:noWrap/>
            <w:vAlign w:val="bottom"/>
            <w:hideMark/>
          </w:tcPr>
          <w:p w14:paraId="20C87555"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3.37</w:t>
            </w:r>
          </w:p>
        </w:tc>
        <w:tc>
          <w:tcPr>
            <w:tcW w:w="897" w:type="pct"/>
            <w:tcBorders>
              <w:top w:val="nil"/>
              <w:left w:val="nil"/>
              <w:bottom w:val="single" w:sz="4" w:space="0" w:color="auto"/>
              <w:right w:val="single" w:sz="4" w:space="0" w:color="auto"/>
            </w:tcBorders>
            <w:noWrap/>
            <w:vAlign w:val="bottom"/>
            <w:hideMark/>
          </w:tcPr>
          <w:p w14:paraId="454A04B0"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-0.65</w:t>
            </w:r>
          </w:p>
        </w:tc>
      </w:tr>
      <w:tr w:rsidR="008E685B" w:rsidRPr="008E685B" w14:paraId="775911DA"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50EEF41D"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PSZ-HP</w:t>
            </w:r>
          </w:p>
        </w:tc>
        <w:tc>
          <w:tcPr>
            <w:tcW w:w="937" w:type="pct"/>
            <w:tcBorders>
              <w:top w:val="nil"/>
              <w:left w:val="nil"/>
              <w:bottom w:val="single" w:sz="4" w:space="0" w:color="auto"/>
              <w:right w:val="single" w:sz="4" w:space="0" w:color="auto"/>
            </w:tcBorders>
            <w:noWrap/>
            <w:vAlign w:val="bottom"/>
            <w:hideMark/>
          </w:tcPr>
          <w:p w14:paraId="7A17DEB0"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3.39</w:t>
            </w:r>
          </w:p>
        </w:tc>
        <w:tc>
          <w:tcPr>
            <w:tcW w:w="937" w:type="pct"/>
            <w:tcBorders>
              <w:top w:val="nil"/>
              <w:left w:val="nil"/>
              <w:bottom w:val="single" w:sz="4" w:space="0" w:color="auto"/>
              <w:right w:val="single" w:sz="4" w:space="0" w:color="auto"/>
            </w:tcBorders>
            <w:noWrap/>
            <w:vAlign w:val="bottom"/>
            <w:hideMark/>
          </w:tcPr>
          <w:p w14:paraId="00C70432"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2.88</w:t>
            </w:r>
          </w:p>
        </w:tc>
        <w:tc>
          <w:tcPr>
            <w:tcW w:w="897" w:type="pct"/>
            <w:tcBorders>
              <w:top w:val="nil"/>
              <w:left w:val="nil"/>
              <w:bottom w:val="single" w:sz="4" w:space="0" w:color="auto"/>
              <w:right w:val="single" w:sz="4" w:space="0" w:color="auto"/>
            </w:tcBorders>
            <w:noWrap/>
            <w:vAlign w:val="bottom"/>
            <w:hideMark/>
          </w:tcPr>
          <w:p w14:paraId="6DF8A82F"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-0.51</w:t>
            </w:r>
          </w:p>
        </w:tc>
      </w:tr>
      <w:tr w:rsidR="008E685B" w:rsidRPr="008E685B" w14:paraId="06B3D98B"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2F0ECA76"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PSZ-AC with gas coil</w:t>
            </w:r>
          </w:p>
        </w:tc>
        <w:tc>
          <w:tcPr>
            <w:tcW w:w="937" w:type="pct"/>
            <w:tcBorders>
              <w:top w:val="nil"/>
              <w:left w:val="nil"/>
              <w:bottom w:val="single" w:sz="4" w:space="0" w:color="auto"/>
              <w:right w:val="single" w:sz="4" w:space="0" w:color="auto"/>
            </w:tcBorders>
            <w:noWrap/>
            <w:vAlign w:val="bottom"/>
            <w:hideMark/>
          </w:tcPr>
          <w:p w14:paraId="6579EADB"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27.22</w:t>
            </w:r>
          </w:p>
        </w:tc>
        <w:tc>
          <w:tcPr>
            <w:tcW w:w="937" w:type="pct"/>
            <w:tcBorders>
              <w:top w:val="nil"/>
              <w:left w:val="nil"/>
              <w:bottom w:val="single" w:sz="4" w:space="0" w:color="auto"/>
              <w:right w:val="single" w:sz="4" w:space="0" w:color="auto"/>
            </w:tcBorders>
            <w:noWrap/>
            <w:vAlign w:val="bottom"/>
            <w:hideMark/>
          </w:tcPr>
          <w:p w14:paraId="1133B32C"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29.97</w:t>
            </w:r>
          </w:p>
        </w:tc>
        <w:tc>
          <w:tcPr>
            <w:tcW w:w="897" w:type="pct"/>
            <w:tcBorders>
              <w:top w:val="nil"/>
              <w:left w:val="nil"/>
              <w:bottom w:val="single" w:sz="4" w:space="0" w:color="auto"/>
              <w:right w:val="single" w:sz="4" w:space="0" w:color="auto"/>
            </w:tcBorders>
            <w:noWrap/>
            <w:vAlign w:val="bottom"/>
            <w:hideMark/>
          </w:tcPr>
          <w:p w14:paraId="076D49C6"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2.75</w:t>
            </w:r>
          </w:p>
        </w:tc>
      </w:tr>
      <w:tr w:rsidR="008E685B" w:rsidRPr="008E685B" w14:paraId="5266E3DA"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3CAD6E35"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PTAC with electric coil</w:t>
            </w:r>
          </w:p>
        </w:tc>
        <w:tc>
          <w:tcPr>
            <w:tcW w:w="937" w:type="pct"/>
            <w:tcBorders>
              <w:top w:val="nil"/>
              <w:left w:val="nil"/>
              <w:bottom w:val="single" w:sz="4" w:space="0" w:color="auto"/>
              <w:right w:val="single" w:sz="4" w:space="0" w:color="auto"/>
            </w:tcBorders>
            <w:noWrap/>
            <w:vAlign w:val="bottom"/>
            <w:hideMark/>
          </w:tcPr>
          <w:p w14:paraId="6469B062"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2.95</w:t>
            </w:r>
          </w:p>
        </w:tc>
        <w:tc>
          <w:tcPr>
            <w:tcW w:w="937" w:type="pct"/>
            <w:tcBorders>
              <w:top w:val="nil"/>
              <w:left w:val="nil"/>
              <w:bottom w:val="single" w:sz="4" w:space="0" w:color="auto"/>
              <w:right w:val="single" w:sz="4" w:space="0" w:color="auto"/>
            </w:tcBorders>
            <w:noWrap/>
            <w:vAlign w:val="bottom"/>
            <w:hideMark/>
          </w:tcPr>
          <w:p w14:paraId="45A0843B"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3.25</w:t>
            </w:r>
          </w:p>
        </w:tc>
        <w:tc>
          <w:tcPr>
            <w:tcW w:w="897" w:type="pct"/>
            <w:tcBorders>
              <w:top w:val="nil"/>
              <w:left w:val="nil"/>
              <w:bottom w:val="single" w:sz="4" w:space="0" w:color="auto"/>
              <w:right w:val="single" w:sz="4" w:space="0" w:color="auto"/>
            </w:tcBorders>
            <w:noWrap/>
            <w:vAlign w:val="bottom"/>
            <w:hideMark/>
          </w:tcPr>
          <w:p w14:paraId="39FDA31A"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0.3</w:t>
            </w:r>
          </w:p>
        </w:tc>
      </w:tr>
      <w:tr w:rsidR="008E685B" w:rsidRPr="008E685B" w14:paraId="1FE5479B"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50400001"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PSZ-AC with gas boiler</w:t>
            </w:r>
          </w:p>
        </w:tc>
        <w:tc>
          <w:tcPr>
            <w:tcW w:w="937" w:type="pct"/>
            <w:tcBorders>
              <w:top w:val="nil"/>
              <w:left w:val="nil"/>
              <w:bottom w:val="single" w:sz="4" w:space="0" w:color="auto"/>
              <w:right w:val="single" w:sz="4" w:space="0" w:color="auto"/>
            </w:tcBorders>
            <w:noWrap/>
            <w:vAlign w:val="bottom"/>
            <w:hideMark/>
          </w:tcPr>
          <w:p w14:paraId="424D1016"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2.73</w:t>
            </w:r>
          </w:p>
        </w:tc>
        <w:tc>
          <w:tcPr>
            <w:tcW w:w="937" w:type="pct"/>
            <w:tcBorders>
              <w:top w:val="nil"/>
              <w:left w:val="nil"/>
              <w:bottom w:val="single" w:sz="4" w:space="0" w:color="auto"/>
              <w:right w:val="single" w:sz="4" w:space="0" w:color="auto"/>
            </w:tcBorders>
            <w:noWrap/>
            <w:vAlign w:val="bottom"/>
            <w:hideMark/>
          </w:tcPr>
          <w:p w14:paraId="216F0126"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2.33</w:t>
            </w:r>
          </w:p>
        </w:tc>
        <w:tc>
          <w:tcPr>
            <w:tcW w:w="897" w:type="pct"/>
            <w:tcBorders>
              <w:top w:val="nil"/>
              <w:left w:val="nil"/>
              <w:bottom w:val="single" w:sz="4" w:space="0" w:color="auto"/>
              <w:right w:val="single" w:sz="4" w:space="0" w:color="auto"/>
            </w:tcBorders>
            <w:noWrap/>
            <w:vAlign w:val="bottom"/>
            <w:hideMark/>
          </w:tcPr>
          <w:p w14:paraId="3A8BCA86"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-0.4</w:t>
            </w:r>
          </w:p>
        </w:tc>
      </w:tr>
      <w:tr w:rsidR="008E685B" w:rsidRPr="008E685B" w14:paraId="23A61245"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39F8BF61"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VAV chiller with PFP boxes</w:t>
            </w:r>
          </w:p>
        </w:tc>
        <w:tc>
          <w:tcPr>
            <w:tcW w:w="937" w:type="pct"/>
            <w:tcBorders>
              <w:top w:val="nil"/>
              <w:left w:val="nil"/>
              <w:bottom w:val="single" w:sz="4" w:space="0" w:color="auto"/>
              <w:right w:val="single" w:sz="4" w:space="0" w:color="auto"/>
            </w:tcBorders>
            <w:noWrap/>
            <w:vAlign w:val="bottom"/>
            <w:hideMark/>
          </w:tcPr>
          <w:p w14:paraId="16D2BD50"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2.43</w:t>
            </w:r>
          </w:p>
        </w:tc>
        <w:tc>
          <w:tcPr>
            <w:tcW w:w="937" w:type="pct"/>
            <w:tcBorders>
              <w:top w:val="nil"/>
              <w:left w:val="nil"/>
              <w:bottom w:val="single" w:sz="4" w:space="0" w:color="auto"/>
              <w:right w:val="single" w:sz="4" w:space="0" w:color="auto"/>
            </w:tcBorders>
            <w:noWrap/>
            <w:vAlign w:val="bottom"/>
            <w:hideMark/>
          </w:tcPr>
          <w:p w14:paraId="2DB56E12"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2.62</w:t>
            </w:r>
          </w:p>
        </w:tc>
        <w:tc>
          <w:tcPr>
            <w:tcW w:w="897" w:type="pct"/>
            <w:tcBorders>
              <w:top w:val="nil"/>
              <w:left w:val="nil"/>
              <w:bottom w:val="single" w:sz="4" w:space="0" w:color="auto"/>
              <w:right w:val="single" w:sz="4" w:space="0" w:color="auto"/>
            </w:tcBorders>
            <w:noWrap/>
            <w:vAlign w:val="bottom"/>
            <w:hideMark/>
          </w:tcPr>
          <w:p w14:paraId="244C715F"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0.19</w:t>
            </w:r>
          </w:p>
        </w:tc>
      </w:tr>
      <w:tr w:rsidR="008E685B" w:rsidRPr="008E685B" w14:paraId="463930A8"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3517A2DB"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PTHP</w:t>
            </w:r>
          </w:p>
        </w:tc>
        <w:tc>
          <w:tcPr>
            <w:tcW w:w="937" w:type="pct"/>
            <w:tcBorders>
              <w:top w:val="nil"/>
              <w:left w:val="nil"/>
              <w:bottom w:val="single" w:sz="4" w:space="0" w:color="auto"/>
              <w:right w:val="single" w:sz="4" w:space="0" w:color="auto"/>
            </w:tcBorders>
            <w:noWrap/>
            <w:vAlign w:val="bottom"/>
            <w:hideMark/>
          </w:tcPr>
          <w:p w14:paraId="66CF7177"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2.29</w:t>
            </w:r>
          </w:p>
        </w:tc>
        <w:tc>
          <w:tcPr>
            <w:tcW w:w="937" w:type="pct"/>
            <w:tcBorders>
              <w:top w:val="nil"/>
              <w:left w:val="nil"/>
              <w:bottom w:val="single" w:sz="4" w:space="0" w:color="auto"/>
              <w:right w:val="single" w:sz="4" w:space="0" w:color="auto"/>
            </w:tcBorders>
            <w:noWrap/>
            <w:vAlign w:val="bottom"/>
            <w:hideMark/>
          </w:tcPr>
          <w:p w14:paraId="3F40CE21"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2.18</w:t>
            </w:r>
          </w:p>
        </w:tc>
        <w:tc>
          <w:tcPr>
            <w:tcW w:w="897" w:type="pct"/>
            <w:tcBorders>
              <w:top w:val="nil"/>
              <w:left w:val="nil"/>
              <w:bottom w:val="single" w:sz="4" w:space="0" w:color="auto"/>
              <w:right w:val="single" w:sz="4" w:space="0" w:color="auto"/>
            </w:tcBorders>
            <w:noWrap/>
            <w:vAlign w:val="bottom"/>
            <w:hideMark/>
          </w:tcPr>
          <w:p w14:paraId="3430910B"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-0.11</w:t>
            </w:r>
          </w:p>
        </w:tc>
      </w:tr>
      <w:tr w:rsidR="008E685B" w:rsidRPr="008E685B" w14:paraId="190AF35A"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1B0C78D2"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DOAS with fan coil chiller with boiler</w:t>
            </w:r>
          </w:p>
        </w:tc>
        <w:tc>
          <w:tcPr>
            <w:tcW w:w="937" w:type="pct"/>
            <w:tcBorders>
              <w:top w:val="nil"/>
              <w:left w:val="nil"/>
              <w:bottom w:val="single" w:sz="4" w:space="0" w:color="auto"/>
              <w:right w:val="single" w:sz="4" w:space="0" w:color="auto"/>
            </w:tcBorders>
            <w:noWrap/>
            <w:vAlign w:val="bottom"/>
            <w:hideMark/>
          </w:tcPr>
          <w:p w14:paraId="4883D752"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2.07</w:t>
            </w:r>
          </w:p>
        </w:tc>
        <w:tc>
          <w:tcPr>
            <w:tcW w:w="937" w:type="pct"/>
            <w:tcBorders>
              <w:top w:val="nil"/>
              <w:left w:val="nil"/>
              <w:bottom w:val="single" w:sz="4" w:space="0" w:color="auto"/>
              <w:right w:val="single" w:sz="4" w:space="0" w:color="auto"/>
            </w:tcBorders>
            <w:noWrap/>
            <w:vAlign w:val="bottom"/>
            <w:hideMark/>
          </w:tcPr>
          <w:p w14:paraId="04E84620"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1.37</w:t>
            </w:r>
          </w:p>
        </w:tc>
        <w:tc>
          <w:tcPr>
            <w:tcW w:w="897" w:type="pct"/>
            <w:tcBorders>
              <w:top w:val="nil"/>
              <w:left w:val="nil"/>
              <w:bottom w:val="single" w:sz="4" w:space="0" w:color="auto"/>
              <w:right w:val="single" w:sz="4" w:space="0" w:color="auto"/>
            </w:tcBorders>
            <w:noWrap/>
            <w:vAlign w:val="bottom"/>
            <w:hideMark/>
          </w:tcPr>
          <w:p w14:paraId="5DD6EB3A"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-0.7</w:t>
            </w:r>
          </w:p>
        </w:tc>
      </w:tr>
      <w:tr w:rsidR="008E685B" w:rsidRPr="008E685B" w14:paraId="57F08BEC"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54269105"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VAV district chilled water with district hot water reheat</w:t>
            </w:r>
          </w:p>
        </w:tc>
        <w:tc>
          <w:tcPr>
            <w:tcW w:w="937" w:type="pct"/>
            <w:tcBorders>
              <w:top w:val="nil"/>
              <w:left w:val="nil"/>
              <w:bottom w:val="single" w:sz="4" w:space="0" w:color="auto"/>
              <w:right w:val="single" w:sz="4" w:space="0" w:color="auto"/>
            </w:tcBorders>
            <w:noWrap/>
            <w:vAlign w:val="bottom"/>
            <w:hideMark/>
          </w:tcPr>
          <w:p w14:paraId="66965809"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1.85</w:t>
            </w:r>
          </w:p>
        </w:tc>
        <w:tc>
          <w:tcPr>
            <w:tcW w:w="937" w:type="pct"/>
            <w:tcBorders>
              <w:top w:val="nil"/>
              <w:left w:val="nil"/>
              <w:bottom w:val="single" w:sz="4" w:space="0" w:color="auto"/>
              <w:right w:val="single" w:sz="4" w:space="0" w:color="auto"/>
            </w:tcBorders>
            <w:noWrap/>
            <w:vAlign w:val="bottom"/>
            <w:hideMark/>
          </w:tcPr>
          <w:p w14:paraId="30BC4EB3"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1.92</w:t>
            </w:r>
          </w:p>
        </w:tc>
        <w:tc>
          <w:tcPr>
            <w:tcW w:w="897" w:type="pct"/>
            <w:tcBorders>
              <w:top w:val="nil"/>
              <w:left w:val="nil"/>
              <w:bottom w:val="single" w:sz="4" w:space="0" w:color="auto"/>
              <w:right w:val="single" w:sz="4" w:space="0" w:color="auto"/>
            </w:tcBorders>
            <w:noWrap/>
            <w:vAlign w:val="bottom"/>
            <w:hideMark/>
          </w:tcPr>
          <w:p w14:paraId="4324056A"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0.06</w:t>
            </w:r>
          </w:p>
        </w:tc>
      </w:tr>
      <w:tr w:rsidR="008E685B" w:rsidRPr="008E685B" w14:paraId="3AC6150C"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4234C376"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DOAS with water source heat pumps cooling tower with boiler</w:t>
            </w:r>
          </w:p>
        </w:tc>
        <w:tc>
          <w:tcPr>
            <w:tcW w:w="937" w:type="pct"/>
            <w:tcBorders>
              <w:top w:val="nil"/>
              <w:left w:val="nil"/>
              <w:bottom w:val="single" w:sz="4" w:space="0" w:color="auto"/>
              <w:right w:val="single" w:sz="4" w:space="0" w:color="auto"/>
            </w:tcBorders>
            <w:noWrap/>
            <w:vAlign w:val="bottom"/>
            <w:hideMark/>
          </w:tcPr>
          <w:p w14:paraId="7D3B60D4"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1.71</w:t>
            </w:r>
          </w:p>
        </w:tc>
        <w:tc>
          <w:tcPr>
            <w:tcW w:w="937" w:type="pct"/>
            <w:tcBorders>
              <w:top w:val="nil"/>
              <w:left w:val="nil"/>
              <w:bottom w:val="single" w:sz="4" w:space="0" w:color="auto"/>
              <w:right w:val="single" w:sz="4" w:space="0" w:color="auto"/>
            </w:tcBorders>
            <w:noWrap/>
            <w:vAlign w:val="bottom"/>
            <w:hideMark/>
          </w:tcPr>
          <w:p w14:paraId="69FE927C"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1.58</w:t>
            </w:r>
          </w:p>
        </w:tc>
        <w:tc>
          <w:tcPr>
            <w:tcW w:w="897" w:type="pct"/>
            <w:tcBorders>
              <w:top w:val="nil"/>
              <w:left w:val="nil"/>
              <w:bottom w:val="single" w:sz="4" w:space="0" w:color="auto"/>
              <w:right w:val="single" w:sz="4" w:space="0" w:color="auto"/>
            </w:tcBorders>
            <w:noWrap/>
            <w:vAlign w:val="bottom"/>
            <w:hideMark/>
          </w:tcPr>
          <w:p w14:paraId="6646876C"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-0.13</w:t>
            </w:r>
          </w:p>
        </w:tc>
      </w:tr>
      <w:tr w:rsidR="008E685B" w:rsidRPr="008E685B" w14:paraId="6295E460"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5C224CE4"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DOAS with fan coil air-cooled chiller with boiler</w:t>
            </w:r>
          </w:p>
        </w:tc>
        <w:tc>
          <w:tcPr>
            <w:tcW w:w="937" w:type="pct"/>
            <w:tcBorders>
              <w:top w:val="nil"/>
              <w:left w:val="nil"/>
              <w:bottom w:val="single" w:sz="4" w:space="0" w:color="auto"/>
              <w:right w:val="single" w:sz="4" w:space="0" w:color="auto"/>
            </w:tcBorders>
            <w:noWrap/>
            <w:vAlign w:val="bottom"/>
            <w:hideMark/>
          </w:tcPr>
          <w:p w14:paraId="2AECB75F"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0.95</w:t>
            </w:r>
          </w:p>
        </w:tc>
        <w:tc>
          <w:tcPr>
            <w:tcW w:w="937" w:type="pct"/>
            <w:tcBorders>
              <w:top w:val="nil"/>
              <w:left w:val="nil"/>
              <w:bottom w:val="single" w:sz="4" w:space="0" w:color="auto"/>
              <w:right w:val="single" w:sz="4" w:space="0" w:color="auto"/>
            </w:tcBorders>
            <w:noWrap/>
            <w:vAlign w:val="bottom"/>
            <w:hideMark/>
          </w:tcPr>
          <w:p w14:paraId="56438A9B"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1.06</w:t>
            </w:r>
          </w:p>
        </w:tc>
        <w:tc>
          <w:tcPr>
            <w:tcW w:w="897" w:type="pct"/>
            <w:tcBorders>
              <w:top w:val="nil"/>
              <w:left w:val="nil"/>
              <w:bottom w:val="single" w:sz="4" w:space="0" w:color="auto"/>
              <w:right w:val="single" w:sz="4" w:space="0" w:color="auto"/>
            </w:tcBorders>
            <w:noWrap/>
            <w:vAlign w:val="bottom"/>
            <w:hideMark/>
          </w:tcPr>
          <w:p w14:paraId="78294701"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0.11</w:t>
            </w:r>
          </w:p>
        </w:tc>
      </w:tr>
      <w:tr w:rsidR="008E685B" w:rsidRPr="008E685B" w14:paraId="0173EC15"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2B67302F"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PTAC with gas coil</w:t>
            </w:r>
          </w:p>
        </w:tc>
        <w:tc>
          <w:tcPr>
            <w:tcW w:w="937" w:type="pct"/>
            <w:tcBorders>
              <w:top w:val="nil"/>
              <w:left w:val="nil"/>
              <w:bottom w:val="single" w:sz="4" w:space="0" w:color="auto"/>
              <w:right w:val="single" w:sz="4" w:space="0" w:color="auto"/>
            </w:tcBorders>
            <w:noWrap/>
            <w:vAlign w:val="bottom"/>
            <w:hideMark/>
          </w:tcPr>
          <w:p w14:paraId="30B057D6"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0.94</w:t>
            </w:r>
          </w:p>
        </w:tc>
        <w:tc>
          <w:tcPr>
            <w:tcW w:w="937" w:type="pct"/>
            <w:tcBorders>
              <w:top w:val="nil"/>
              <w:left w:val="nil"/>
              <w:bottom w:val="single" w:sz="4" w:space="0" w:color="auto"/>
              <w:right w:val="single" w:sz="4" w:space="0" w:color="auto"/>
            </w:tcBorders>
            <w:noWrap/>
            <w:vAlign w:val="bottom"/>
            <w:hideMark/>
          </w:tcPr>
          <w:p w14:paraId="782681A2"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0.6</w:t>
            </w:r>
          </w:p>
        </w:tc>
        <w:tc>
          <w:tcPr>
            <w:tcW w:w="897" w:type="pct"/>
            <w:tcBorders>
              <w:top w:val="nil"/>
              <w:left w:val="nil"/>
              <w:bottom w:val="single" w:sz="4" w:space="0" w:color="auto"/>
              <w:right w:val="single" w:sz="4" w:space="0" w:color="auto"/>
            </w:tcBorders>
            <w:noWrap/>
            <w:vAlign w:val="bottom"/>
            <w:hideMark/>
          </w:tcPr>
          <w:p w14:paraId="78481C55"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-0.34</w:t>
            </w:r>
          </w:p>
        </w:tc>
      </w:tr>
      <w:tr w:rsidR="008E685B" w:rsidRPr="008E685B" w14:paraId="54CCBE6B"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57349734"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PTAC with gas boiler</w:t>
            </w:r>
          </w:p>
        </w:tc>
        <w:tc>
          <w:tcPr>
            <w:tcW w:w="937" w:type="pct"/>
            <w:tcBorders>
              <w:top w:val="nil"/>
              <w:left w:val="nil"/>
              <w:bottom w:val="single" w:sz="4" w:space="0" w:color="auto"/>
              <w:right w:val="single" w:sz="4" w:space="0" w:color="auto"/>
            </w:tcBorders>
            <w:noWrap/>
            <w:vAlign w:val="bottom"/>
            <w:hideMark/>
          </w:tcPr>
          <w:p w14:paraId="17997ADD"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0.74</w:t>
            </w:r>
          </w:p>
        </w:tc>
        <w:tc>
          <w:tcPr>
            <w:tcW w:w="937" w:type="pct"/>
            <w:tcBorders>
              <w:top w:val="nil"/>
              <w:left w:val="nil"/>
              <w:bottom w:val="single" w:sz="4" w:space="0" w:color="auto"/>
              <w:right w:val="single" w:sz="4" w:space="0" w:color="auto"/>
            </w:tcBorders>
            <w:noWrap/>
            <w:vAlign w:val="bottom"/>
            <w:hideMark/>
          </w:tcPr>
          <w:p w14:paraId="760B2E79"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0.67</w:t>
            </w:r>
          </w:p>
        </w:tc>
        <w:tc>
          <w:tcPr>
            <w:tcW w:w="897" w:type="pct"/>
            <w:tcBorders>
              <w:top w:val="nil"/>
              <w:left w:val="nil"/>
              <w:bottom w:val="single" w:sz="4" w:space="0" w:color="auto"/>
              <w:right w:val="single" w:sz="4" w:space="0" w:color="auto"/>
            </w:tcBorders>
            <w:noWrap/>
            <w:vAlign w:val="bottom"/>
            <w:hideMark/>
          </w:tcPr>
          <w:p w14:paraId="2602CF05"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-0.08</w:t>
            </w:r>
          </w:p>
        </w:tc>
      </w:tr>
      <w:tr w:rsidR="008E685B" w:rsidRPr="008E685B" w14:paraId="4B8B2450"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4DB1F346"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DOAS with water source heat pumps with ground source heat pump</w:t>
            </w:r>
          </w:p>
        </w:tc>
        <w:tc>
          <w:tcPr>
            <w:tcW w:w="937" w:type="pct"/>
            <w:tcBorders>
              <w:top w:val="nil"/>
              <w:left w:val="nil"/>
              <w:bottom w:val="single" w:sz="4" w:space="0" w:color="auto"/>
              <w:right w:val="single" w:sz="4" w:space="0" w:color="auto"/>
            </w:tcBorders>
            <w:noWrap/>
            <w:vAlign w:val="bottom"/>
            <w:hideMark/>
          </w:tcPr>
          <w:p w14:paraId="3ECEAD8E"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0.66</w:t>
            </w:r>
          </w:p>
        </w:tc>
        <w:tc>
          <w:tcPr>
            <w:tcW w:w="937" w:type="pct"/>
            <w:tcBorders>
              <w:top w:val="nil"/>
              <w:left w:val="nil"/>
              <w:bottom w:val="single" w:sz="4" w:space="0" w:color="auto"/>
              <w:right w:val="single" w:sz="4" w:space="0" w:color="auto"/>
            </w:tcBorders>
            <w:noWrap/>
            <w:vAlign w:val="bottom"/>
            <w:hideMark/>
          </w:tcPr>
          <w:p w14:paraId="19E4F45C"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0.66</w:t>
            </w:r>
          </w:p>
        </w:tc>
        <w:tc>
          <w:tcPr>
            <w:tcW w:w="897" w:type="pct"/>
            <w:tcBorders>
              <w:top w:val="nil"/>
              <w:left w:val="nil"/>
              <w:bottom w:val="single" w:sz="4" w:space="0" w:color="auto"/>
              <w:right w:val="single" w:sz="4" w:space="0" w:color="auto"/>
            </w:tcBorders>
            <w:noWrap/>
            <w:vAlign w:val="bottom"/>
            <w:hideMark/>
          </w:tcPr>
          <w:p w14:paraId="7F7F23BE"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w:t>
            </w:r>
          </w:p>
        </w:tc>
      </w:tr>
      <w:tr w:rsidR="008E685B" w:rsidRPr="008E685B" w14:paraId="0E8AA494"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33FCE74E"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VAV chiller with district hot water reheat</w:t>
            </w:r>
          </w:p>
        </w:tc>
        <w:tc>
          <w:tcPr>
            <w:tcW w:w="937" w:type="pct"/>
            <w:tcBorders>
              <w:top w:val="nil"/>
              <w:left w:val="nil"/>
              <w:bottom w:val="single" w:sz="4" w:space="0" w:color="auto"/>
              <w:right w:val="single" w:sz="4" w:space="0" w:color="auto"/>
            </w:tcBorders>
            <w:noWrap/>
            <w:vAlign w:val="bottom"/>
            <w:hideMark/>
          </w:tcPr>
          <w:p w14:paraId="084277CD"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0.62</w:t>
            </w:r>
          </w:p>
        </w:tc>
        <w:tc>
          <w:tcPr>
            <w:tcW w:w="937" w:type="pct"/>
            <w:tcBorders>
              <w:top w:val="nil"/>
              <w:left w:val="nil"/>
              <w:bottom w:val="single" w:sz="4" w:space="0" w:color="auto"/>
              <w:right w:val="single" w:sz="4" w:space="0" w:color="auto"/>
            </w:tcBorders>
            <w:noWrap/>
            <w:vAlign w:val="bottom"/>
            <w:hideMark/>
          </w:tcPr>
          <w:p w14:paraId="78FAAC7D"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0.8</w:t>
            </w:r>
          </w:p>
        </w:tc>
        <w:tc>
          <w:tcPr>
            <w:tcW w:w="897" w:type="pct"/>
            <w:tcBorders>
              <w:top w:val="nil"/>
              <w:left w:val="nil"/>
              <w:bottom w:val="single" w:sz="4" w:space="0" w:color="auto"/>
              <w:right w:val="single" w:sz="4" w:space="0" w:color="auto"/>
            </w:tcBorders>
            <w:noWrap/>
            <w:vAlign w:val="bottom"/>
            <w:hideMark/>
          </w:tcPr>
          <w:p w14:paraId="43B84061"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0.18</w:t>
            </w:r>
          </w:p>
        </w:tc>
      </w:tr>
      <w:tr w:rsidR="008E685B" w:rsidRPr="008E685B" w14:paraId="2553428B"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77D88559"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DOAS with VRF</w:t>
            </w:r>
          </w:p>
        </w:tc>
        <w:tc>
          <w:tcPr>
            <w:tcW w:w="937" w:type="pct"/>
            <w:tcBorders>
              <w:top w:val="nil"/>
              <w:left w:val="nil"/>
              <w:bottom w:val="single" w:sz="4" w:space="0" w:color="auto"/>
              <w:right w:val="single" w:sz="4" w:space="0" w:color="auto"/>
            </w:tcBorders>
            <w:noWrap/>
            <w:vAlign w:val="bottom"/>
            <w:hideMark/>
          </w:tcPr>
          <w:p w14:paraId="4880A164"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0.6</w:t>
            </w:r>
          </w:p>
        </w:tc>
        <w:tc>
          <w:tcPr>
            <w:tcW w:w="937" w:type="pct"/>
            <w:tcBorders>
              <w:top w:val="nil"/>
              <w:left w:val="nil"/>
              <w:bottom w:val="single" w:sz="4" w:space="0" w:color="auto"/>
              <w:right w:val="single" w:sz="4" w:space="0" w:color="auto"/>
            </w:tcBorders>
            <w:noWrap/>
            <w:vAlign w:val="bottom"/>
            <w:hideMark/>
          </w:tcPr>
          <w:p w14:paraId="09BC4F20"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0.2</w:t>
            </w:r>
          </w:p>
        </w:tc>
        <w:tc>
          <w:tcPr>
            <w:tcW w:w="897" w:type="pct"/>
            <w:tcBorders>
              <w:top w:val="nil"/>
              <w:left w:val="nil"/>
              <w:bottom w:val="single" w:sz="4" w:space="0" w:color="auto"/>
              <w:right w:val="single" w:sz="4" w:space="0" w:color="auto"/>
            </w:tcBorders>
            <w:noWrap/>
            <w:vAlign w:val="bottom"/>
            <w:hideMark/>
          </w:tcPr>
          <w:p w14:paraId="18343147"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-0.39</w:t>
            </w:r>
          </w:p>
        </w:tc>
      </w:tr>
      <w:tr w:rsidR="008E685B" w:rsidRPr="008E685B" w14:paraId="673ECB15"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062C887F"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Residential forced air furnace</w:t>
            </w:r>
          </w:p>
        </w:tc>
        <w:tc>
          <w:tcPr>
            <w:tcW w:w="937" w:type="pct"/>
            <w:tcBorders>
              <w:top w:val="nil"/>
              <w:left w:val="nil"/>
              <w:bottom w:val="single" w:sz="4" w:space="0" w:color="auto"/>
              <w:right w:val="single" w:sz="4" w:space="0" w:color="auto"/>
            </w:tcBorders>
            <w:noWrap/>
            <w:vAlign w:val="bottom"/>
            <w:hideMark/>
          </w:tcPr>
          <w:p w14:paraId="757D13E0"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0.57</w:t>
            </w:r>
          </w:p>
        </w:tc>
        <w:tc>
          <w:tcPr>
            <w:tcW w:w="937" w:type="pct"/>
            <w:tcBorders>
              <w:top w:val="nil"/>
              <w:left w:val="nil"/>
              <w:bottom w:val="single" w:sz="4" w:space="0" w:color="auto"/>
              <w:right w:val="single" w:sz="4" w:space="0" w:color="auto"/>
            </w:tcBorders>
            <w:noWrap/>
            <w:vAlign w:val="bottom"/>
            <w:hideMark/>
          </w:tcPr>
          <w:p w14:paraId="5A706ADD"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0.27</w:t>
            </w:r>
          </w:p>
        </w:tc>
        <w:tc>
          <w:tcPr>
            <w:tcW w:w="897" w:type="pct"/>
            <w:tcBorders>
              <w:top w:val="nil"/>
              <w:left w:val="nil"/>
              <w:bottom w:val="single" w:sz="4" w:space="0" w:color="auto"/>
              <w:right w:val="single" w:sz="4" w:space="0" w:color="auto"/>
            </w:tcBorders>
            <w:noWrap/>
            <w:vAlign w:val="bottom"/>
            <w:hideMark/>
          </w:tcPr>
          <w:p w14:paraId="25C08F1B"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-0.31</w:t>
            </w:r>
          </w:p>
        </w:tc>
      </w:tr>
      <w:tr w:rsidR="008E685B" w:rsidRPr="008E685B" w14:paraId="502B20C5"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6F01E162"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VAV air-cooled chiller with PFP boxes</w:t>
            </w:r>
          </w:p>
        </w:tc>
        <w:tc>
          <w:tcPr>
            <w:tcW w:w="937" w:type="pct"/>
            <w:tcBorders>
              <w:top w:val="nil"/>
              <w:left w:val="nil"/>
              <w:bottom w:val="single" w:sz="4" w:space="0" w:color="auto"/>
              <w:right w:val="single" w:sz="4" w:space="0" w:color="auto"/>
            </w:tcBorders>
            <w:noWrap/>
            <w:vAlign w:val="bottom"/>
            <w:hideMark/>
          </w:tcPr>
          <w:p w14:paraId="36305700"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0.54</w:t>
            </w:r>
          </w:p>
        </w:tc>
        <w:tc>
          <w:tcPr>
            <w:tcW w:w="937" w:type="pct"/>
            <w:tcBorders>
              <w:top w:val="nil"/>
              <w:left w:val="nil"/>
              <w:bottom w:val="single" w:sz="4" w:space="0" w:color="auto"/>
              <w:right w:val="single" w:sz="4" w:space="0" w:color="auto"/>
            </w:tcBorders>
            <w:noWrap/>
            <w:vAlign w:val="bottom"/>
            <w:hideMark/>
          </w:tcPr>
          <w:p w14:paraId="77867223"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0.1</w:t>
            </w:r>
          </w:p>
        </w:tc>
        <w:tc>
          <w:tcPr>
            <w:tcW w:w="897" w:type="pct"/>
            <w:tcBorders>
              <w:top w:val="nil"/>
              <w:left w:val="nil"/>
              <w:bottom w:val="single" w:sz="4" w:space="0" w:color="auto"/>
              <w:right w:val="single" w:sz="4" w:space="0" w:color="auto"/>
            </w:tcBorders>
            <w:noWrap/>
            <w:vAlign w:val="bottom"/>
            <w:hideMark/>
          </w:tcPr>
          <w:p w14:paraId="7BD5B26E"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-0.44</w:t>
            </w:r>
          </w:p>
        </w:tc>
      </w:tr>
      <w:tr w:rsidR="008E685B" w:rsidRPr="008E685B" w14:paraId="09BF27FF"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2194F451"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DOAS with fan coil chiller with district hot water</w:t>
            </w:r>
          </w:p>
        </w:tc>
        <w:tc>
          <w:tcPr>
            <w:tcW w:w="937" w:type="pct"/>
            <w:tcBorders>
              <w:top w:val="nil"/>
              <w:left w:val="nil"/>
              <w:bottom w:val="single" w:sz="4" w:space="0" w:color="auto"/>
              <w:right w:val="single" w:sz="4" w:space="0" w:color="auto"/>
            </w:tcBorders>
            <w:noWrap/>
            <w:vAlign w:val="bottom"/>
            <w:hideMark/>
          </w:tcPr>
          <w:p w14:paraId="6A6D9D97"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0.38</w:t>
            </w:r>
          </w:p>
        </w:tc>
        <w:tc>
          <w:tcPr>
            <w:tcW w:w="937" w:type="pct"/>
            <w:tcBorders>
              <w:top w:val="nil"/>
              <w:left w:val="nil"/>
              <w:bottom w:val="single" w:sz="4" w:space="0" w:color="auto"/>
              <w:right w:val="single" w:sz="4" w:space="0" w:color="auto"/>
            </w:tcBorders>
            <w:noWrap/>
            <w:vAlign w:val="bottom"/>
            <w:hideMark/>
          </w:tcPr>
          <w:p w14:paraId="0A43A5B7"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0.29</w:t>
            </w:r>
          </w:p>
        </w:tc>
        <w:tc>
          <w:tcPr>
            <w:tcW w:w="897" w:type="pct"/>
            <w:tcBorders>
              <w:top w:val="nil"/>
              <w:left w:val="nil"/>
              <w:bottom w:val="single" w:sz="4" w:space="0" w:color="auto"/>
              <w:right w:val="single" w:sz="4" w:space="0" w:color="auto"/>
            </w:tcBorders>
            <w:noWrap/>
            <w:vAlign w:val="bottom"/>
            <w:hideMark/>
          </w:tcPr>
          <w:p w14:paraId="60391A9F"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-0.09</w:t>
            </w:r>
          </w:p>
        </w:tc>
      </w:tr>
      <w:tr w:rsidR="008E685B" w:rsidRPr="008E685B" w14:paraId="7FEA9418"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056E1A23"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DOAS with fan coil district chilled water with district hot water</w:t>
            </w:r>
          </w:p>
        </w:tc>
        <w:tc>
          <w:tcPr>
            <w:tcW w:w="937" w:type="pct"/>
            <w:tcBorders>
              <w:top w:val="nil"/>
              <w:left w:val="nil"/>
              <w:bottom w:val="single" w:sz="4" w:space="0" w:color="auto"/>
              <w:right w:val="single" w:sz="4" w:space="0" w:color="auto"/>
            </w:tcBorders>
            <w:noWrap/>
            <w:vAlign w:val="bottom"/>
            <w:hideMark/>
          </w:tcPr>
          <w:p w14:paraId="6BED628A"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0.31</w:t>
            </w:r>
          </w:p>
        </w:tc>
        <w:tc>
          <w:tcPr>
            <w:tcW w:w="937" w:type="pct"/>
            <w:tcBorders>
              <w:top w:val="nil"/>
              <w:left w:val="nil"/>
              <w:bottom w:val="single" w:sz="4" w:space="0" w:color="auto"/>
              <w:right w:val="single" w:sz="4" w:space="0" w:color="auto"/>
            </w:tcBorders>
            <w:noWrap/>
            <w:vAlign w:val="bottom"/>
            <w:hideMark/>
          </w:tcPr>
          <w:p w14:paraId="0CEA4052"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0.17</w:t>
            </w:r>
          </w:p>
        </w:tc>
        <w:tc>
          <w:tcPr>
            <w:tcW w:w="897" w:type="pct"/>
            <w:tcBorders>
              <w:top w:val="nil"/>
              <w:left w:val="nil"/>
              <w:bottom w:val="single" w:sz="4" w:space="0" w:color="auto"/>
              <w:right w:val="single" w:sz="4" w:space="0" w:color="auto"/>
            </w:tcBorders>
            <w:noWrap/>
            <w:vAlign w:val="bottom"/>
            <w:hideMark/>
          </w:tcPr>
          <w:p w14:paraId="11B24AC1"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-0.15</w:t>
            </w:r>
          </w:p>
        </w:tc>
      </w:tr>
      <w:tr w:rsidR="008E685B" w:rsidRPr="008E685B" w14:paraId="4A39AFE4"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65404F95"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PVAV with district hot water reheat</w:t>
            </w:r>
          </w:p>
        </w:tc>
        <w:tc>
          <w:tcPr>
            <w:tcW w:w="937" w:type="pct"/>
            <w:tcBorders>
              <w:top w:val="nil"/>
              <w:left w:val="nil"/>
              <w:bottom w:val="single" w:sz="4" w:space="0" w:color="auto"/>
              <w:right w:val="single" w:sz="4" w:space="0" w:color="auto"/>
            </w:tcBorders>
            <w:noWrap/>
            <w:vAlign w:val="bottom"/>
            <w:hideMark/>
          </w:tcPr>
          <w:p w14:paraId="6F39F280"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0.26</w:t>
            </w:r>
          </w:p>
        </w:tc>
        <w:tc>
          <w:tcPr>
            <w:tcW w:w="937" w:type="pct"/>
            <w:tcBorders>
              <w:top w:val="nil"/>
              <w:left w:val="nil"/>
              <w:bottom w:val="single" w:sz="4" w:space="0" w:color="auto"/>
              <w:right w:val="single" w:sz="4" w:space="0" w:color="auto"/>
            </w:tcBorders>
            <w:noWrap/>
            <w:vAlign w:val="bottom"/>
            <w:hideMark/>
          </w:tcPr>
          <w:p w14:paraId="1D18FD81"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0.06</w:t>
            </w:r>
          </w:p>
        </w:tc>
        <w:tc>
          <w:tcPr>
            <w:tcW w:w="897" w:type="pct"/>
            <w:tcBorders>
              <w:top w:val="nil"/>
              <w:left w:val="nil"/>
              <w:bottom w:val="single" w:sz="4" w:space="0" w:color="auto"/>
              <w:right w:val="single" w:sz="4" w:space="0" w:color="auto"/>
            </w:tcBorders>
            <w:noWrap/>
            <w:vAlign w:val="bottom"/>
            <w:hideMark/>
          </w:tcPr>
          <w:p w14:paraId="62C21202"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-0.21</w:t>
            </w:r>
          </w:p>
        </w:tc>
      </w:tr>
      <w:tr w:rsidR="008E685B" w:rsidRPr="008E685B" w14:paraId="3A648D16"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221D9D84"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DOAS with fan coil chiller with baseboard electric</w:t>
            </w:r>
          </w:p>
        </w:tc>
        <w:tc>
          <w:tcPr>
            <w:tcW w:w="937" w:type="pct"/>
            <w:tcBorders>
              <w:top w:val="nil"/>
              <w:left w:val="nil"/>
              <w:bottom w:val="single" w:sz="4" w:space="0" w:color="auto"/>
              <w:right w:val="single" w:sz="4" w:space="0" w:color="auto"/>
            </w:tcBorders>
            <w:noWrap/>
            <w:vAlign w:val="bottom"/>
            <w:hideMark/>
          </w:tcPr>
          <w:p w14:paraId="653082B4"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0.25</w:t>
            </w:r>
          </w:p>
        </w:tc>
        <w:tc>
          <w:tcPr>
            <w:tcW w:w="937" w:type="pct"/>
            <w:tcBorders>
              <w:top w:val="nil"/>
              <w:left w:val="nil"/>
              <w:bottom w:val="single" w:sz="4" w:space="0" w:color="auto"/>
              <w:right w:val="single" w:sz="4" w:space="0" w:color="auto"/>
            </w:tcBorders>
            <w:noWrap/>
            <w:vAlign w:val="bottom"/>
            <w:hideMark/>
          </w:tcPr>
          <w:p w14:paraId="1113249C"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0.18</w:t>
            </w:r>
          </w:p>
        </w:tc>
        <w:tc>
          <w:tcPr>
            <w:tcW w:w="897" w:type="pct"/>
            <w:tcBorders>
              <w:top w:val="nil"/>
              <w:left w:val="nil"/>
              <w:bottom w:val="single" w:sz="4" w:space="0" w:color="auto"/>
              <w:right w:val="single" w:sz="4" w:space="0" w:color="auto"/>
            </w:tcBorders>
            <w:noWrap/>
            <w:vAlign w:val="bottom"/>
            <w:hideMark/>
          </w:tcPr>
          <w:p w14:paraId="267039C2"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-0.07</w:t>
            </w:r>
          </w:p>
        </w:tc>
      </w:tr>
      <w:tr w:rsidR="008E685B" w:rsidRPr="008E685B" w14:paraId="2D303841"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3E855504"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Gas unit heaters</w:t>
            </w:r>
          </w:p>
        </w:tc>
        <w:tc>
          <w:tcPr>
            <w:tcW w:w="937" w:type="pct"/>
            <w:tcBorders>
              <w:top w:val="nil"/>
              <w:left w:val="nil"/>
              <w:bottom w:val="single" w:sz="4" w:space="0" w:color="auto"/>
              <w:right w:val="single" w:sz="4" w:space="0" w:color="auto"/>
            </w:tcBorders>
            <w:noWrap/>
            <w:vAlign w:val="bottom"/>
            <w:hideMark/>
          </w:tcPr>
          <w:p w14:paraId="1C1B53FF"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0.24</w:t>
            </w:r>
          </w:p>
        </w:tc>
        <w:tc>
          <w:tcPr>
            <w:tcW w:w="937" w:type="pct"/>
            <w:tcBorders>
              <w:top w:val="nil"/>
              <w:left w:val="nil"/>
              <w:bottom w:val="single" w:sz="4" w:space="0" w:color="auto"/>
              <w:right w:val="single" w:sz="4" w:space="0" w:color="auto"/>
            </w:tcBorders>
            <w:noWrap/>
            <w:vAlign w:val="bottom"/>
            <w:hideMark/>
          </w:tcPr>
          <w:p w14:paraId="5F72136F"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0.09</w:t>
            </w:r>
          </w:p>
        </w:tc>
        <w:tc>
          <w:tcPr>
            <w:tcW w:w="897" w:type="pct"/>
            <w:tcBorders>
              <w:top w:val="nil"/>
              <w:left w:val="nil"/>
              <w:bottom w:val="single" w:sz="4" w:space="0" w:color="auto"/>
              <w:right w:val="single" w:sz="4" w:space="0" w:color="auto"/>
            </w:tcBorders>
            <w:noWrap/>
            <w:vAlign w:val="bottom"/>
            <w:hideMark/>
          </w:tcPr>
          <w:p w14:paraId="36607333"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-0.15</w:t>
            </w:r>
          </w:p>
        </w:tc>
      </w:tr>
      <w:tr w:rsidR="008E685B" w:rsidRPr="008E685B" w14:paraId="2BF97867"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2DEAEF74"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PSZ-AC with district hot water</w:t>
            </w:r>
          </w:p>
        </w:tc>
        <w:tc>
          <w:tcPr>
            <w:tcW w:w="937" w:type="pct"/>
            <w:tcBorders>
              <w:top w:val="nil"/>
              <w:left w:val="nil"/>
              <w:bottom w:val="single" w:sz="4" w:space="0" w:color="auto"/>
              <w:right w:val="single" w:sz="4" w:space="0" w:color="auto"/>
            </w:tcBorders>
            <w:noWrap/>
            <w:vAlign w:val="bottom"/>
            <w:hideMark/>
          </w:tcPr>
          <w:p w14:paraId="28F106D0"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0.19</w:t>
            </w:r>
          </w:p>
        </w:tc>
        <w:tc>
          <w:tcPr>
            <w:tcW w:w="937" w:type="pct"/>
            <w:tcBorders>
              <w:top w:val="nil"/>
              <w:left w:val="nil"/>
              <w:bottom w:val="single" w:sz="4" w:space="0" w:color="auto"/>
              <w:right w:val="single" w:sz="4" w:space="0" w:color="auto"/>
            </w:tcBorders>
            <w:noWrap/>
            <w:vAlign w:val="bottom"/>
            <w:hideMark/>
          </w:tcPr>
          <w:p w14:paraId="419F32F4"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0.12</w:t>
            </w:r>
          </w:p>
        </w:tc>
        <w:tc>
          <w:tcPr>
            <w:tcW w:w="897" w:type="pct"/>
            <w:tcBorders>
              <w:top w:val="nil"/>
              <w:left w:val="nil"/>
              <w:bottom w:val="single" w:sz="4" w:space="0" w:color="auto"/>
              <w:right w:val="single" w:sz="4" w:space="0" w:color="auto"/>
            </w:tcBorders>
            <w:noWrap/>
            <w:vAlign w:val="bottom"/>
            <w:hideMark/>
          </w:tcPr>
          <w:p w14:paraId="137288DE"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-0.08</w:t>
            </w:r>
          </w:p>
        </w:tc>
      </w:tr>
      <w:tr w:rsidR="008E685B" w:rsidRPr="008E685B" w14:paraId="4CFE2064"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1C8CD366"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VAV district chilled water with PFP boxes</w:t>
            </w:r>
          </w:p>
        </w:tc>
        <w:tc>
          <w:tcPr>
            <w:tcW w:w="937" w:type="pct"/>
            <w:tcBorders>
              <w:top w:val="nil"/>
              <w:left w:val="nil"/>
              <w:bottom w:val="single" w:sz="4" w:space="0" w:color="auto"/>
              <w:right w:val="single" w:sz="4" w:space="0" w:color="auto"/>
            </w:tcBorders>
            <w:noWrap/>
            <w:vAlign w:val="bottom"/>
            <w:hideMark/>
          </w:tcPr>
          <w:p w14:paraId="6196AA92"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0.19</w:t>
            </w:r>
          </w:p>
        </w:tc>
        <w:tc>
          <w:tcPr>
            <w:tcW w:w="937" w:type="pct"/>
            <w:tcBorders>
              <w:top w:val="nil"/>
              <w:left w:val="nil"/>
              <w:bottom w:val="single" w:sz="4" w:space="0" w:color="auto"/>
              <w:right w:val="single" w:sz="4" w:space="0" w:color="auto"/>
            </w:tcBorders>
            <w:noWrap/>
            <w:vAlign w:val="bottom"/>
            <w:hideMark/>
          </w:tcPr>
          <w:p w14:paraId="6C1A9DEB"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0.04</w:t>
            </w:r>
          </w:p>
        </w:tc>
        <w:tc>
          <w:tcPr>
            <w:tcW w:w="897" w:type="pct"/>
            <w:tcBorders>
              <w:top w:val="nil"/>
              <w:left w:val="nil"/>
              <w:bottom w:val="single" w:sz="4" w:space="0" w:color="auto"/>
              <w:right w:val="single" w:sz="4" w:space="0" w:color="auto"/>
            </w:tcBorders>
            <w:noWrap/>
            <w:vAlign w:val="bottom"/>
            <w:hideMark/>
          </w:tcPr>
          <w:p w14:paraId="54293C60"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-0.15</w:t>
            </w:r>
          </w:p>
        </w:tc>
      </w:tr>
      <w:tr w:rsidR="008E685B" w:rsidRPr="008E685B" w14:paraId="748D00DB"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4C2D7D49"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VAV air-cooled chiller with district hot water reheat</w:t>
            </w:r>
          </w:p>
        </w:tc>
        <w:tc>
          <w:tcPr>
            <w:tcW w:w="937" w:type="pct"/>
            <w:tcBorders>
              <w:top w:val="nil"/>
              <w:left w:val="nil"/>
              <w:bottom w:val="single" w:sz="4" w:space="0" w:color="auto"/>
              <w:right w:val="single" w:sz="4" w:space="0" w:color="auto"/>
            </w:tcBorders>
            <w:noWrap/>
            <w:vAlign w:val="bottom"/>
            <w:hideMark/>
          </w:tcPr>
          <w:p w14:paraId="082C3503"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0.12</w:t>
            </w:r>
          </w:p>
        </w:tc>
        <w:tc>
          <w:tcPr>
            <w:tcW w:w="937" w:type="pct"/>
            <w:tcBorders>
              <w:top w:val="nil"/>
              <w:left w:val="nil"/>
              <w:bottom w:val="single" w:sz="4" w:space="0" w:color="auto"/>
              <w:right w:val="single" w:sz="4" w:space="0" w:color="auto"/>
            </w:tcBorders>
            <w:noWrap/>
            <w:vAlign w:val="bottom"/>
            <w:hideMark/>
          </w:tcPr>
          <w:p w14:paraId="22FA5F40"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0.12</w:t>
            </w:r>
          </w:p>
        </w:tc>
        <w:tc>
          <w:tcPr>
            <w:tcW w:w="897" w:type="pct"/>
            <w:tcBorders>
              <w:top w:val="nil"/>
              <w:left w:val="nil"/>
              <w:bottom w:val="single" w:sz="4" w:space="0" w:color="auto"/>
              <w:right w:val="single" w:sz="4" w:space="0" w:color="auto"/>
            </w:tcBorders>
            <w:noWrap/>
            <w:vAlign w:val="bottom"/>
            <w:hideMark/>
          </w:tcPr>
          <w:p w14:paraId="7A24E5B3"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0.01</w:t>
            </w:r>
          </w:p>
        </w:tc>
      </w:tr>
      <w:tr w:rsidR="008E685B" w:rsidRPr="008E685B" w14:paraId="04B26FC8"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6066C313"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Baseboard electric</w:t>
            </w:r>
          </w:p>
        </w:tc>
        <w:tc>
          <w:tcPr>
            <w:tcW w:w="937" w:type="pct"/>
            <w:tcBorders>
              <w:top w:val="nil"/>
              <w:left w:val="nil"/>
              <w:bottom w:val="single" w:sz="4" w:space="0" w:color="auto"/>
              <w:right w:val="single" w:sz="4" w:space="0" w:color="auto"/>
            </w:tcBorders>
            <w:noWrap/>
            <w:vAlign w:val="bottom"/>
            <w:hideMark/>
          </w:tcPr>
          <w:p w14:paraId="615690EF"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0.1</w:t>
            </w:r>
          </w:p>
        </w:tc>
        <w:tc>
          <w:tcPr>
            <w:tcW w:w="937" w:type="pct"/>
            <w:tcBorders>
              <w:top w:val="nil"/>
              <w:left w:val="nil"/>
              <w:bottom w:val="single" w:sz="4" w:space="0" w:color="auto"/>
              <w:right w:val="single" w:sz="4" w:space="0" w:color="auto"/>
            </w:tcBorders>
            <w:noWrap/>
            <w:vAlign w:val="bottom"/>
            <w:hideMark/>
          </w:tcPr>
          <w:p w14:paraId="51030347"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0.02</w:t>
            </w:r>
          </w:p>
        </w:tc>
        <w:tc>
          <w:tcPr>
            <w:tcW w:w="897" w:type="pct"/>
            <w:tcBorders>
              <w:top w:val="nil"/>
              <w:left w:val="nil"/>
              <w:bottom w:val="single" w:sz="4" w:space="0" w:color="auto"/>
              <w:right w:val="single" w:sz="4" w:space="0" w:color="auto"/>
            </w:tcBorders>
            <w:noWrap/>
            <w:vAlign w:val="bottom"/>
            <w:hideMark/>
          </w:tcPr>
          <w:p w14:paraId="7BA1AE8E"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-0.08</w:t>
            </w:r>
          </w:p>
        </w:tc>
      </w:tr>
      <w:tr w:rsidR="008E685B" w:rsidRPr="008E685B" w14:paraId="3193E182"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4C76F83D"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 xml:space="preserve">Direct </w:t>
            </w:r>
            <w:proofErr w:type="spellStart"/>
            <w:r w:rsidRPr="008E685B">
              <w:rPr>
                <w:rFonts w:ascii="Aptos Narrow" w:eastAsia="Times New Roman" w:hAnsi="Aptos Narrow" w:cs="Times New Roman"/>
                <w:color w:val="000000"/>
                <w:sz w:val="18"/>
                <w:szCs w:val="18"/>
              </w:rPr>
              <w:t>evap</w:t>
            </w:r>
            <w:proofErr w:type="spellEnd"/>
            <w:r w:rsidRPr="008E685B">
              <w:rPr>
                <w:rFonts w:ascii="Aptos Narrow" w:eastAsia="Times New Roman" w:hAnsi="Aptos Narrow" w:cs="Times New Roman"/>
                <w:color w:val="000000"/>
                <w:sz w:val="18"/>
                <w:szCs w:val="18"/>
              </w:rPr>
              <w:t xml:space="preserve"> coolers with forced air furnace</w:t>
            </w:r>
          </w:p>
        </w:tc>
        <w:tc>
          <w:tcPr>
            <w:tcW w:w="937" w:type="pct"/>
            <w:tcBorders>
              <w:top w:val="nil"/>
              <w:left w:val="nil"/>
              <w:bottom w:val="single" w:sz="4" w:space="0" w:color="auto"/>
              <w:right w:val="single" w:sz="4" w:space="0" w:color="auto"/>
            </w:tcBorders>
            <w:noWrap/>
            <w:vAlign w:val="bottom"/>
            <w:hideMark/>
          </w:tcPr>
          <w:p w14:paraId="0B1E18ED"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0.09</w:t>
            </w:r>
          </w:p>
        </w:tc>
        <w:tc>
          <w:tcPr>
            <w:tcW w:w="937" w:type="pct"/>
            <w:tcBorders>
              <w:top w:val="nil"/>
              <w:left w:val="nil"/>
              <w:bottom w:val="single" w:sz="4" w:space="0" w:color="auto"/>
              <w:right w:val="single" w:sz="4" w:space="0" w:color="auto"/>
            </w:tcBorders>
            <w:noWrap/>
            <w:vAlign w:val="bottom"/>
            <w:hideMark/>
          </w:tcPr>
          <w:p w14:paraId="1CAEEAA1"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0.01</w:t>
            </w:r>
          </w:p>
        </w:tc>
        <w:tc>
          <w:tcPr>
            <w:tcW w:w="897" w:type="pct"/>
            <w:tcBorders>
              <w:top w:val="nil"/>
              <w:left w:val="nil"/>
              <w:bottom w:val="single" w:sz="4" w:space="0" w:color="auto"/>
              <w:right w:val="single" w:sz="4" w:space="0" w:color="auto"/>
            </w:tcBorders>
            <w:noWrap/>
            <w:vAlign w:val="bottom"/>
            <w:hideMark/>
          </w:tcPr>
          <w:p w14:paraId="7D6BF49B"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-0.08</w:t>
            </w:r>
          </w:p>
        </w:tc>
      </w:tr>
      <w:tr w:rsidR="008E685B" w:rsidRPr="008E685B" w14:paraId="314E73E9"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113F142B"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 xml:space="preserve">Direct </w:t>
            </w:r>
            <w:proofErr w:type="spellStart"/>
            <w:r w:rsidRPr="008E685B">
              <w:rPr>
                <w:rFonts w:ascii="Aptos Narrow" w:eastAsia="Times New Roman" w:hAnsi="Aptos Narrow" w:cs="Times New Roman"/>
                <w:color w:val="000000"/>
                <w:sz w:val="18"/>
                <w:szCs w:val="18"/>
              </w:rPr>
              <w:t>evap</w:t>
            </w:r>
            <w:proofErr w:type="spellEnd"/>
            <w:r w:rsidRPr="008E685B">
              <w:rPr>
                <w:rFonts w:ascii="Aptos Narrow" w:eastAsia="Times New Roman" w:hAnsi="Aptos Narrow" w:cs="Times New Roman"/>
                <w:color w:val="000000"/>
                <w:sz w:val="18"/>
                <w:szCs w:val="18"/>
              </w:rPr>
              <w:t xml:space="preserve"> coolers with baseboard gas boiler</w:t>
            </w:r>
          </w:p>
        </w:tc>
        <w:tc>
          <w:tcPr>
            <w:tcW w:w="937" w:type="pct"/>
            <w:tcBorders>
              <w:top w:val="nil"/>
              <w:left w:val="nil"/>
              <w:bottom w:val="single" w:sz="4" w:space="0" w:color="auto"/>
              <w:right w:val="single" w:sz="4" w:space="0" w:color="auto"/>
            </w:tcBorders>
            <w:noWrap/>
            <w:vAlign w:val="bottom"/>
            <w:hideMark/>
          </w:tcPr>
          <w:p w14:paraId="3BF5643A"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0.05</w:t>
            </w:r>
          </w:p>
        </w:tc>
        <w:tc>
          <w:tcPr>
            <w:tcW w:w="937" w:type="pct"/>
            <w:tcBorders>
              <w:top w:val="nil"/>
              <w:left w:val="nil"/>
              <w:bottom w:val="single" w:sz="4" w:space="0" w:color="auto"/>
              <w:right w:val="single" w:sz="4" w:space="0" w:color="auto"/>
            </w:tcBorders>
            <w:noWrap/>
            <w:vAlign w:val="bottom"/>
            <w:hideMark/>
          </w:tcPr>
          <w:p w14:paraId="5012DE29"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w:t>
            </w:r>
          </w:p>
        </w:tc>
        <w:tc>
          <w:tcPr>
            <w:tcW w:w="897" w:type="pct"/>
            <w:tcBorders>
              <w:top w:val="nil"/>
              <w:left w:val="nil"/>
              <w:bottom w:val="single" w:sz="4" w:space="0" w:color="auto"/>
              <w:right w:val="single" w:sz="4" w:space="0" w:color="auto"/>
            </w:tcBorders>
            <w:noWrap/>
            <w:vAlign w:val="bottom"/>
            <w:hideMark/>
          </w:tcPr>
          <w:p w14:paraId="7EE1A39B"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-0.05</w:t>
            </w:r>
          </w:p>
        </w:tc>
      </w:tr>
      <w:tr w:rsidR="008E685B" w:rsidRPr="008E685B" w14:paraId="1BCD5388"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29C17C33"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DOAS with fan coil district chilled water with baseboard electric</w:t>
            </w:r>
          </w:p>
        </w:tc>
        <w:tc>
          <w:tcPr>
            <w:tcW w:w="937" w:type="pct"/>
            <w:tcBorders>
              <w:top w:val="nil"/>
              <w:left w:val="nil"/>
              <w:bottom w:val="single" w:sz="4" w:space="0" w:color="auto"/>
              <w:right w:val="single" w:sz="4" w:space="0" w:color="auto"/>
            </w:tcBorders>
            <w:noWrap/>
            <w:vAlign w:val="bottom"/>
            <w:hideMark/>
          </w:tcPr>
          <w:p w14:paraId="7EC68019"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0.05</w:t>
            </w:r>
          </w:p>
        </w:tc>
        <w:tc>
          <w:tcPr>
            <w:tcW w:w="937" w:type="pct"/>
            <w:tcBorders>
              <w:top w:val="nil"/>
              <w:left w:val="nil"/>
              <w:bottom w:val="single" w:sz="4" w:space="0" w:color="auto"/>
              <w:right w:val="single" w:sz="4" w:space="0" w:color="auto"/>
            </w:tcBorders>
            <w:noWrap/>
            <w:vAlign w:val="bottom"/>
            <w:hideMark/>
          </w:tcPr>
          <w:p w14:paraId="202D3B8A"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0.01</w:t>
            </w:r>
          </w:p>
        </w:tc>
        <w:tc>
          <w:tcPr>
            <w:tcW w:w="897" w:type="pct"/>
            <w:tcBorders>
              <w:top w:val="nil"/>
              <w:left w:val="nil"/>
              <w:bottom w:val="single" w:sz="4" w:space="0" w:color="auto"/>
              <w:right w:val="single" w:sz="4" w:space="0" w:color="auto"/>
            </w:tcBorders>
            <w:noWrap/>
            <w:vAlign w:val="bottom"/>
            <w:hideMark/>
          </w:tcPr>
          <w:p w14:paraId="0251EBBD"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-0.05</w:t>
            </w:r>
          </w:p>
        </w:tc>
      </w:tr>
      <w:tr w:rsidR="008E685B" w:rsidRPr="008E685B" w14:paraId="10370DA5"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2F0A3FC8"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VAV district chilled water with gas boiler reheat</w:t>
            </w:r>
          </w:p>
        </w:tc>
        <w:tc>
          <w:tcPr>
            <w:tcW w:w="937" w:type="pct"/>
            <w:tcBorders>
              <w:top w:val="nil"/>
              <w:left w:val="nil"/>
              <w:bottom w:val="single" w:sz="4" w:space="0" w:color="auto"/>
              <w:right w:val="single" w:sz="4" w:space="0" w:color="auto"/>
            </w:tcBorders>
            <w:noWrap/>
            <w:vAlign w:val="bottom"/>
            <w:hideMark/>
          </w:tcPr>
          <w:p w14:paraId="373DAF0D"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0.05</w:t>
            </w:r>
          </w:p>
        </w:tc>
        <w:tc>
          <w:tcPr>
            <w:tcW w:w="937" w:type="pct"/>
            <w:tcBorders>
              <w:top w:val="nil"/>
              <w:left w:val="nil"/>
              <w:bottom w:val="single" w:sz="4" w:space="0" w:color="auto"/>
              <w:right w:val="single" w:sz="4" w:space="0" w:color="auto"/>
            </w:tcBorders>
            <w:noWrap/>
            <w:vAlign w:val="bottom"/>
            <w:hideMark/>
          </w:tcPr>
          <w:p w14:paraId="547165EE"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w:t>
            </w:r>
          </w:p>
        </w:tc>
        <w:tc>
          <w:tcPr>
            <w:tcW w:w="897" w:type="pct"/>
            <w:tcBorders>
              <w:top w:val="nil"/>
              <w:left w:val="nil"/>
              <w:bottom w:val="single" w:sz="4" w:space="0" w:color="auto"/>
              <w:right w:val="single" w:sz="4" w:space="0" w:color="auto"/>
            </w:tcBorders>
            <w:noWrap/>
            <w:vAlign w:val="bottom"/>
            <w:hideMark/>
          </w:tcPr>
          <w:p w14:paraId="1D603DFE"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-0.05</w:t>
            </w:r>
          </w:p>
        </w:tc>
      </w:tr>
      <w:tr w:rsidR="008E685B" w:rsidRPr="008E685B" w14:paraId="07EEDEB0"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2B133AA6"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DOAS with fan coil air-cooled chiller with district hot water</w:t>
            </w:r>
          </w:p>
        </w:tc>
        <w:tc>
          <w:tcPr>
            <w:tcW w:w="937" w:type="pct"/>
            <w:tcBorders>
              <w:top w:val="nil"/>
              <w:left w:val="nil"/>
              <w:bottom w:val="single" w:sz="4" w:space="0" w:color="auto"/>
              <w:right w:val="single" w:sz="4" w:space="0" w:color="auto"/>
            </w:tcBorders>
            <w:noWrap/>
            <w:vAlign w:val="bottom"/>
            <w:hideMark/>
          </w:tcPr>
          <w:p w14:paraId="1BBDC5A1"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0.01</w:t>
            </w:r>
          </w:p>
        </w:tc>
        <w:tc>
          <w:tcPr>
            <w:tcW w:w="937" w:type="pct"/>
            <w:tcBorders>
              <w:top w:val="nil"/>
              <w:left w:val="nil"/>
              <w:bottom w:val="single" w:sz="4" w:space="0" w:color="auto"/>
              <w:right w:val="single" w:sz="4" w:space="0" w:color="auto"/>
            </w:tcBorders>
            <w:noWrap/>
            <w:vAlign w:val="bottom"/>
            <w:hideMark/>
          </w:tcPr>
          <w:p w14:paraId="5A53645D"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w:t>
            </w:r>
          </w:p>
        </w:tc>
        <w:tc>
          <w:tcPr>
            <w:tcW w:w="897" w:type="pct"/>
            <w:tcBorders>
              <w:top w:val="nil"/>
              <w:left w:val="nil"/>
              <w:bottom w:val="single" w:sz="4" w:space="0" w:color="auto"/>
              <w:right w:val="single" w:sz="4" w:space="0" w:color="auto"/>
            </w:tcBorders>
            <w:noWrap/>
            <w:vAlign w:val="bottom"/>
            <w:hideMark/>
          </w:tcPr>
          <w:p w14:paraId="4C3E2A70"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-0.01</w:t>
            </w:r>
          </w:p>
        </w:tc>
      </w:tr>
      <w:tr w:rsidR="008E685B" w:rsidRPr="008E685B" w14:paraId="1F3B910C" w14:textId="77777777" w:rsidTr="00A711A6">
        <w:trPr>
          <w:trHeight w:val="144"/>
        </w:trPr>
        <w:tc>
          <w:tcPr>
            <w:tcW w:w="2228" w:type="pct"/>
            <w:tcBorders>
              <w:top w:val="nil"/>
              <w:left w:val="single" w:sz="4" w:space="0" w:color="auto"/>
              <w:bottom w:val="single" w:sz="4" w:space="0" w:color="auto"/>
              <w:right w:val="single" w:sz="4" w:space="0" w:color="auto"/>
            </w:tcBorders>
            <w:noWrap/>
            <w:vAlign w:val="bottom"/>
            <w:hideMark/>
          </w:tcPr>
          <w:p w14:paraId="71E1AACD" w14:textId="77777777" w:rsidR="008E685B" w:rsidRPr="008E685B" w:rsidRDefault="008E685B" w:rsidP="008E685B">
            <w:pPr>
              <w:spacing w:after="0" w:line="240" w:lineRule="auto"/>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DOAS with fan coil air-cooled chiller with baseboard electric</w:t>
            </w:r>
          </w:p>
        </w:tc>
        <w:tc>
          <w:tcPr>
            <w:tcW w:w="937" w:type="pct"/>
            <w:tcBorders>
              <w:top w:val="nil"/>
              <w:left w:val="nil"/>
              <w:bottom w:val="single" w:sz="4" w:space="0" w:color="auto"/>
              <w:right w:val="single" w:sz="4" w:space="0" w:color="auto"/>
            </w:tcBorders>
            <w:noWrap/>
            <w:vAlign w:val="bottom"/>
            <w:hideMark/>
          </w:tcPr>
          <w:p w14:paraId="79626265"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0.01</w:t>
            </w:r>
          </w:p>
        </w:tc>
        <w:tc>
          <w:tcPr>
            <w:tcW w:w="937" w:type="pct"/>
            <w:tcBorders>
              <w:top w:val="nil"/>
              <w:left w:val="nil"/>
              <w:bottom w:val="single" w:sz="4" w:space="0" w:color="auto"/>
              <w:right w:val="single" w:sz="4" w:space="0" w:color="auto"/>
            </w:tcBorders>
            <w:noWrap/>
            <w:vAlign w:val="bottom"/>
            <w:hideMark/>
          </w:tcPr>
          <w:p w14:paraId="4E65BA7F"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w:t>
            </w:r>
          </w:p>
        </w:tc>
        <w:tc>
          <w:tcPr>
            <w:tcW w:w="897" w:type="pct"/>
            <w:tcBorders>
              <w:top w:val="nil"/>
              <w:left w:val="nil"/>
              <w:bottom w:val="single" w:sz="4" w:space="0" w:color="auto"/>
              <w:right w:val="single" w:sz="4" w:space="0" w:color="auto"/>
            </w:tcBorders>
            <w:noWrap/>
            <w:vAlign w:val="bottom"/>
            <w:hideMark/>
          </w:tcPr>
          <w:p w14:paraId="2FB07314" w14:textId="77777777" w:rsidR="008E685B" w:rsidRPr="008E685B" w:rsidRDefault="008E685B" w:rsidP="008E685B">
            <w:pPr>
              <w:spacing w:after="0" w:line="240" w:lineRule="auto"/>
              <w:jc w:val="right"/>
              <w:rPr>
                <w:rFonts w:ascii="Aptos Narrow" w:eastAsia="Times New Roman" w:hAnsi="Aptos Narrow" w:cs="Times New Roman"/>
                <w:color w:val="000000"/>
                <w:sz w:val="18"/>
                <w:szCs w:val="18"/>
              </w:rPr>
            </w:pPr>
            <w:r w:rsidRPr="008E685B">
              <w:rPr>
                <w:rFonts w:ascii="Aptos Narrow" w:eastAsia="Times New Roman" w:hAnsi="Aptos Narrow" w:cs="Times New Roman"/>
                <w:color w:val="000000"/>
                <w:sz w:val="18"/>
                <w:szCs w:val="18"/>
              </w:rPr>
              <w:t>-0.01</w:t>
            </w:r>
          </w:p>
        </w:tc>
      </w:tr>
    </w:tbl>
    <w:p w14:paraId="017C15CF" w14:textId="08F09C6A" w:rsidR="00654426" w:rsidRDefault="00654426" w:rsidP="004E33E5">
      <w:pPr>
        <w:jc w:val="center"/>
      </w:pPr>
      <w:r>
        <w:t>Table 1: Percent of floor area by HVAC System Type</w:t>
      </w:r>
      <w:r w:rsidR="004E33E5">
        <w:t xml:space="preserve"> and CBECS implementation</w:t>
      </w:r>
    </w:p>
    <w:p w14:paraId="532EF9F7" w14:textId="77777777" w:rsidR="00821004" w:rsidRDefault="00821004" w:rsidP="004E33E5">
      <w:pPr>
        <w:jc w:val="center"/>
      </w:pPr>
    </w:p>
    <w:p w14:paraId="26EFC648" w14:textId="77777777" w:rsidR="00821004" w:rsidRDefault="00821004" w:rsidP="004E33E5">
      <w:pPr>
        <w:jc w:val="center"/>
      </w:pPr>
    </w:p>
    <w:p w14:paraId="460FB972" w14:textId="4EB9070D" w:rsidR="00821004" w:rsidRDefault="00EE0B3A" w:rsidP="00821004">
      <w:r>
        <w:lastRenderedPageBreak/>
        <w:t xml:space="preserve">A common heating system in the commercial building stock </w:t>
      </w:r>
      <w:proofErr w:type="gramStart"/>
      <w:r>
        <w:t>are</w:t>
      </w:r>
      <w:proofErr w:type="gramEnd"/>
      <w:r>
        <w:t xml:space="preserve"> boilers. It is not anticipated that there would be much change for this system type between 2012 and 2018 </w:t>
      </w:r>
      <w:r w:rsidR="00BA74F2">
        <w:t xml:space="preserve">and due to its high provenance serves as a system type to help investigate the impact of this update. Figure 2 below shows the total floor area for all systems that include a boiler. This graphic shows that there </w:t>
      </w:r>
      <w:proofErr w:type="gramStart"/>
      <w:r w:rsidR="00BA74F2">
        <w:t>is</w:t>
      </w:r>
      <w:proofErr w:type="gramEnd"/>
      <w:r w:rsidR="00BA74F2">
        <w:t xml:space="preserve"> </w:t>
      </w:r>
      <w:proofErr w:type="spellStart"/>
      <w:r w:rsidR="00BA74F2">
        <w:t>not</w:t>
      </w:r>
      <w:proofErr w:type="spellEnd"/>
      <w:r w:rsidR="00BA74F2">
        <w:t xml:space="preserve"> major changes in the distributions of boilers </w:t>
      </w:r>
      <w:r w:rsidR="009958FD">
        <w:t>by floor area in the stock while there might be some shifts in the cooling or other HVAC systems</w:t>
      </w:r>
      <w:r w:rsidR="001F1258">
        <w:t xml:space="preserve">. </w:t>
      </w:r>
      <w:r w:rsidR="006B6EC5">
        <w:t>Pre and post implementation boiler systems make up approximately 30.8% of the total floor area.</w:t>
      </w:r>
    </w:p>
    <w:p w14:paraId="1D61E74A" w14:textId="3D500B20" w:rsidR="001F1258" w:rsidRDefault="001F1258" w:rsidP="00821004">
      <w:r w:rsidRPr="001F1258">
        <w:rPr>
          <w:noProof/>
        </w:rPr>
        <w:drawing>
          <wp:inline distT="0" distB="0" distL="0" distR="0" wp14:anchorId="42C79541" wp14:editId="19EA08EC">
            <wp:extent cx="5943600" cy="3865880"/>
            <wp:effectExtent l="0" t="0" r="0" b="1270"/>
            <wp:docPr id="1054637679" name="Picture 1"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37679" name="Picture 1" descr="Chart, bar chart&#10;&#10;AI-generated content may be incorrect."/>
                    <pic:cNvPicPr/>
                  </pic:nvPicPr>
                  <pic:blipFill>
                    <a:blip r:embed="rId12"/>
                    <a:stretch>
                      <a:fillRect/>
                    </a:stretch>
                  </pic:blipFill>
                  <pic:spPr>
                    <a:xfrm>
                      <a:off x="0" y="0"/>
                      <a:ext cx="5943600" cy="3865880"/>
                    </a:xfrm>
                    <a:prstGeom prst="rect">
                      <a:avLst/>
                    </a:prstGeom>
                  </pic:spPr>
                </pic:pic>
              </a:graphicData>
            </a:graphic>
          </wp:inline>
        </w:drawing>
      </w:r>
    </w:p>
    <w:p w14:paraId="31DE4ACA" w14:textId="5A630363" w:rsidR="0000198F" w:rsidRDefault="00FC60AC" w:rsidP="00650F98">
      <w:pPr>
        <w:jc w:val="center"/>
      </w:pPr>
      <w:r>
        <w:t xml:space="preserve">Figure 2: Percent of floor area </w:t>
      </w:r>
      <w:r w:rsidR="00650F98">
        <w:t>for boiler system types pre and post CBECs 2018 implementation</w:t>
      </w:r>
    </w:p>
    <w:p w14:paraId="5582E01D" w14:textId="77777777" w:rsidR="007115DA" w:rsidRDefault="007115DA" w:rsidP="6DFB236B"/>
    <w:p w14:paraId="6A1EE599" w14:textId="58056EDD" w:rsidR="007A26CA" w:rsidRDefault="00836BAD" w:rsidP="00836BAD">
      <w:pPr>
        <w:pStyle w:val="Heading1"/>
      </w:pPr>
      <w:r>
        <w:t>Stock-Level Output Change</w:t>
      </w:r>
    </w:p>
    <w:p w14:paraId="003CEA77" w14:textId="2190C72B" w:rsidR="003A6F96" w:rsidRPr="006D45B4" w:rsidRDefault="00C94658" w:rsidP="00836BAD">
      <w:r>
        <w:t>This change was tested on a full ComStock run utilizing the most recent 2024 SDR R2 branch. There were no major f</w:t>
      </w:r>
      <w:r w:rsidR="004A30E0">
        <w:t>ailures in the run as result of this change.</w:t>
      </w:r>
      <w:r w:rsidR="0037275D">
        <w:t xml:space="preserve"> </w:t>
      </w:r>
      <w:r w:rsidR="03947C28">
        <w:t>Total fuel uses – electricity</w:t>
      </w:r>
      <w:r w:rsidR="75C6FC73">
        <w:t xml:space="preserve"> </w:t>
      </w:r>
      <w:r w:rsidR="03947C28">
        <w:t>and natural gas – are similar</w:t>
      </w:r>
      <w:r w:rsidR="75C6FC73">
        <w:t>, which is expected</w:t>
      </w:r>
      <w:r w:rsidR="76971836">
        <w:t>.</w:t>
      </w:r>
      <w:r w:rsidR="22AB04ED">
        <w:t xml:space="preserve"> There is a minor improve</w:t>
      </w:r>
      <w:r w:rsidR="00F961C9">
        <w:t xml:space="preserve">ment in electricity alignment with CBECs 2018 and a </w:t>
      </w:r>
      <w:r w:rsidR="0037275D">
        <w:t>minor</w:t>
      </w:r>
      <w:r w:rsidR="00F961C9">
        <w:t xml:space="preserve"> decrease in </w:t>
      </w:r>
      <w:r w:rsidR="004A30E0">
        <w:t xml:space="preserve">Natural gas alignment with CBECs 2018. </w:t>
      </w:r>
      <w:r w:rsidR="006B6EC5">
        <w:t>Overall,</w:t>
      </w:r>
      <w:r w:rsidR="004A30E0">
        <w:t xml:space="preserve"> this change does not result in </w:t>
      </w:r>
      <w:r w:rsidR="00CB16C5">
        <w:t xml:space="preserve">major impacts </w:t>
      </w:r>
      <w:proofErr w:type="gramStart"/>
      <w:r w:rsidR="00CB16C5">
        <w:t>to</w:t>
      </w:r>
      <w:proofErr w:type="gramEnd"/>
      <w:r w:rsidR="00CB16C5">
        <w:t xml:space="preserve"> </w:t>
      </w:r>
      <w:r w:rsidR="00946C2B">
        <w:t>stock level energy</w:t>
      </w:r>
      <w:r w:rsidR="00DF43E9">
        <w:t xml:space="preserve">. There are minor changes in energy </w:t>
      </w:r>
      <w:r w:rsidR="007F3135">
        <w:t xml:space="preserve">when you slice the energy consumption deeper into building, census division, and vintage categories. </w:t>
      </w:r>
      <w:r w:rsidR="006A71CE">
        <w:t xml:space="preserve">The biggest changes being seen </w:t>
      </w:r>
      <w:proofErr w:type="gramStart"/>
      <w:r w:rsidR="006A71CE">
        <w:t>on</w:t>
      </w:r>
      <w:proofErr w:type="gramEnd"/>
      <w:r w:rsidR="006A71CE">
        <w:t xml:space="preserve"> </w:t>
      </w:r>
      <w:r w:rsidR="006B6EC5">
        <w:t>the building</w:t>
      </w:r>
      <w:r w:rsidR="006A71CE">
        <w:t xml:space="preserve"> </w:t>
      </w:r>
      <w:r w:rsidR="006B6EC5">
        <w:t>level</w:t>
      </w:r>
      <w:r w:rsidR="006A71CE">
        <w:t xml:space="preserve"> is to be expected as this is one of the primary </w:t>
      </w:r>
      <w:r w:rsidR="00AE19EF">
        <w:t xml:space="preserve">factors that determines the HVAC system assignment. The largest changes are seen in schools </w:t>
      </w:r>
      <w:r w:rsidR="00A73EDA">
        <w:t>due to the size bin change that removed the school type rules that were originally in place</w:t>
      </w:r>
      <w:r w:rsidR="00821004">
        <w:t xml:space="preserve"> resulting in some of larger shifts in HVAC system type assignment</w:t>
      </w:r>
      <w:r w:rsidR="00A73EDA">
        <w:t>.</w:t>
      </w:r>
    </w:p>
    <w:p w14:paraId="7655BE98" w14:textId="09BB558A" w:rsidR="00C24038" w:rsidRPr="00C24038" w:rsidRDefault="00C24038" w:rsidP="00C24038">
      <w:pPr>
        <w:rPr>
          <w:noProof/>
        </w:rPr>
      </w:pPr>
      <w:r w:rsidRPr="00C24038">
        <w:rPr>
          <w:noProof/>
        </w:rPr>
        <w:lastRenderedPageBreak/>
        <w:drawing>
          <wp:inline distT="0" distB="0" distL="0" distR="0" wp14:anchorId="5513DEC3" wp14:editId="4C0A0B54">
            <wp:extent cx="3565974" cy="3575879"/>
            <wp:effectExtent l="0" t="0" r="0" b="5715"/>
            <wp:docPr id="962488175" name="Picture 2"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88175" name="Picture 2" descr="Chart, bar char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3953" cy="3583880"/>
                    </a:xfrm>
                    <a:prstGeom prst="rect">
                      <a:avLst/>
                    </a:prstGeom>
                    <a:noFill/>
                    <a:ln>
                      <a:noFill/>
                    </a:ln>
                  </pic:spPr>
                </pic:pic>
              </a:graphicData>
            </a:graphic>
          </wp:inline>
        </w:drawing>
      </w:r>
    </w:p>
    <w:p w14:paraId="6A078EFB" w14:textId="3E05AF36" w:rsidR="00B55636" w:rsidRPr="00B55636" w:rsidRDefault="00B55636" w:rsidP="00B55636">
      <w:pPr>
        <w:rPr>
          <w:noProof/>
        </w:rPr>
      </w:pPr>
      <w:r w:rsidRPr="00B55636">
        <w:rPr>
          <w:noProof/>
        </w:rPr>
        <w:drawing>
          <wp:inline distT="0" distB="0" distL="0" distR="0" wp14:anchorId="091AF3CC" wp14:editId="4D5EEC2C">
            <wp:extent cx="5943600" cy="2624455"/>
            <wp:effectExtent l="0" t="0" r="0" b="4445"/>
            <wp:docPr id="328324597" name="Picture 8"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24597" name="Picture 8" descr="Chart, bar char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624455"/>
                    </a:xfrm>
                    <a:prstGeom prst="rect">
                      <a:avLst/>
                    </a:prstGeom>
                    <a:noFill/>
                    <a:ln>
                      <a:noFill/>
                    </a:ln>
                  </pic:spPr>
                </pic:pic>
              </a:graphicData>
            </a:graphic>
          </wp:inline>
        </w:drawing>
      </w:r>
    </w:p>
    <w:p w14:paraId="2A859F56" w14:textId="3F052407" w:rsidR="00D43442" w:rsidRPr="00D43442" w:rsidRDefault="00D43442" w:rsidP="00D43442">
      <w:pPr>
        <w:rPr>
          <w:noProof/>
        </w:rPr>
      </w:pPr>
      <w:r w:rsidRPr="00D43442">
        <w:rPr>
          <w:noProof/>
        </w:rPr>
        <w:lastRenderedPageBreak/>
        <w:drawing>
          <wp:inline distT="0" distB="0" distL="0" distR="0" wp14:anchorId="7087F317" wp14:editId="47C82559">
            <wp:extent cx="5943600" cy="2776855"/>
            <wp:effectExtent l="0" t="0" r="0" b="4445"/>
            <wp:docPr id="1171571232" name="Picture 4"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71232" name="Picture 4" descr="Chart, bar char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76855"/>
                    </a:xfrm>
                    <a:prstGeom prst="rect">
                      <a:avLst/>
                    </a:prstGeom>
                    <a:noFill/>
                    <a:ln>
                      <a:noFill/>
                    </a:ln>
                  </pic:spPr>
                </pic:pic>
              </a:graphicData>
            </a:graphic>
          </wp:inline>
        </w:drawing>
      </w:r>
    </w:p>
    <w:p w14:paraId="1F8EE8AA" w14:textId="633E61F5" w:rsidR="0DD6901C" w:rsidRDefault="0DD6901C" w:rsidP="0DD6901C">
      <w:pPr>
        <w:rPr>
          <w:noProof/>
        </w:rPr>
      </w:pPr>
    </w:p>
    <w:p w14:paraId="61986824" w14:textId="7DC07538" w:rsidR="00D43442" w:rsidRPr="00D43442" w:rsidRDefault="00D43442" w:rsidP="00D43442">
      <w:pPr>
        <w:rPr>
          <w:noProof/>
        </w:rPr>
      </w:pPr>
      <w:r w:rsidRPr="00D43442">
        <w:rPr>
          <w:noProof/>
        </w:rPr>
        <w:drawing>
          <wp:inline distT="0" distB="0" distL="0" distR="0" wp14:anchorId="589B870A" wp14:editId="0386C7B4">
            <wp:extent cx="5943600" cy="2441575"/>
            <wp:effectExtent l="0" t="0" r="0" b="0"/>
            <wp:docPr id="1441298042" name="Picture 6"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98042" name="Picture 6" descr="Chart, bar char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441575"/>
                    </a:xfrm>
                    <a:prstGeom prst="rect">
                      <a:avLst/>
                    </a:prstGeom>
                    <a:noFill/>
                    <a:ln>
                      <a:noFill/>
                    </a:ln>
                  </pic:spPr>
                </pic:pic>
              </a:graphicData>
            </a:graphic>
          </wp:inline>
        </w:drawing>
      </w:r>
    </w:p>
    <w:p w14:paraId="6B2BAAE5" w14:textId="644DAC2F" w:rsidR="00FE5976" w:rsidRDefault="00FE5976" w:rsidP="0DD6901C">
      <w:pPr>
        <w:rPr>
          <w:noProof/>
        </w:rPr>
      </w:pPr>
    </w:p>
    <w:p w14:paraId="559F8C4B" w14:textId="121C6348" w:rsidR="009E5D74" w:rsidRPr="009E5D74" w:rsidRDefault="009E5D74" w:rsidP="009E5D74">
      <w:pPr>
        <w:rPr>
          <w:noProof/>
        </w:rPr>
      </w:pPr>
      <w:r w:rsidRPr="009E5D74">
        <w:rPr>
          <w:noProof/>
        </w:rPr>
        <w:lastRenderedPageBreak/>
        <w:drawing>
          <wp:inline distT="0" distB="0" distL="0" distR="0" wp14:anchorId="01849046" wp14:editId="4CD61B60">
            <wp:extent cx="3750903" cy="3761322"/>
            <wp:effectExtent l="0" t="0" r="2540" b="0"/>
            <wp:docPr id="1185311226" name="Picture 10"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11226" name="Picture 10" descr="Chart, bar char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58357" cy="3768797"/>
                    </a:xfrm>
                    <a:prstGeom prst="rect">
                      <a:avLst/>
                    </a:prstGeom>
                    <a:noFill/>
                    <a:ln>
                      <a:noFill/>
                    </a:ln>
                  </pic:spPr>
                </pic:pic>
              </a:graphicData>
            </a:graphic>
          </wp:inline>
        </w:drawing>
      </w:r>
    </w:p>
    <w:p w14:paraId="7B937426" w14:textId="6D30B15E" w:rsidR="001139FC" w:rsidRPr="001139FC" w:rsidRDefault="001139FC" w:rsidP="001139FC">
      <w:pPr>
        <w:rPr>
          <w:noProof/>
        </w:rPr>
      </w:pPr>
      <w:r w:rsidRPr="001139FC">
        <w:rPr>
          <w:noProof/>
        </w:rPr>
        <w:drawing>
          <wp:inline distT="0" distB="0" distL="0" distR="0" wp14:anchorId="79F30854" wp14:editId="17693827">
            <wp:extent cx="5625983" cy="2484208"/>
            <wp:effectExtent l="0" t="0" r="0" b="0"/>
            <wp:docPr id="1401806906" name="Picture 12"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06906" name="Picture 12" descr="Chart, bar char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32473" cy="2487074"/>
                    </a:xfrm>
                    <a:prstGeom prst="rect">
                      <a:avLst/>
                    </a:prstGeom>
                    <a:noFill/>
                    <a:ln>
                      <a:noFill/>
                    </a:ln>
                  </pic:spPr>
                </pic:pic>
              </a:graphicData>
            </a:graphic>
          </wp:inline>
        </w:drawing>
      </w:r>
    </w:p>
    <w:p w14:paraId="668686A9" w14:textId="3456ACFF" w:rsidR="00442DDA" w:rsidRPr="00442DDA" w:rsidRDefault="00442DDA" w:rsidP="00442DDA">
      <w:pPr>
        <w:rPr>
          <w:noProof/>
        </w:rPr>
      </w:pPr>
      <w:r w:rsidRPr="00442DDA">
        <w:rPr>
          <w:noProof/>
        </w:rPr>
        <w:lastRenderedPageBreak/>
        <w:drawing>
          <wp:inline distT="0" distB="0" distL="0" distR="0" wp14:anchorId="6445D844" wp14:editId="2EEB9027">
            <wp:extent cx="5943600" cy="2776855"/>
            <wp:effectExtent l="0" t="0" r="0" b="4445"/>
            <wp:docPr id="2102702450" name="Picture 14" descr="Chart, bar chart, hist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02450" name="Picture 14" descr="Chart, bar chart, histo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776855"/>
                    </a:xfrm>
                    <a:prstGeom prst="rect">
                      <a:avLst/>
                    </a:prstGeom>
                    <a:noFill/>
                    <a:ln>
                      <a:noFill/>
                    </a:ln>
                  </pic:spPr>
                </pic:pic>
              </a:graphicData>
            </a:graphic>
          </wp:inline>
        </w:drawing>
      </w:r>
    </w:p>
    <w:p w14:paraId="0B7F17E2" w14:textId="62CD0A37" w:rsidR="00442DDA" w:rsidRPr="00442DDA" w:rsidRDefault="00442DDA" w:rsidP="00442DDA">
      <w:pPr>
        <w:rPr>
          <w:noProof/>
        </w:rPr>
      </w:pPr>
      <w:r w:rsidRPr="00442DDA">
        <w:rPr>
          <w:noProof/>
        </w:rPr>
        <w:drawing>
          <wp:inline distT="0" distB="0" distL="0" distR="0" wp14:anchorId="7BE496EE" wp14:editId="102A8FC3">
            <wp:extent cx="5943600" cy="2441575"/>
            <wp:effectExtent l="0" t="0" r="0" b="0"/>
            <wp:docPr id="396214797" name="Picture 16"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14797" name="Picture 16" descr="Chart, bar char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441575"/>
                    </a:xfrm>
                    <a:prstGeom prst="rect">
                      <a:avLst/>
                    </a:prstGeom>
                    <a:noFill/>
                    <a:ln>
                      <a:noFill/>
                    </a:ln>
                  </pic:spPr>
                </pic:pic>
              </a:graphicData>
            </a:graphic>
          </wp:inline>
        </w:drawing>
      </w:r>
    </w:p>
    <w:p w14:paraId="444ABD4D" w14:textId="53648B61" w:rsidR="0DD6901C" w:rsidRDefault="0DD6901C" w:rsidP="0DD6901C">
      <w:pPr>
        <w:rPr>
          <w:noProof/>
        </w:rPr>
      </w:pPr>
    </w:p>
    <w:p w14:paraId="6580D745" w14:textId="20750DB2" w:rsidR="0DD6901C" w:rsidRDefault="0DD6901C" w:rsidP="0DD6901C">
      <w:pPr>
        <w:rPr>
          <w:noProof/>
        </w:rPr>
      </w:pPr>
    </w:p>
    <w:p w14:paraId="21376368" w14:textId="53E5E8D1" w:rsidR="5901E88C" w:rsidRDefault="5901E88C" w:rsidP="7AFDCD27">
      <w:pPr>
        <w:pStyle w:val="Heading1"/>
      </w:pPr>
      <w:r>
        <w:t>EUSS Upgrade Measure Impacts</w:t>
      </w:r>
    </w:p>
    <w:p w14:paraId="1CE8B972" w14:textId="728A97AB" w:rsidR="007A4C02" w:rsidRPr="007A4C02" w:rsidRDefault="00620A3A" w:rsidP="007A4C02">
      <w:r>
        <w:t>This change results in an updated TSV and essentially updates the</w:t>
      </w:r>
      <w:r w:rsidR="00CF2BAC">
        <w:t xml:space="preserve"> distributions of assigned HVAC system types for each building. </w:t>
      </w:r>
      <w:r w:rsidR="007A4C02" w:rsidRPr="007A4C02">
        <w:t>The update to CBECS 2018 does not directly modify EUSS measures or their underlying methodologies. However, it does affect the number of buildings each measure applies to, as the revised dataset reflects a more current distribution of commercial building stock characteristics. This shift in applicability will influence the total estimated savings across the building stock for each measure.</w:t>
      </w:r>
    </w:p>
    <w:p w14:paraId="271F1173" w14:textId="59A81BD7" w:rsidR="007A4C02" w:rsidRPr="007A4C02" w:rsidRDefault="007A4C02" w:rsidP="007A4C02">
      <w:r w:rsidRPr="007A4C02">
        <w:t>It is recommended that EUSS reviews individual measures to assess any significant changes in impact due to shifts in building stock representation.</w:t>
      </w:r>
    </w:p>
    <w:p w14:paraId="25D2D089" w14:textId="5E6D29C8" w:rsidR="006E416D" w:rsidRDefault="006E416D" w:rsidP="007A4C02"/>
    <w:sectPr w:rsidR="006E41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54FC8" w14:textId="77777777" w:rsidR="00B74017" w:rsidRDefault="00B74017">
      <w:pPr>
        <w:spacing w:after="0" w:line="240" w:lineRule="auto"/>
      </w:pPr>
      <w:r>
        <w:separator/>
      </w:r>
    </w:p>
  </w:endnote>
  <w:endnote w:type="continuationSeparator" w:id="0">
    <w:p w14:paraId="2B5BC320" w14:textId="77777777" w:rsidR="00B74017" w:rsidRDefault="00B74017">
      <w:pPr>
        <w:spacing w:after="0" w:line="240" w:lineRule="auto"/>
      </w:pPr>
      <w:r>
        <w:continuationSeparator/>
      </w:r>
    </w:p>
  </w:endnote>
  <w:endnote w:type="continuationNotice" w:id="1">
    <w:p w14:paraId="515CE8B3" w14:textId="77777777" w:rsidR="00B74017" w:rsidRDefault="00B740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400B4" w14:textId="77777777" w:rsidR="00B74017" w:rsidRDefault="00B74017">
      <w:pPr>
        <w:spacing w:after="0" w:line="240" w:lineRule="auto"/>
      </w:pPr>
      <w:r>
        <w:separator/>
      </w:r>
    </w:p>
  </w:footnote>
  <w:footnote w:type="continuationSeparator" w:id="0">
    <w:p w14:paraId="70B1C443" w14:textId="77777777" w:rsidR="00B74017" w:rsidRDefault="00B74017">
      <w:pPr>
        <w:spacing w:after="0" w:line="240" w:lineRule="auto"/>
      </w:pPr>
      <w:r>
        <w:continuationSeparator/>
      </w:r>
    </w:p>
  </w:footnote>
  <w:footnote w:type="continuationNotice" w:id="1">
    <w:p w14:paraId="50CDA87D" w14:textId="77777777" w:rsidR="00B74017" w:rsidRDefault="00B7401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1596E"/>
    <w:multiLevelType w:val="multilevel"/>
    <w:tmpl w:val="1A56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5769A"/>
    <w:multiLevelType w:val="hybridMultilevel"/>
    <w:tmpl w:val="65B06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F816DD"/>
    <w:multiLevelType w:val="multilevel"/>
    <w:tmpl w:val="B040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3E08D8"/>
    <w:multiLevelType w:val="multilevel"/>
    <w:tmpl w:val="0B88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2444">
    <w:abstractNumId w:val="1"/>
  </w:num>
  <w:num w:numId="2" w16cid:durableId="898787038">
    <w:abstractNumId w:val="2"/>
  </w:num>
  <w:num w:numId="3" w16cid:durableId="857081568">
    <w:abstractNumId w:val="0"/>
  </w:num>
  <w:num w:numId="4" w16cid:durableId="3894279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14055A"/>
    <w:rsid w:val="0000198F"/>
    <w:rsid w:val="00001CA5"/>
    <w:rsid w:val="00007B2C"/>
    <w:rsid w:val="00012B6E"/>
    <w:rsid w:val="000137A0"/>
    <w:rsid w:val="00016280"/>
    <w:rsid w:val="00020E0D"/>
    <w:rsid w:val="000259D3"/>
    <w:rsid w:val="000301B2"/>
    <w:rsid w:val="00034B2C"/>
    <w:rsid w:val="000550C8"/>
    <w:rsid w:val="000566E4"/>
    <w:rsid w:val="00064C14"/>
    <w:rsid w:val="00067B88"/>
    <w:rsid w:val="00076E39"/>
    <w:rsid w:val="00076EF6"/>
    <w:rsid w:val="00087CA9"/>
    <w:rsid w:val="00096B99"/>
    <w:rsid w:val="000A1B1C"/>
    <w:rsid w:val="000A643D"/>
    <w:rsid w:val="000B1B6B"/>
    <w:rsid w:val="000B27A0"/>
    <w:rsid w:val="000B3F09"/>
    <w:rsid w:val="000B4DCE"/>
    <w:rsid w:val="000B68CA"/>
    <w:rsid w:val="000C214B"/>
    <w:rsid w:val="000C5C72"/>
    <w:rsid w:val="000C6F26"/>
    <w:rsid w:val="000D0EBC"/>
    <w:rsid w:val="000D1A04"/>
    <w:rsid w:val="000D5B89"/>
    <w:rsid w:val="000D696E"/>
    <w:rsid w:val="000E3A68"/>
    <w:rsid w:val="000E7F55"/>
    <w:rsid w:val="000F2A88"/>
    <w:rsid w:val="000F37E1"/>
    <w:rsid w:val="0010033B"/>
    <w:rsid w:val="0010076C"/>
    <w:rsid w:val="00100BF0"/>
    <w:rsid w:val="00100F11"/>
    <w:rsid w:val="0010252E"/>
    <w:rsid w:val="00102DE2"/>
    <w:rsid w:val="00106BE2"/>
    <w:rsid w:val="00111B95"/>
    <w:rsid w:val="001139FC"/>
    <w:rsid w:val="001207B7"/>
    <w:rsid w:val="00123E3D"/>
    <w:rsid w:val="0012605E"/>
    <w:rsid w:val="00126277"/>
    <w:rsid w:val="00131972"/>
    <w:rsid w:val="001375FB"/>
    <w:rsid w:val="001439B2"/>
    <w:rsid w:val="00152AF1"/>
    <w:rsid w:val="00154F8B"/>
    <w:rsid w:val="00164CFE"/>
    <w:rsid w:val="00171FBC"/>
    <w:rsid w:val="00175803"/>
    <w:rsid w:val="00182469"/>
    <w:rsid w:val="0018352B"/>
    <w:rsid w:val="001869DD"/>
    <w:rsid w:val="00187487"/>
    <w:rsid w:val="001902A3"/>
    <w:rsid w:val="001A2EC1"/>
    <w:rsid w:val="001B03A1"/>
    <w:rsid w:val="001C2639"/>
    <w:rsid w:val="001C55CE"/>
    <w:rsid w:val="001D2F61"/>
    <w:rsid w:val="001E120A"/>
    <w:rsid w:val="001E3814"/>
    <w:rsid w:val="001F1258"/>
    <w:rsid w:val="001F1A8C"/>
    <w:rsid w:val="001F274D"/>
    <w:rsid w:val="00224C46"/>
    <w:rsid w:val="00224ECE"/>
    <w:rsid w:val="00227051"/>
    <w:rsid w:val="0024279C"/>
    <w:rsid w:val="002448F4"/>
    <w:rsid w:val="002457B7"/>
    <w:rsid w:val="002568BB"/>
    <w:rsid w:val="00270B07"/>
    <w:rsid w:val="00275324"/>
    <w:rsid w:val="00275E0A"/>
    <w:rsid w:val="002775AA"/>
    <w:rsid w:val="002802A8"/>
    <w:rsid w:val="00282818"/>
    <w:rsid w:val="0028432B"/>
    <w:rsid w:val="00292A09"/>
    <w:rsid w:val="00294EA5"/>
    <w:rsid w:val="00297393"/>
    <w:rsid w:val="002A6C6B"/>
    <w:rsid w:val="002B19DA"/>
    <w:rsid w:val="002B4071"/>
    <w:rsid w:val="002B5545"/>
    <w:rsid w:val="002B7104"/>
    <w:rsid w:val="002C129A"/>
    <w:rsid w:val="002C1B64"/>
    <w:rsid w:val="002D279D"/>
    <w:rsid w:val="002D51DA"/>
    <w:rsid w:val="002E3C62"/>
    <w:rsid w:val="002E61A3"/>
    <w:rsid w:val="002F30DD"/>
    <w:rsid w:val="00300DD5"/>
    <w:rsid w:val="00311DAD"/>
    <w:rsid w:val="00311F44"/>
    <w:rsid w:val="00312E7D"/>
    <w:rsid w:val="00315343"/>
    <w:rsid w:val="0032582C"/>
    <w:rsid w:val="00335679"/>
    <w:rsid w:val="003379C8"/>
    <w:rsid w:val="00351BCD"/>
    <w:rsid w:val="003558D7"/>
    <w:rsid w:val="00357B4A"/>
    <w:rsid w:val="00370749"/>
    <w:rsid w:val="003718BD"/>
    <w:rsid w:val="0037275D"/>
    <w:rsid w:val="00373229"/>
    <w:rsid w:val="00374CCE"/>
    <w:rsid w:val="0037788C"/>
    <w:rsid w:val="0038575A"/>
    <w:rsid w:val="0039230E"/>
    <w:rsid w:val="00394AF8"/>
    <w:rsid w:val="003A2EB5"/>
    <w:rsid w:val="003A47C4"/>
    <w:rsid w:val="003A6F96"/>
    <w:rsid w:val="003B694F"/>
    <w:rsid w:val="003C04A8"/>
    <w:rsid w:val="003C74B3"/>
    <w:rsid w:val="003E6D4A"/>
    <w:rsid w:val="003E7718"/>
    <w:rsid w:val="00400AAC"/>
    <w:rsid w:val="0040198B"/>
    <w:rsid w:val="0040227C"/>
    <w:rsid w:val="00404EB1"/>
    <w:rsid w:val="00413CBB"/>
    <w:rsid w:val="00417B85"/>
    <w:rsid w:val="00422EC7"/>
    <w:rsid w:val="0043447E"/>
    <w:rsid w:val="004377AA"/>
    <w:rsid w:val="00440AAB"/>
    <w:rsid w:val="00440FFF"/>
    <w:rsid w:val="0044218E"/>
    <w:rsid w:val="00442DDA"/>
    <w:rsid w:val="0045436D"/>
    <w:rsid w:val="00461170"/>
    <w:rsid w:val="0046421B"/>
    <w:rsid w:val="00466534"/>
    <w:rsid w:val="00466794"/>
    <w:rsid w:val="004677F4"/>
    <w:rsid w:val="004870C9"/>
    <w:rsid w:val="004908B6"/>
    <w:rsid w:val="004A02DF"/>
    <w:rsid w:val="004A30E0"/>
    <w:rsid w:val="004B17F9"/>
    <w:rsid w:val="004B388D"/>
    <w:rsid w:val="004B3E74"/>
    <w:rsid w:val="004B3E76"/>
    <w:rsid w:val="004B6B49"/>
    <w:rsid w:val="004C3AB5"/>
    <w:rsid w:val="004D06BE"/>
    <w:rsid w:val="004D12F3"/>
    <w:rsid w:val="004D146C"/>
    <w:rsid w:val="004D312F"/>
    <w:rsid w:val="004E141D"/>
    <w:rsid w:val="004E33E5"/>
    <w:rsid w:val="004F6D16"/>
    <w:rsid w:val="00501E68"/>
    <w:rsid w:val="005211C0"/>
    <w:rsid w:val="00521C6F"/>
    <w:rsid w:val="00563144"/>
    <w:rsid w:val="00571716"/>
    <w:rsid w:val="00575753"/>
    <w:rsid w:val="00583FF7"/>
    <w:rsid w:val="00594856"/>
    <w:rsid w:val="00594FD1"/>
    <w:rsid w:val="005A4F3B"/>
    <w:rsid w:val="005A650C"/>
    <w:rsid w:val="005B19DD"/>
    <w:rsid w:val="005B3BDF"/>
    <w:rsid w:val="005D6089"/>
    <w:rsid w:val="005E6E6C"/>
    <w:rsid w:val="005F08D8"/>
    <w:rsid w:val="0060102A"/>
    <w:rsid w:val="0060612E"/>
    <w:rsid w:val="006073D8"/>
    <w:rsid w:val="00620A3A"/>
    <w:rsid w:val="0062125A"/>
    <w:rsid w:val="0062587E"/>
    <w:rsid w:val="006350E9"/>
    <w:rsid w:val="00641D69"/>
    <w:rsid w:val="00650F98"/>
    <w:rsid w:val="00652B73"/>
    <w:rsid w:val="00654426"/>
    <w:rsid w:val="00665806"/>
    <w:rsid w:val="00666543"/>
    <w:rsid w:val="006665AC"/>
    <w:rsid w:val="006A71CE"/>
    <w:rsid w:val="006B3603"/>
    <w:rsid w:val="006B5732"/>
    <w:rsid w:val="006B6D65"/>
    <w:rsid w:val="006B6EC5"/>
    <w:rsid w:val="006C4D2D"/>
    <w:rsid w:val="006C516A"/>
    <w:rsid w:val="006D0413"/>
    <w:rsid w:val="006D3CB7"/>
    <w:rsid w:val="006D45B4"/>
    <w:rsid w:val="006E0B76"/>
    <w:rsid w:val="006E1A8A"/>
    <w:rsid w:val="006E37B9"/>
    <w:rsid w:val="006E3AD5"/>
    <w:rsid w:val="006E416D"/>
    <w:rsid w:val="006E7140"/>
    <w:rsid w:val="006E7698"/>
    <w:rsid w:val="006F5AF5"/>
    <w:rsid w:val="006F77C5"/>
    <w:rsid w:val="00701307"/>
    <w:rsid w:val="00705162"/>
    <w:rsid w:val="007115DA"/>
    <w:rsid w:val="007246A5"/>
    <w:rsid w:val="0072546D"/>
    <w:rsid w:val="007340EE"/>
    <w:rsid w:val="007505C0"/>
    <w:rsid w:val="00752326"/>
    <w:rsid w:val="007531B0"/>
    <w:rsid w:val="0075736E"/>
    <w:rsid w:val="00761300"/>
    <w:rsid w:val="00762016"/>
    <w:rsid w:val="007656F2"/>
    <w:rsid w:val="00767AD4"/>
    <w:rsid w:val="00770946"/>
    <w:rsid w:val="00773E94"/>
    <w:rsid w:val="00774633"/>
    <w:rsid w:val="007748E5"/>
    <w:rsid w:val="007917E8"/>
    <w:rsid w:val="007A26CA"/>
    <w:rsid w:val="007A4C02"/>
    <w:rsid w:val="007A4D3E"/>
    <w:rsid w:val="007B25A4"/>
    <w:rsid w:val="007B5168"/>
    <w:rsid w:val="007B5AE8"/>
    <w:rsid w:val="007C2EB3"/>
    <w:rsid w:val="007C3B67"/>
    <w:rsid w:val="007C3E2A"/>
    <w:rsid w:val="007D5831"/>
    <w:rsid w:val="007D676D"/>
    <w:rsid w:val="007E5D6E"/>
    <w:rsid w:val="007F0B16"/>
    <w:rsid w:val="007F1E81"/>
    <w:rsid w:val="007F3135"/>
    <w:rsid w:val="007F58DB"/>
    <w:rsid w:val="007F7D4E"/>
    <w:rsid w:val="00800841"/>
    <w:rsid w:val="008077AA"/>
    <w:rsid w:val="00811467"/>
    <w:rsid w:val="00814D77"/>
    <w:rsid w:val="008159C8"/>
    <w:rsid w:val="00821004"/>
    <w:rsid w:val="0082109A"/>
    <w:rsid w:val="00824E1B"/>
    <w:rsid w:val="008264BD"/>
    <w:rsid w:val="008270AD"/>
    <w:rsid w:val="0082771B"/>
    <w:rsid w:val="00836BAD"/>
    <w:rsid w:val="0084128D"/>
    <w:rsid w:val="00851A51"/>
    <w:rsid w:val="008669B3"/>
    <w:rsid w:val="00872DBC"/>
    <w:rsid w:val="008773EF"/>
    <w:rsid w:val="00880676"/>
    <w:rsid w:val="00880A1C"/>
    <w:rsid w:val="0088205E"/>
    <w:rsid w:val="00884C03"/>
    <w:rsid w:val="0088507F"/>
    <w:rsid w:val="008930EA"/>
    <w:rsid w:val="00894707"/>
    <w:rsid w:val="008956A2"/>
    <w:rsid w:val="008A3493"/>
    <w:rsid w:val="008A6F2D"/>
    <w:rsid w:val="008B66EC"/>
    <w:rsid w:val="008C038E"/>
    <w:rsid w:val="008C0A0A"/>
    <w:rsid w:val="008D614E"/>
    <w:rsid w:val="008E5267"/>
    <w:rsid w:val="008E685B"/>
    <w:rsid w:val="008F1016"/>
    <w:rsid w:val="00902662"/>
    <w:rsid w:val="0090520A"/>
    <w:rsid w:val="00906DF1"/>
    <w:rsid w:val="00914AED"/>
    <w:rsid w:val="009151A8"/>
    <w:rsid w:val="00924539"/>
    <w:rsid w:val="00930217"/>
    <w:rsid w:val="00934487"/>
    <w:rsid w:val="0093484B"/>
    <w:rsid w:val="00941E4C"/>
    <w:rsid w:val="00946C2B"/>
    <w:rsid w:val="009477CA"/>
    <w:rsid w:val="00961AE9"/>
    <w:rsid w:val="009626F2"/>
    <w:rsid w:val="00966D03"/>
    <w:rsid w:val="0097498A"/>
    <w:rsid w:val="00975707"/>
    <w:rsid w:val="009958FD"/>
    <w:rsid w:val="00997962"/>
    <w:rsid w:val="009A209D"/>
    <w:rsid w:val="009A596B"/>
    <w:rsid w:val="009A7218"/>
    <w:rsid w:val="009C2B70"/>
    <w:rsid w:val="009C374D"/>
    <w:rsid w:val="009C5D68"/>
    <w:rsid w:val="009D36D9"/>
    <w:rsid w:val="009D3893"/>
    <w:rsid w:val="009D4767"/>
    <w:rsid w:val="009E0F4A"/>
    <w:rsid w:val="009E53AA"/>
    <w:rsid w:val="009E5D74"/>
    <w:rsid w:val="009E7E5E"/>
    <w:rsid w:val="009F0809"/>
    <w:rsid w:val="009F66B9"/>
    <w:rsid w:val="00A10FFD"/>
    <w:rsid w:val="00A1555A"/>
    <w:rsid w:val="00A20FC3"/>
    <w:rsid w:val="00A426CA"/>
    <w:rsid w:val="00A46468"/>
    <w:rsid w:val="00A52C9C"/>
    <w:rsid w:val="00A62980"/>
    <w:rsid w:val="00A711A6"/>
    <w:rsid w:val="00A72C6E"/>
    <w:rsid w:val="00A73B67"/>
    <w:rsid w:val="00A73EDA"/>
    <w:rsid w:val="00A84CB4"/>
    <w:rsid w:val="00A85A29"/>
    <w:rsid w:val="00A87F01"/>
    <w:rsid w:val="00AA1EDB"/>
    <w:rsid w:val="00AA2AD7"/>
    <w:rsid w:val="00AA3BD5"/>
    <w:rsid w:val="00AA6C84"/>
    <w:rsid w:val="00AB70BA"/>
    <w:rsid w:val="00AB7A1E"/>
    <w:rsid w:val="00AC284D"/>
    <w:rsid w:val="00AC662D"/>
    <w:rsid w:val="00AD2331"/>
    <w:rsid w:val="00AD32FA"/>
    <w:rsid w:val="00AD7A0C"/>
    <w:rsid w:val="00AE0550"/>
    <w:rsid w:val="00AE19EF"/>
    <w:rsid w:val="00AE2AE9"/>
    <w:rsid w:val="00AE511B"/>
    <w:rsid w:val="00AF376F"/>
    <w:rsid w:val="00B0010B"/>
    <w:rsid w:val="00B02C20"/>
    <w:rsid w:val="00B13325"/>
    <w:rsid w:val="00B34755"/>
    <w:rsid w:val="00B37C89"/>
    <w:rsid w:val="00B4019C"/>
    <w:rsid w:val="00B4479E"/>
    <w:rsid w:val="00B447DD"/>
    <w:rsid w:val="00B5014B"/>
    <w:rsid w:val="00B53A32"/>
    <w:rsid w:val="00B55347"/>
    <w:rsid w:val="00B55636"/>
    <w:rsid w:val="00B6316A"/>
    <w:rsid w:val="00B74017"/>
    <w:rsid w:val="00B756C8"/>
    <w:rsid w:val="00B76087"/>
    <w:rsid w:val="00B7632A"/>
    <w:rsid w:val="00B80950"/>
    <w:rsid w:val="00B8634A"/>
    <w:rsid w:val="00B86CB8"/>
    <w:rsid w:val="00B874F2"/>
    <w:rsid w:val="00B90A95"/>
    <w:rsid w:val="00B94A85"/>
    <w:rsid w:val="00B96F4D"/>
    <w:rsid w:val="00B97E1B"/>
    <w:rsid w:val="00BA2257"/>
    <w:rsid w:val="00BA74F2"/>
    <w:rsid w:val="00BD14EE"/>
    <w:rsid w:val="00BD7584"/>
    <w:rsid w:val="00BD7B84"/>
    <w:rsid w:val="00BE17D4"/>
    <w:rsid w:val="00BE2CA1"/>
    <w:rsid w:val="00BF2495"/>
    <w:rsid w:val="00BF40BC"/>
    <w:rsid w:val="00BF75A2"/>
    <w:rsid w:val="00C004BB"/>
    <w:rsid w:val="00C015A9"/>
    <w:rsid w:val="00C14BCE"/>
    <w:rsid w:val="00C14E71"/>
    <w:rsid w:val="00C24038"/>
    <w:rsid w:val="00C302AA"/>
    <w:rsid w:val="00C315D4"/>
    <w:rsid w:val="00C356C5"/>
    <w:rsid w:val="00C43467"/>
    <w:rsid w:val="00C43F93"/>
    <w:rsid w:val="00C52230"/>
    <w:rsid w:val="00C60466"/>
    <w:rsid w:val="00C65AFA"/>
    <w:rsid w:val="00C71A39"/>
    <w:rsid w:val="00C73DD6"/>
    <w:rsid w:val="00C82183"/>
    <w:rsid w:val="00C8258D"/>
    <w:rsid w:val="00C8571B"/>
    <w:rsid w:val="00C90239"/>
    <w:rsid w:val="00C94308"/>
    <w:rsid w:val="00C94658"/>
    <w:rsid w:val="00CA0C04"/>
    <w:rsid w:val="00CA3B74"/>
    <w:rsid w:val="00CB16C5"/>
    <w:rsid w:val="00CB2F23"/>
    <w:rsid w:val="00CB731D"/>
    <w:rsid w:val="00CD3588"/>
    <w:rsid w:val="00CD60FA"/>
    <w:rsid w:val="00CE4C87"/>
    <w:rsid w:val="00CF2BAC"/>
    <w:rsid w:val="00CF5F89"/>
    <w:rsid w:val="00CF7243"/>
    <w:rsid w:val="00D103EC"/>
    <w:rsid w:val="00D132A7"/>
    <w:rsid w:val="00D1546B"/>
    <w:rsid w:val="00D20B6B"/>
    <w:rsid w:val="00D22AFE"/>
    <w:rsid w:val="00D24681"/>
    <w:rsid w:val="00D264F3"/>
    <w:rsid w:val="00D34981"/>
    <w:rsid w:val="00D43442"/>
    <w:rsid w:val="00D60189"/>
    <w:rsid w:val="00D60EDD"/>
    <w:rsid w:val="00D61EB4"/>
    <w:rsid w:val="00D64A80"/>
    <w:rsid w:val="00D728C4"/>
    <w:rsid w:val="00D73BCE"/>
    <w:rsid w:val="00D77224"/>
    <w:rsid w:val="00D87A1A"/>
    <w:rsid w:val="00D91019"/>
    <w:rsid w:val="00DD0A23"/>
    <w:rsid w:val="00DE2CE9"/>
    <w:rsid w:val="00DF2803"/>
    <w:rsid w:val="00DF43E9"/>
    <w:rsid w:val="00DF4552"/>
    <w:rsid w:val="00DF4ABB"/>
    <w:rsid w:val="00E00CC3"/>
    <w:rsid w:val="00E07CC0"/>
    <w:rsid w:val="00E202ED"/>
    <w:rsid w:val="00E2169F"/>
    <w:rsid w:val="00E33887"/>
    <w:rsid w:val="00E41059"/>
    <w:rsid w:val="00E428F5"/>
    <w:rsid w:val="00E43A1D"/>
    <w:rsid w:val="00E54161"/>
    <w:rsid w:val="00E55DBE"/>
    <w:rsid w:val="00E5794D"/>
    <w:rsid w:val="00E64D92"/>
    <w:rsid w:val="00E676C6"/>
    <w:rsid w:val="00E77402"/>
    <w:rsid w:val="00E804D9"/>
    <w:rsid w:val="00E9037E"/>
    <w:rsid w:val="00EA0F69"/>
    <w:rsid w:val="00EA4B10"/>
    <w:rsid w:val="00EE0B3A"/>
    <w:rsid w:val="00EF24FB"/>
    <w:rsid w:val="00F102F0"/>
    <w:rsid w:val="00F1377A"/>
    <w:rsid w:val="00F22D83"/>
    <w:rsid w:val="00F26FC0"/>
    <w:rsid w:val="00F27710"/>
    <w:rsid w:val="00F41FB6"/>
    <w:rsid w:val="00F607BB"/>
    <w:rsid w:val="00F647EA"/>
    <w:rsid w:val="00F67438"/>
    <w:rsid w:val="00F73BB9"/>
    <w:rsid w:val="00F77E4C"/>
    <w:rsid w:val="00F87E37"/>
    <w:rsid w:val="00F95EFA"/>
    <w:rsid w:val="00F961C9"/>
    <w:rsid w:val="00F96243"/>
    <w:rsid w:val="00FA1DFF"/>
    <w:rsid w:val="00FB5DF6"/>
    <w:rsid w:val="00FB6E90"/>
    <w:rsid w:val="00FC1983"/>
    <w:rsid w:val="00FC208C"/>
    <w:rsid w:val="00FC60AC"/>
    <w:rsid w:val="00FC72CC"/>
    <w:rsid w:val="00FE3011"/>
    <w:rsid w:val="00FE5976"/>
    <w:rsid w:val="00FE75AF"/>
    <w:rsid w:val="01B15F61"/>
    <w:rsid w:val="03115582"/>
    <w:rsid w:val="0317B775"/>
    <w:rsid w:val="03947C28"/>
    <w:rsid w:val="03C234B0"/>
    <w:rsid w:val="044CD828"/>
    <w:rsid w:val="04FCB0AA"/>
    <w:rsid w:val="06AE5998"/>
    <w:rsid w:val="074C1F61"/>
    <w:rsid w:val="0835D31C"/>
    <w:rsid w:val="08ED126C"/>
    <w:rsid w:val="09D0A8CD"/>
    <w:rsid w:val="09D63E81"/>
    <w:rsid w:val="09D8C162"/>
    <w:rsid w:val="0A8611F3"/>
    <w:rsid w:val="0B43AEBD"/>
    <w:rsid w:val="0C41E7DC"/>
    <w:rsid w:val="0D427D7C"/>
    <w:rsid w:val="0DD6901C"/>
    <w:rsid w:val="0DE2A03E"/>
    <w:rsid w:val="0DFB8B5B"/>
    <w:rsid w:val="0E530B51"/>
    <w:rsid w:val="0EB53B59"/>
    <w:rsid w:val="0EE81855"/>
    <w:rsid w:val="0FB02D76"/>
    <w:rsid w:val="10D3DCD8"/>
    <w:rsid w:val="1137F31A"/>
    <w:rsid w:val="124E370E"/>
    <w:rsid w:val="134E3E40"/>
    <w:rsid w:val="1395FF95"/>
    <w:rsid w:val="15310D49"/>
    <w:rsid w:val="15BA3F83"/>
    <w:rsid w:val="185CEBB0"/>
    <w:rsid w:val="187782CE"/>
    <w:rsid w:val="194007DA"/>
    <w:rsid w:val="1A319C9D"/>
    <w:rsid w:val="1AF6A95F"/>
    <w:rsid w:val="1BAE7407"/>
    <w:rsid w:val="1C5D9C47"/>
    <w:rsid w:val="1CAE2B2D"/>
    <w:rsid w:val="1CCB58E0"/>
    <w:rsid w:val="1D5F8B51"/>
    <w:rsid w:val="1E0BA91F"/>
    <w:rsid w:val="1E29D39D"/>
    <w:rsid w:val="1FC8A793"/>
    <w:rsid w:val="21149A6C"/>
    <w:rsid w:val="22A86B04"/>
    <w:rsid w:val="22AB04ED"/>
    <w:rsid w:val="22F203BA"/>
    <w:rsid w:val="23BB45B1"/>
    <w:rsid w:val="24CA3E7E"/>
    <w:rsid w:val="24F5CEA8"/>
    <w:rsid w:val="24F935C6"/>
    <w:rsid w:val="252EC1EC"/>
    <w:rsid w:val="25E5B4BD"/>
    <w:rsid w:val="265E7C00"/>
    <w:rsid w:val="26D1A60F"/>
    <w:rsid w:val="26DA23FB"/>
    <w:rsid w:val="2866083E"/>
    <w:rsid w:val="28E035FA"/>
    <w:rsid w:val="29AAD8AA"/>
    <w:rsid w:val="2A47B3B0"/>
    <w:rsid w:val="2AFCA338"/>
    <w:rsid w:val="2C6C9035"/>
    <w:rsid w:val="2E14055A"/>
    <w:rsid w:val="2EA75897"/>
    <w:rsid w:val="2F1D7CD0"/>
    <w:rsid w:val="2F4612F6"/>
    <w:rsid w:val="307C6E82"/>
    <w:rsid w:val="33C213F1"/>
    <w:rsid w:val="35A73055"/>
    <w:rsid w:val="35C97C00"/>
    <w:rsid w:val="35D26C63"/>
    <w:rsid w:val="37E22BC1"/>
    <w:rsid w:val="383894B2"/>
    <w:rsid w:val="385A6816"/>
    <w:rsid w:val="39883D14"/>
    <w:rsid w:val="39ADC692"/>
    <w:rsid w:val="39C2DD62"/>
    <w:rsid w:val="39D6F1C7"/>
    <w:rsid w:val="3A34065B"/>
    <w:rsid w:val="3A72022B"/>
    <w:rsid w:val="3AF6081D"/>
    <w:rsid w:val="3B0DE5D0"/>
    <w:rsid w:val="3C1C78E7"/>
    <w:rsid w:val="3CE47B51"/>
    <w:rsid w:val="3DACB458"/>
    <w:rsid w:val="3EC02DCE"/>
    <w:rsid w:val="3F1B0B12"/>
    <w:rsid w:val="3F2D52F6"/>
    <w:rsid w:val="3FDD31A0"/>
    <w:rsid w:val="4023059A"/>
    <w:rsid w:val="407AADD4"/>
    <w:rsid w:val="40B6D759"/>
    <w:rsid w:val="4122A265"/>
    <w:rsid w:val="424DF4EB"/>
    <w:rsid w:val="42F09083"/>
    <w:rsid w:val="438CD13A"/>
    <w:rsid w:val="43D14A5A"/>
    <w:rsid w:val="44271592"/>
    <w:rsid w:val="44A8547B"/>
    <w:rsid w:val="44AA9347"/>
    <w:rsid w:val="45A12D8D"/>
    <w:rsid w:val="4906DF0D"/>
    <w:rsid w:val="499E9382"/>
    <w:rsid w:val="49F0390D"/>
    <w:rsid w:val="49F9B673"/>
    <w:rsid w:val="4A88670D"/>
    <w:rsid w:val="4ABF02A9"/>
    <w:rsid w:val="4C038559"/>
    <w:rsid w:val="4C137A90"/>
    <w:rsid w:val="4C1B0DD6"/>
    <w:rsid w:val="4C6F7343"/>
    <w:rsid w:val="4D3EB7AD"/>
    <w:rsid w:val="4ECFF826"/>
    <w:rsid w:val="5027D409"/>
    <w:rsid w:val="514DD46D"/>
    <w:rsid w:val="53379C26"/>
    <w:rsid w:val="5371FF28"/>
    <w:rsid w:val="55515249"/>
    <w:rsid w:val="5567CC52"/>
    <w:rsid w:val="55E70937"/>
    <w:rsid w:val="57F8CA89"/>
    <w:rsid w:val="586C5AE0"/>
    <w:rsid w:val="5901E88C"/>
    <w:rsid w:val="59698B8E"/>
    <w:rsid w:val="5983CA0C"/>
    <w:rsid w:val="5AF6B540"/>
    <w:rsid w:val="5B0587ED"/>
    <w:rsid w:val="5B45561E"/>
    <w:rsid w:val="5C600767"/>
    <w:rsid w:val="5D530896"/>
    <w:rsid w:val="5F4E58D1"/>
    <w:rsid w:val="5F833425"/>
    <w:rsid w:val="5FC8B91F"/>
    <w:rsid w:val="60F6118B"/>
    <w:rsid w:val="6133CEA2"/>
    <w:rsid w:val="6152B71E"/>
    <w:rsid w:val="61AA1A59"/>
    <w:rsid w:val="62B421F4"/>
    <w:rsid w:val="6485ED0A"/>
    <w:rsid w:val="68B8D332"/>
    <w:rsid w:val="68E83989"/>
    <w:rsid w:val="69217772"/>
    <w:rsid w:val="6B083C05"/>
    <w:rsid w:val="6C1287D2"/>
    <w:rsid w:val="6CA8C58C"/>
    <w:rsid w:val="6D6F70D6"/>
    <w:rsid w:val="6DFB236B"/>
    <w:rsid w:val="6E332794"/>
    <w:rsid w:val="6EEDCE8F"/>
    <w:rsid w:val="6FB01528"/>
    <w:rsid w:val="700DA1CD"/>
    <w:rsid w:val="70F448AF"/>
    <w:rsid w:val="7113F7C1"/>
    <w:rsid w:val="729B7990"/>
    <w:rsid w:val="744DDA86"/>
    <w:rsid w:val="74A8E82F"/>
    <w:rsid w:val="75C6FC73"/>
    <w:rsid w:val="76241877"/>
    <w:rsid w:val="7645BD96"/>
    <w:rsid w:val="76971836"/>
    <w:rsid w:val="76E61688"/>
    <w:rsid w:val="7768C43D"/>
    <w:rsid w:val="77FFAB24"/>
    <w:rsid w:val="78873528"/>
    <w:rsid w:val="79124E2C"/>
    <w:rsid w:val="79FF1E5B"/>
    <w:rsid w:val="7A2925DE"/>
    <w:rsid w:val="7A3E1B86"/>
    <w:rsid w:val="7AFDCD27"/>
    <w:rsid w:val="7B5D7BA9"/>
    <w:rsid w:val="7B62B339"/>
    <w:rsid w:val="7B92DD30"/>
    <w:rsid w:val="7C4C33B5"/>
    <w:rsid w:val="7CD43F37"/>
    <w:rsid w:val="7D131E98"/>
    <w:rsid w:val="7D792C56"/>
    <w:rsid w:val="7DED3EBE"/>
    <w:rsid w:val="7E0AABAB"/>
    <w:rsid w:val="7EC4705B"/>
    <w:rsid w:val="7F8737FE"/>
    <w:rsid w:val="7FD647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5812"/>
  <w15:chartTrackingRefBased/>
  <w15:docId w15:val="{08DB9D8E-55DC-4A40-94CF-8B367ED8F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6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F7D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B7A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58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83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A26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F7D4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B7A1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E2CA1"/>
    <w:pPr>
      <w:ind w:left="720"/>
      <w:contextualSpacing/>
    </w:pPr>
  </w:style>
  <w:style w:type="table" w:styleId="PlainTable1">
    <w:name w:val="Plain Table 1"/>
    <w:basedOn w:val="TableNormal"/>
    <w:uiPriority w:val="41"/>
    <w:rsid w:val="00102DE2"/>
    <w:pPr>
      <w:spacing w:after="0" w:line="240" w:lineRule="auto"/>
    </w:pPr>
    <w:rPr>
      <w:rFonts w:eastAsia="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AC2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B37C8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37C89"/>
    <w:rPr>
      <w:rFonts w:eastAsiaTheme="minorEastAsia"/>
      <w:color w:val="5A5A5A" w:themeColor="text1" w:themeTint="A5"/>
      <w:spacing w:val="15"/>
    </w:rPr>
  </w:style>
  <w:style w:type="paragraph" w:styleId="Header">
    <w:name w:val="header"/>
    <w:basedOn w:val="Normal"/>
    <w:link w:val="HeaderChar"/>
    <w:uiPriority w:val="99"/>
    <w:unhideWhenUsed/>
    <w:rsid w:val="003E77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718"/>
  </w:style>
  <w:style w:type="paragraph" w:styleId="Footer">
    <w:name w:val="footer"/>
    <w:basedOn w:val="Normal"/>
    <w:link w:val="FooterChar"/>
    <w:uiPriority w:val="99"/>
    <w:unhideWhenUsed/>
    <w:rsid w:val="003E77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718"/>
  </w:style>
  <w:style w:type="character" w:styleId="Hyperlink">
    <w:name w:val="Hyperlink"/>
    <w:basedOn w:val="DefaultParagraphFont"/>
    <w:uiPriority w:val="99"/>
    <w:unhideWhenUsed/>
    <w:rsid w:val="003E7718"/>
    <w:rPr>
      <w:color w:val="0563C1" w:themeColor="hyperlink"/>
      <w:u w:val="single"/>
    </w:rPr>
  </w:style>
  <w:style w:type="paragraph" w:styleId="FootnoteText">
    <w:name w:val="footnote text"/>
    <w:basedOn w:val="Normal"/>
    <w:link w:val="FootnoteTextChar"/>
    <w:uiPriority w:val="99"/>
    <w:semiHidden/>
    <w:unhideWhenUsed/>
    <w:rsid w:val="003E771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7718"/>
    <w:rPr>
      <w:sz w:val="20"/>
      <w:szCs w:val="20"/>
    </w:rPr>
  </w:style>
  <w:style w:type="character" w:styleId="FootnoteReference">
    <w:name w:val="footnote reference"/>
    <w:basedOn w:val="DefaultParagraphFont"/>
    <w:uiPriority w:val="99"/>
    <w:semiHidden/>
    <w:unhideWhenUsed/>
    <w:rsid w:val="003E7718"/>
    <w:rPr>
      <w:vertAlign w:val="superscript"/>
    </w:rPr>
  </w:style>
  <w:style w:type="character" w:styleId="UnresolvedMention">
    <w:name w:val="Unresolved Mention"/>
    <w:basedOn w:val="DefaultParagraphFont"/>
    <w:uiPriority w:val="99"/>
    <w:semiHidden/>
    <w:unhideWhenUsed/>
    <w:rsid w:val="003E7718"/>
    <w:rPr>
      <w:color w:val="605E5C"/>
      <w:shd w:val="clear" w:color="auto" w:fill="E1DFDD"/>
    </w:rPr>
  </w:style>
  <w:style w:type="paragraph" w:styleId="Caption">
    <w:name w:val="caption"/>
    <w:basedOn w:val="Normal"/>
    <w:next w:val="Normal"/>
    <w:uiPriority w:val="35"/>
    <w:unhideWhenUsed/>
    <w:qFormat/>
    <w:rsid w:val="003E7718"/>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8A3493"/>
    <w:rPr>
      <w:color w:val="954F72" w:themeColor="followedHyperlink"/>
      <w:u w:val="single"/>
    </w:rPr>
  </w:style>
  <w:style w:type="character" w:styleId="CommentReference">
    <w:name w:val="annotation reference"/>
    <w:basedOn w:val="DefaultParagraphFont"/>
    <w:uiPriority w:val="99"/>
    <w:semiHidden/>
    <w:unhideWhenUsed/>
    <w:rsid w:val="008A3493"/>
    <w:rPr>
      <w:sz w:val="16"/>
      <w:szCs w:val="16"/>
    </w:rPr>
  </w:style>
  <w:style w:type="paragraph" w:styleId="CommentText">
    <w:name w:val="annotation text"/>
    <w:basedOn w:val="Normal"/>
    <w:link w:val="CommentTextChar"/>
    <w:uiPriority w:val="99"/>
    <w:unhideWhenUsed/>
    <w:rsid w:val="008A3493"/>
    <w:pPr>
      <w:spacing w:line="240" w:lineRule="auto"/>
    </w:pPr>
    <w:rPr>
      <w:sz w:val="20"/>
      <w:szCs w:val="20"/>
    </w:rPr>
  </w:style>
  <w:style w:type="character" w:customStyle="1" w:styleId="CommentTextChar">
    <w:name w:val="Comment Text Char"/>
    <w:basedOn w:val="DefaultParagraphFont"/>
    <w:link w:val="CommentText"/>
    <w:uiPriority w:val="99"/>
    <w:rsid w:val="008A3493"/>
    <w:rPr>
      <w:sz w:val="20"/>
      <w:szCs w:val="20"/>
    </w:rPr>
  </w:style>
  <w:style w:type="paragraph" w:styleId="CommentSubject">
    <w:name w:val="annotation subject"/>
    <w:basedOn w:val="CommentText"/>
    <w:next w:val="CommentText"/>
    <w:link w:val="CommentSubjectChar"/>
    <w:uiPriority w:val="99"/>
    <w:semiHidden/>
    <w:unhideWhenUsed/>
    <w:rsid w:val="008A3493"/>
    <w:rPr>
      <w:b/>
      <w:bCs/>
    </w:rPr>
  </w:style>
  <w:style w:type="character" w:customStyle="1" w:styleId="CommentSubjectChar">
    <w:name w:val="Comment Subject Char"/>
    <w:basedOn w:val="CommentTextChar"/>
    <w:link w:val="CommentSubject"/>
    <w:uiPriority w:val="99"/>
    <w:semiHidden/>
    <w:rsid w:val="008A3493"/>
    <w:rPr>
      <w:b/>
      <w:bCs/>
      <w:sz w:val="20"/>
      <w:szCs w:val="20"/>
    </w:rPr>
  </w:style>
  <w:style w:type="character" w:styleId="Mention">
    <w:name w:val="Mention"/>
    <w:basedOn w:val="DefaultParagraphFont"/>
    <w:uiPriority w:val="99"/>
    <w:unhideWhenUsed/>
    <w:rsid w:val="008A3493"/>
    <w:rPr>
      <w:color w:val="2B579A"/>
      <w:shd w:val="clear" w:color="auto" w:fill="E1DFDD"/>
    </w:rPr>
  </w:style>
  <w:style w:type="paragraph" w:styleId="Revision">
    <w:name w:val="Revision"/>
    <w:hidden/>
    <w:uiPriority w:val="99"/>
    <w:semiHidden/>
    <w:rsid w:val="008A3493"/>
    <w:pPr>
      <w:spacing w:after="0" w:line="240" w:lineRule="auto"/>
    </w:pPr>
  </w:style>
  <w:style w:type="paragraph" w:styleId="NormalWeb">
    <w:name w:val="Normal (Web)"/>
    <w:basedOn w:val="Normal"/>
    <w:uiPriority w:val="99"/>
    <w:semiHidden/>
    <w:unhideWhenUsed/>
    <w:rsid w:val="0038575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7213">
      <w:bodyDiv w:val="1"/>
      <w:marLeft w:val="0"/>
      <w:marRight w:val="0"/>
      <w:marTop w:val="0"/>
      <w:marBottom w:val="0"/>
      <w:divBdr>
        <w:top w:val="none" w:sz="0" w:space="0" w:color="auto"/>
        <w:left w:val="none" w:sz="0" w:space="0" w:color="auto"/>
        <w:bottom w:val="none" w:sz="0" w:space="0" w:color="auto"/>
        <w:right w:val="none" w:sz="0" w:space="0" w:color="auto"/>
      </w:divBdr>
    </w:div>
    <w:div w:id="79254742">
      <w:bodyDiv w:val="1"/>
      <w:marLeft w:val="0"/>
      <w:marRight w:val="0"/>
      <w:marTop w:val="0"/>
      <w:marBottom w:val="0"/>
      <w:divBdr>
        <w:top w:val="none" w:sz="0" w:space="0" w:color="auto"/>
        <w:left w:val="none" w:sz="0" w:space="0" w:color="auto"/>
        <w:bottom w:val="none" w:sz="0" w:space="0" w:color="auto"/>
        <w:right w:val="none" w:sz="0" w:space="0" w:color="auto"/>
      </w:divBdr>
    </w:div>
    <w:div w:id="166947353">
      <w:bodyDiv w:val="1"/>
      <w:marLeft w:val="0"/>
      <w:marRight w:val="0"/>
      <w:marTop w:val="0"/>
      <w:marBottom w:val="0"/>
      <w:divBdr>
        <w:top w:val="none" w:sz="0" w:space="0" w:color="auto"/>
        <w:left w:val="none" w:sz="0" w:space="0" w:color="auto"/>
        <w:bottom w:val="none" w:sz="0" w:space="0" w:color="auto"/>
        <w:right w:val="none" w:sz="0" w:space="0" w:color="auto"/>
      </w:divBdr>
    </w:div>
    <w:div w:id="182207856">
      <w:bodyDiv w:val="1"/>
      <w:marLeft w:val="0"/>
      <w:marRight w:val="0"/>
      <w:marTop w:val="0"/>
      <w:marBottom w:val="0"/>
      <w:divBdr>
        <w:top w:val="none" w:sz="0" w:space="0" w:color="auto"/>
        <w:left w:val="none" w:sz="0" w:space="0" w:color="auto"/>
        <w:bottom w:val="none" w:sz="0" w:space="0" w:color="auto"/>
        <w:right w:val="none" w:sz="0" w:space="0" w:color="auto"/>
      </w:divBdr>
    </w:div>
    <w:div w:id="229073196">
      <w:bodyDiv w:val="1"/>
      <w:marLeft w:val="0"/>
      <w:marRight w:val="0"/>
      <w:marTop w:val="0"/>
      <w:marBottom w:val="0"/>
      <w:divBdr>
        <w:top w:val="none" w:sz="0" w:space="0" w:color="auto"/>
        <w:left w:val="none" w:sz="0" w:space="0" w:color="auto"/>
        <w:bottom w:val="none" w:sz="0" w:space="0" w:color="auto"/>
        <w:right w:val="none" w:sz="0" w:space="0" w:color="auto"/>
      </w:divBdr>
    </w:div>
    <w:div w:id="297148396">
      <w:bodyDiv w:val="1"/>
      <w:marLeft w:val="0"/>
      <w:marRight w:val="0"/>
      <w:marTop w:val="0"/>
      <w:marBottom w:val="0"/>
      <w:divBdr>
        <w:top w:val="none" w:sz="0" w:space="0" w:color="auto"/>
        <w:left w:val="none" w:sz="0" w:space="0" w:color="auto"/>
        <w:bottom w:val="none" w:sz="0" w:space="0" w:color="auto"/>
        <w:right w:val="none" w:sz="0" w:space="0" w:color="auto"/>
      </w:divBdr>
    </w:div>
    <w:div w:id="365446823">
      <w:bodyDiv w:val="1"/>
      <w:marLeft w:val="0"/>
      <w:marRight w:val="0"/>
      <w:marTop w:val="0"/>
      <w:marBottom w:val="0"/>
      <w:divBdr>
        <w:top w:val="none" w:sz="0" w:space="0" w:color="auto"/>
        <w:left w:val="none" w:sz="0" w:space="0" w:color="auto"/>
        <w:bottom w:val="none" w:sz="0" w:space="0" w:color="auto"/>
        <w:right w:val="none" w:sz="0" w:space="0" w:color="auto"/>
      </w:divBdr>
    </w:div>
    <w:div w:id="414204236">
      <w:bodyDiv w:val="1"/>
      <w:marLeft w:val="0"/>
      <w:marRight w:val="0"/>
      <w:marTop w:val="0"/>
      <w:marBottom w:val="0"/>
      <w:divBdr>
        <w:top w:val="none" w:sz="0" w:space="0" w:color="auto"/>
        <w:left w:val="none" w:sz="0" w:space="0" w:color="auto"/>
        <w:bottom w:val="none" w:sz="0" w:space="0" w:color="auto"/>
        <w:right w:val="none" w:sz="0" w:space="0" w:color="auto"/>
      </w:divBdr>
    </w:div>
    <w:div w:id="423720368">
      <w:bodyDiv w:val="1"/>
      <w:marLeft w:val="0"/>
      <w:marRight w:val="0"/>
      <w:marTop w:val="0"/>
      <w:marBottom w:val="0"/>
      <w:divBdr>
        <w:top w:val="none" w:sz="0" w:space="0" w:color="auto"/>
        <w:left w:val="none" w:sz="0" w:space="0" w:color="auto"/>
        <w:bottom w:val="none" w:sz="0" w:space="0" w:color="auto"/>
        <w:right w:val="none" w:sz="0" w:space="0" w:color="auto"/>
      </w:divBdr>
    </w:div>
    <w:div w:id="431751225">
      <w:bodyDiv w:val="1"/>
      <w:marLeft w:val="0"/>
      <w:marRight w:val="0"/>
      <w:marTop w:val="0"/>
      <w:marBottom w:val="0"/>
      <w:divBdr>
        <w:top w:val="none" w:sz="0" w:space="0" w:color="auto"/>
        <w:left w:val="none" w:sz="0" w:space="0" w:color="auto"/>
        <w:bottom w:val="none" w:sz="0" w:space="0" w:color="auto"/>
        <w:right w:val="none" w:sz="0" w:space="0" w:color="auto"/>
      </w:divBdr>
    </w:div>
    <w:div w:id="477457763">
      <w:bodyDiv w:val="1"/>
      <w:marLeft w:val="0"/>
      <w:marRight w:val="0"/>
      <w:marTop w:val="0"/>
      <w:marBottom w:val="0"/>
      <w:divBdr>
        <w:top w:val="none" w:sz="0" w:space="0" w:color="auto"/>
        <w:left w:val="none" w:sz="0" w:space="0" w:color="auto"/>
        <w:bottom w:val="none" w:sz="0" w:space="0" w:color="auto"/>
        <w:right w:val="none" w:sz="0" w:space="0" w:color="auto"/>
      </w:divBdr>
    </w:div>
    <w:div w:id="630719546">
      <w:bodyDiv w:val="1"/>
      <w:marLeft w:val="0"/>
      <w:marRight w:val="0"/>
      <w:marTop w:val="0"/>
      <w:marBottom w:val="0"/>
      <w:divBdr>
        <w:top w:val="none" w:sz="0" w:space="0" w:color="auto"/>
        <w:left w:val="none" w:sz="0" w:space="0" w:color="auto"/>
        <w:bottom w:val="none" w:sz="0" w:space="0" w:color="auto"/>
        <w:right w:val="none" w:sz="0" w:space="0" w:color="auto"/>
      </w:divBdr>
    </w:div>
    <w:div w:id="655761627">
      <w:bodyDiv w:val="1"/>
      <w:marLeft w:val="0"/>
      <w:marRight w:val="0"/>
      <w:marTop w:val="0"/>
      <w:marBottom w:val="0"/>
      <w:divBdr>
        <w:top w:val="none" w:sz="0" w:space="0" w:color="auto"/>
        <w:left w:val="none" w:sz="0" w:space="0" w:color="auto"/>
        <w:bottom w:val="none" w:sz="0" w:space="0" w:color="auto"/>
        <w:right w:val="none" w:sz="0" w:space="0" w:color="auto"/>
      </w:divBdr>
    </w:div>
    <w:div w:id="704331388">
      <w:bodyDiv w:val="1"/>
      <w:marLeft w:val="0"/>
      <w:marRight w:val="0"/>
      <w:marTop w:val="0"/>
      <w:marBottom w:val="0"/>
      <w:divBdr>
        <w:top w:val="none" w:sz="0" w:space="0" w:color="auto"/>
        <w:left w:val="none" w:sz="0" w:space="0" w:color="auto"/>
        <w:bottom w:val="none" w:sz="0" w:space="0" w:color="auto"/>
        <w:right w:val="none" w:sz="0" w:space="0" w:color="auto"/>
      </w:divBdr>
    </w:div>
    <w:div w:id="771245479">
      <w:bodyDiv w:val="1"/>
      <w:marLeft w:val="0"/>
      <w:marRight w:val="0"/>
      <w:marTop w:val="0"/>
      <w:marBottom w:val="0"/>
      <w:divBdr>
        <w:top w:val="none" w:sz="0" w:space="0" w:color="auto"/>
        <w:left w:val="none" w:sz="0" w:space="0" w:color="auto"/>
        <w:bottom w:val="none" w:sz="0" w:space="0" w:color="auto"/>
        <w:right w:val="none" w:sz="0" w:space="0" w:color="auto"/>
      </w:divBdr>
      <w:divsChild>
        <w:div w:id="2060591444">
          <w:marLeft w:val="0"/>
          <w:marRight w:val="0"/>
          <w:marTop w:val="0"/>
          <w:marBottom w:val="0"/>
          <w:divBdr>
            <w:top w:val="none" w:sz="0" w:space="0" w:color="auto"/>
            <w:left w:val="none" w:sz="0" w:space="0" w:color="auto"/>
            <w:bottom w:val="none" w:sz="0" w:space="0" w:color="auto"/>
            <w:right w:val="none" w:sz="0" w:space="0" w:color="auto"/>
          </w:divBdr>
          <w:divsChild>
            <w:div w:id="3043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29211">
      <w:bodyDiv w:val="1"/>
      <w:marLeft w:val="0"/>
      <w:marRight w:val="0"/>
      <w:marTop w:val="0"/>
      <w:marBottom w:val="0"/>
      <w:divBdr>
        <w:top w:val="none" w:sz="0" w:space="0" w:color="auto"/>
        <w:left w:val="none" w:sz="0" w:space="0" w:color="auto"/>
        <w:bottom w:val="none" w:sz="0" w:space="0" w:color="auto"/>
        <w:right w:val="none" w:sz="0" w:space="0" w:color="auto"/>
      </w:divBdr>
    </w:div>
    <w:div w:id="934292125">
      <w:bodyDiv w:val="1"/>
      <w:marLeft w:val="0"/>
      <w:marRight w:val="0"/>
      <w:marTop w:val="0"/>
      <w:marBottom w:val="0"/>
      <w:divBdr>
        <w:top w:val="none" w:sz="0" w:space="0" w:color="auto"/>
        <w:left w:val="none" w:sz="0" w:space="0" w:color="auto"/>
        <w:bottom w:val="none" w:sz="0" w:space="0" w:color="auto"/>
        <w:right w:val="none" w:sz="0" w:space="0" w:color="auto"/>
      </w:divBdr>
    </w:div>
    <w:div w:id="945238533">
      <w:bodyDiv w:val="1"/>
      <w:marLeft w:val="0"/>
      <w:marRight w:val="0"/>
      <w:marTop w:val="0"/>
      <w:marBottom w:val="0"/>
      <w:divBdr>
        <w:top w:val="none" w:sz="0" w:space="0" w:color="auto"/>
        <w:left w:val="none" w:sz="0" w:space="0" w:color="auto"/>
        <w:bottom w:val="none" w:sz="0" w:space="0" w:color="auto"/>
        <w:right w:val="none" w:sz="0" w:space="0" w:color="auto"/>
      </w:divBdr>
    </w:div>
    <w:div w:id="960693383">
      <w:bodyDiv w:val="1"/>
      <w:marLeft w:val="0"/>
      <w:marRight w:val="0"/>
      <w:marTop w:val="0"/>
      <w:marBottom w:val="0"/>
      <w:divBdr>
        <w:top w:val="none" w:sz="0" w:space="0" w:color="auto"/>
        <w:left w:val="none" w:sz="0" w:space="0" w:color="auto"/>
        <w:bottom w:val="none" w:sz="0" w:space="0" w:color="auto"/>
        <w:right w:val="none" w:sz="0" w:space="0" w:color="auto"/>
      </w:divBdr>
    </w:div>
    <w:div w:id="1035037033">
      <w:bodyDiv w:val="1"/>
      <w:marLeft w:val="0"/>
      <w:marRight w:val="0"/>
      <w:marTop w:val="0"/>
      <w:marBottom w:val="0"/>
      <w:divBdr>
        <w:top w:val="none" w:sz="0" w:space="0" w:color="auto"/>
        <w:left w:val="none" w:sz="0" w:space="0" w:color="auto"/>
        <w:bottom w:val="none" w:sz="0" w:space="0" w:color="auto"/>
        <w:right w:val="none" w:sz="0" w:space="0" w:color="auto"/>
      </w:divBdr>
    </w:div>
    <w:div w:id="1075280569">
      <w:bodyDiv w:val="1"/>
      <w:marLeft w:val="0"/>
      <w:marRight w:val="0"/>
      <w:marTop w:val="0"/>
      <w:marBottom w:val="0"/>
      <w:divBdr>
        <w:top w:val="none" w:sz="0" w:space="0" w:color="auto"/>
        <w:left w:val="none" w:sz="0" w:space="0" w:color="auto"/>
        <w:bottom w:val="none" w:sz="0" w:space="0" w:color="auto"/>
        <w:right w:val="none" w:sz="0" w:space="0" w:color="auto"/>
      </w:divBdr>
    </w:div>
    <w:div w:id="1251310106">
      <w:bodyDiv w:val="1"/>
      <w:marLeft w:val="0"/>
      <w:marRight w:val="0"/>
      <w:marTop w:val="0"/>
      <w:marBottom w:val="0"/>
      <w:divBdr>
        <w:top w:val="none" w:sz="0" w:space="0" w:color="auto"/>
        <w:left w:val="none" w:sz="0" w:space="0" w:color="auto"/>
        <w:bottom w:val="none" w:sz="0" w:space="0" w:color="auto"/>
        <w:right w:val="none" w:sz="0" w:space="0" w:color="auto"/>
      </w:divBdr>
    </w:div>
    <w:div w:id="1408109019">
      <w:bodyDiv w:val="1"/>
      <w:marLeft w:val="0"/>
      <w:marRight w:val="0"/>
      <w:marTop w:val="0"/>
      <w:marBottom w:val="0"/>
      <w:divBdr>
        <w:top w:val="none" w:sz="0" w:space="0" w:color="auto"/>
        <w:left w:val="none" w:sz="0" w:space="0" w:color="auto"/>
        <w:bottom w:val="none" w:sz="0" w:space="0" w:color="auto"/>
        <w:right w:val="none" w:sz="0" w:space="0" w:color="auto"/>
      </w:divBdr>
    </w:div>
    <w:div w:id="1427727447">
      <w:bodyDiv w:val="1"/>
      <w:marLeft w:val="0"/>
      <w:marRight w:val="0"/>
      <w:marTop w:val="0"/>
      <w:marBottom w:val="0"/>
      <w:divBdr>
        <w:top w:val="none" w:sz="0" w:space="0" w:color="auto"/>
        <w:left w:val="none" w:sz="0" w:space="0" w:color="auto"/>
        <w:bottom w:val="none" w:sz="0" w:space="0" w:color="auto"/>
        <w:right w:val="none" w:sz="0" w:space="0" w:color="auto"/>
      </w:divBdr>
    </w:div>
    <w:div w:id="1513255578">
      <w:bodyDiv w:val="1"/>
      <w:marLeft w:val="0"/>
      <w:marRight w:val="0"/>
      <w:marTop w:val="0"/>
      <w:marBottom w:val="0"/>
      <w:divBdr>
        <w:top w:val="none" w:sz="0" w:space="0" w:color="auto"/>
        <w:left w:val="none" w:sz="0" w:space="0" w:color="auto"/>
        <w:bottom w:val="none" w:sz="0" w:space="0" w:color="auto"/>
        <w:right w:val="none" w:sz="0" w:space="0" w:color="auto"/>
      </w:divBdr>
    </w:div>
    <w:div w:id="1550533624">
      <w:bodyDiv w:val="1"/>
      <w:marLeft w:val="0"/>
      <w:marRight w:val="0"/>
      <w:marTop w:val="0"/>
      <w:marBottom w:val="0"/>
      <w:divBdr>
        <w:top w:val="none" w:sz="0" w:space="0" w:color="auto"/>
        <w:left w:val="none" w:sz="0" w:space="0" w:color="auto"/>
        <w:bottom w:val="none" w:sz="0" w:space="0" w:color="auto"/>
        <w:right w:val="none" w:sz="0" w:space="0" w:color="auto"/>
      </w:divBdr>
    </w:div>
    <w:div w:id="1642534714">
      <w:bodyDiv w:val="1"/>
      <w:marLeft w:val="0"/>
      <w:marRight w:val="0"/>
      <w:marTop w:val="0"/>
      <w:marBottom w:val="0"/>
      <w:divBdr>
        <w:top w:val="none" w:sz="0" w:space="0" w:color="auto"/>
        <w:left w:val="none" w:sz="0" w:space="0" w:color="auto"/>
        <w:bottom w:val="none" w:sz="0" w:space="0" w:color="auto"/>
        <w:right w:val="none" w:sz="0" w:space="0" w:color="auto"/>
      </w:divBdr>
    </w:div>
    <w:div w:id="1668904730">
      <w:bodyDiv w:val="1"/>
      <w:marLeft w:val="0"/>
      <w:marRight w:val="0"/>
      <w:marTop w:val="0"/>
      <w:marBottom w:val="0"/>
      <w:divBdr>
        <w:top w:val="none" w:sz="0" w:space="0" w:color="auto"/>
        <w:left w:val="none" w:sz="0" w:space="0" w:color="auto"/>
        <w:bottom w:val="none" w:sz="0" w:space="0" w:color="auto"/>
        <w:right w:val="none" w:sz="0" w:space="0" w:color="auto"/>
      </w:divBdr>
    </w:div>
    <w:div w:id="1673559638">
      <w:bodyDiv w:val="1"/>
      <w:marLeft w:val="0"/>
      <w:marRight w:val="0"/>
      <w:marTop w:val="0"/>
      <w:marBottom w:val="0"/>
      <w:divBdr>
        <w:top w:val="none" w:sz="0" w:space="0" w:color="auto"/>
        <w:left w:val="none" w:sz="0" w:space="0" w:color="auto"/>
        <w:bottom w:val="none" w:sz="0" w:space="0" w:color="auto"/>
        <w:right w:val="none" w:sz="0" w:space="0" w:color="auto"/>
      </w:divBdr>
    </w:div>
    <w:div w:id="1696538890">
      <w:bodyDiv w:val="1"/>
      <w:marLeft w:val="0"/>
      <w:marRight w:val="0"/>
      <w:marTop w:val="0"/>
      <w:marBottom w:val="0"/>
      <w:divBdr>
        <w:top w:val="none" w:sz="0" w:space="0" w:color="auto"/>
        <w:left w:val="none" w:sz="0" w:space="0" w:color="auto"/>
        <w:bottom w:val="none" w:sz="0" w:space="0" w:color="auto"/>
        <w:right w:val="none" w:sz="0" w:space="0" w:color="auto"/>
      </w:divBdr>
    </w:div>
    <w:div w:id="1723746569">
      <w:bodyDiv w:val="1"/>
      <w:marLeft w:val="0"/>
      <w:marRight w:val="0"/>
      <w:marTop w:val="0"/>
      <w:marBottom w:val="0"/>
      <w:divBdr>
        <w:top w:val="none" w:sz="0" w:space="0" w:color="auto"/>
        <w:left w:val="none" w:sz="0" w:space="0" w:color="auto"/>
        <w:bottom w:val="none" w:sz="0" w:space="0" w:color="auto"/>
        <w:right w:val="none" w:sz="0" w:space="0" w:color="auto"/>
      </w:divBdr>
    </w:div>
    <w:div w:id="1740396124">
      <w:bodyDiv w:val="1"/>
      <w:marLeft w:val="0"/>
      <w:marRight w:val="0"/>
      <w:marTop w:val="0"/>
      <w:marBottom w:val="0"/>
      <w:divBdr>
        <w:top w:val="none" w:sz="0" w:space="0" w:color="auto"/>
        <w:left w:val="none" w:sz="0" w:space="0" w:color="auto"/>
        <w:bottom w:val="none" w:sz="0" w:space="0" w:color="auto"/>
        <w:right w:val="none" w:sz="0" w:space="0" w:color="auto"/>
      </w:divBdr>
    </w:div>
    <w:div w:id="1795634777">
      <w:bodyDiv w:val="1"/>
      <w:marLeft w:val="0"/>
      <w:marRight w:val="0"/>
      <w:marTop w:val="0"/>
      <w:marBottom w:val="0"/>
      <w:divBdr>
        <w:top w:val="none" w:sz="0" w:space="0" w:color="auto"/>
        <w:left w:val="none" w:sz="0" w:space="0" w:color="auto"/>
        <w:bottom w:val="none" w:sz="0" w:space="0" w:color="auto"/>
        <w:right w:val="none" w:sz="0" w:space="0" w:color="auto"/>
      </w:divBdr>
    </w:div>
    <w:div w:id="1799452388">
      <w:bodyDiv w:val="1"/>
      <w:marLeft w:val="0"/>
      <w:marRight w:val="0"/>
      <w:marTop w:val="0"/>
      <w:marBottom w:val="0"/>
      <w:divBdr>
        <w:top w:val="none" w:sz="0" w:space="0" w:color="auto"/>
        <w:left w:val="none" w:sz="0" w:space="0" w:color="auto"/>
        <w:bottom w:val="none" w:sz="0" w:space="0" w:color="auto"/>
        <w:right w:val="none" w:sz="0" w:space="0" w:color="auto"/>
      </w:divBdr>
    </w:div>
    <w:div w:id="1820270374">
      <w:bodyDiv w:val="1"/>
      <w:marLeft w:val="0"/>
      <w:marRight w:val="0"/>
      <w:marTop w:val="0"/>
      <w:marBottom w:val="0"/>
      <w:divBdr>
        <w:top w:val="none" w:sz="0" w:space="0" w:color="auto"/>
        <w:left w:val="none" w:sz="0" w:space="0" w:color="auto"/>
        <w:bottom w:val="none" w:sz="0" w:space="0" w:color="auto"/>
        <w:right w:val="none" w:sz="0" w:space="0" w:color="auto"/>
      </w:divBdr>
    </w:div>
    <w:div w:id="1953124022">
      <w:bodyDiv w:val="1"/>
      <w:marLeft w:val="0"/>
      <w:marRight w:val="0"/>
      <w:marTop w:val="0"/>
      <w:marBottom w:val="0"/>
      <w:divBdr>
        <w:top w:val="none" w:sz="0" w:space="0" w:color="auto"/>
        <w:left w:val="none" w:sz="0" w:space="0" w:color="auto"/>
        <w:bottom w:val="none" w:sz="0" w:space="0" w:color="auto"/>
        <w:right w:val="none" w:sz="0" w:space="0" w:color="auto"/>
      </w:divBdr>
    </w:div>
    <w:div w:id="2079285496">
      <w:bodyDiv w:val="1"/>
      <w:marLeft w:val="0"/>
      <w:marRight w:val="0"/>
      <w:marTop w:val="0"/>
      <w:marBottom w:val="0"/>
      <w:divBdr>
        <w:top w:val="none" w:sz="0" w:space="0" w:color="auto"/>
        <w:left w:val="none" w:sz="0" w:space="0" w:color="auto"/>
        <w:bottom w:val="none" w:sz="0" w:space="0" w:color="auto"/>
        <w:right w:val="none" w:sz="0" w:space="0" w:color="auto"/>
      </w:divBdr>
    </w:div>
    <w:div w:id="2102294739">
      <w:bodyDiv w:val="1"/>
      <w:marLeft w:val="0"/>
      <w:marRight w:val="0"/>
      <w:marTop w:val="0"/>
      <w:marBottom w:val="0"/>
      <w:divBdr>
        <w:top w:val="none" w:sz="0" w:space="0" w:color="auto"/>
        <w:left w:val="none" w:sz="0" w:space="0" w:color="auto"/>
        <w:bottom w:val="none" w:sz="0" w:space="0" w:color="auto"/>
        <w:right w:val="none" w:sz="0" w:space="0" w:color="auto"/>
      </w:divBdr>
    </w:div>
    <w:div w:id="2131392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15595268864ae27d4e24619f3ab4334c">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3791dbb61dcecf7697a1740df2da9f1f"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aa01ab-7cf8-4360-9f3f-f87b1ec95c26">
      <Terms xmlns="http://schemas.microsoft.com/office/infopath/2007/PartnerControls"/>
    </lcf76f155ced4ddcb4097134ff3c332f>
    <TaxCatchAll xmlns="d481fc2a-e230-47f7-a716-4f7f4b27a8e6" xsi:nil="true"/>
  </documentManagement>
</p:properties>
</file>

<file path=customXml/itemProps1.xml><?xml version="1.0" encoding="utf-8"?>
<ds:datastoreItem xmlns:ds="http://schemas.openxmlformats.org/officeDocument/2006/customXml" ds:itemID="{46E5D7E9-84FA-4C55-BDE7-30D0DF035B09}">
  <ds:schemaRefs>
    <ds:schemaRef ds:uri="http://schemas.microsoft.com/sharepoint/v3/contenttype/forms"/>
  </ds:schemaRefs>
</ds:datastoreItem>
</file>

<file path=customXml/itemProps2.xml><?xml version="1.0" encoding="utf-8"?>
<ds:datastoreItem xmlns:ds="http://schemas.openxmlformats.org/officeDocument/2006/customXml" ds:itemID="{8565B7B8-171A-42CD-964F-74211FC374D2}">
  <ds:schemaRefs>
    <ds:schemaRef ds:uri="http://schemas.openxmlformats.org/officeDocument/2006/bibliography"/>
  </ds:schemaRefs>
</ds:datastoreItem>
</file>

<file path=customXml/itemProps3.xml><?xml version="1.0" encoding="utf-8"?>
<ds:datastoreItem xmlns:ds="http://schemas.openxmlformats.org/officeDocument/2006/customXml" ds:itemID="{3AC37136-5898-4E81-9F03-5AF43A4D775A}"/>
</file>

<file path=customXml/itemProps4.xml><?xml version="1.0" encoding="utf-8"?>
<ds:datastoreItem xmlns:ds="http://schemas.openxmlformats.org/officeDocument/2006/customXml" ds:itemID="{8F88A8FD-F348-4542-8831-4BDC69742C11}">
  <ds:schemaRefs>
    <ds:schemaRef ds:uri="http://schemas.microsoft.com/office/2006/metadata/properties"/>
    <ds:schemaRef ds:uri="http://schemas.microsoft.com/office/infopath/2007/PartnerControls"/>
    <ds:schemaRef ds:uri="8baa01ab-7cf8-4360-9f3f-f87b1ec95c26"/>
    <ds:schemaRef ds:uri="d481fc2a-e230-47f7-a716-4f7f4b27a8e6"/>
  </ds:schemaRefs>
</ds:datastoreItem>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1375</Words>
  <Characters>7156</Characters>
  <Application>Microsoft Office Word</Application>
  <DocSecurity>0</DocSecurity>
  <Lines>275</Lines>
  <Paragraphs>230</Paragraphs>
  <ScaleCrop>false</ScaleCrop>
  <Company/>
  <LinksUpToDate>false</LinksUpToDate>
  <CharactersWithSpaces>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Ringold, Eric</dc:creator>
  <cp:keywords/>
  <dc:description/>
  <cp:lastModifiedBy>Klun, Lauren</cp:lastModifiedBy>
  <cp:revision>3</cp:revision>
  <dcterms:created xsi:type="dcterms:W3CDTF">2026-01-07T17:08:00Z</dcterms:created>
  <dcterms:modified xsi:type="dcterms:W3CDTF">2026-01-07T17:09:00Z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0x010100A788E4FEB44D0B4CB1AD2E9A3A83F076</vt:lpwstr>
  </property>
  <property fmtid="{D5CDD505-2E9C-101B-9397-08002B2CF9AE}" pid="3" name="MSIP_Label_95965d95-ecc0-4720-b759-1f33c42ed7da_Enabled">
    <vt:lpwstr>true</vt:lpwstr>
  </property>
  <property fmtid="{D5CDD505-2E9C-101B-9397-08002B2CF9AE}" pid="4" name="MSIP_Label_95965d95-ecc0-4720-b759-1f33c42ed7da_SetDate">
    <vt:lpwstr>2023-11-29T19:22:45Z</vt:lpwstr>
  </property>
  <property fmtid="{D5CDD505-2E9C-101B-9397-08002B2CF9AE}" pid="5" name="MSIP_Label_95965d95-ecc0-4720-b759-1f33c42ed7da_Method">
    <vt:lpwstr>Standard</vt:lpwstr>
  </property>
  <property fmtid="{D5CDD505-2E9C-101B-9397-08002B2CF9AE}" pid="6" name="MSIP_Label_95965d95-ecc0-4720-b759-1f33c42ed7da_Name">
    <vt:lpwstr>General</vt:lpwstr>
  </property>
  <property fmtid="{D5CDD505-2E9C-101B-9397-08002B2CF9AE}" pid="7" name="MSIP_Label_95965d95-ecc0-4720-b759-1f33c42ed7da_SiteId">
    <vt:lpwstr>a0f29d7e-28cd-4f54-8442-7885aee7c080</vt:lpwstr>
  </property>
  <property fmtid="{D5CDD505-2E9C-101B-9397-08002B2CF9AE}" pid="8" name="MSIP_Label_95965d95-ecc0-4720-b759-1f33c42ed7da_ActionId">
    <vt:lpwstr>c92c19d8-3873-4891-b52c-ff322018aa58</vt:lpwstr>
  </property>
  <property fmtid="{D5CDD505-2E9C-101B-9397-08002B2CF9AE}" pid="9" name="MSIP_Label_95965d95-ecc0-4720-b759-1f33c42ed7da_ContentBits">
    <vt:lpwstr>0</vt:lpwstr>
  </property>
  <property fmtid="{D5CDD505-2E9C-101B-9397-08002B2CF9AE}" pid="10" name="MediaServiceImageTags">
    <vt:lpwstr/>
  </property>
</Properties>
</file>