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4D515AA" w:rsidR="00E55DBE" w:rsidRDefault="7D792C56" w:rsidP="007D5831">
      <w:pPr>
        <w:pStyle w:val="Title"/>
      </w:pPr>
      <w:r>
        <w:t>ComStock C</w:t>
      </w:r>
      <w:r w:rsidR="007A26CA">
        <w:t>hange</w:t>
      </w:r>
    </w:p>
    <w:p w14:paraId="12881298" w14:textId="391E9836" w:rsidR="00AD7A0C" w:rsidRDefault="00742B4B" w:rsidP="36557B15">
      <w:pPr>
        <w:pStyle w:val="Subtitle"/>
      </w:pPr>
      <w:r>
        <w:t>V</w:t>
      </w:r>
      <w:r w:rsidR="00F53A2A">
        <w:t>40</w:t>
      </w:r>
      <w:r w:rsidR="00AD7A0C">
        <w:t xml:space="preserve"> – </w:t>
      </w:r>
      <w:r w:rsidR="003E37DF">
        <w:t>Re-</w:t>
      </w:r>
      <w:r w:rsidR="00F53A2A">
        <w:t>fix</w:t>
      </w:r>
      <w:r w:rsidR="003E37DF">
        <w:t xml:space="preserve"> </w:t>
      </w:r>
      <w:r w:rsidR="00F53A2A">
        <w:t>minimum warehouse thermostat setpoint</w:t>
      </w:r>
    </w:p>
    <w:p w14:paraId="55A410C6" w14:textId="3483AE86" w:rsidR="00AD7A0C" w:rsidRDefault="00AD7A0C" w:rsidP="34804E3A">
      <w:pPr>
        <w:rPr>
          <w:b/>
          <w:bCs/>
        </w:rPr>
      </w:pPr>
      <w:r w:rsidRPr="34804E3A">
        <w:rPr>
          <w:b/>
          <w:bCs/>
        </w:rPr>
        <w:t xml:space="preserve">Implementer: </w:t>
      </w:r>
      <w:r w:rsidR="00D926F2">
        <w:rPr>
          <w:b/>
          <w:bCs/>
        </w:rPr>
        <w:t>Chris CaraDonna</w:t>
      </w:r>
    </w:p>
    <w:p w14:paraId="24B7817C" w14:textId="35AF0D39" w:rsidR="00AD7A0C" w:rsidRDefault="00AD7A0C" w:rsidP="34804E3A">
      <w:pPr>
        <w:rPr>
          <w:b/>
          <w:bCs/>
        </w:rPr>
      </w:pPr>
      <w:r w:rsidRPr="34804E3A">
        <w:rPr>
          <w:b/>
          <w:bCs/>
        </w:rPr>
        <w:t xml:space="preserve">Change Document Author: </w:t>
      </w:r>
      <w:r w:rsidR="00D926F2">
        <w:rPr>
          <w:b/>
          <w:bCs/>
        </w:rPr>
        <w:t>Chris CaraDonna</w:t>
      </w:r>
    </w:p>
    <w:p w14:paraId="03040771" w14:textId="02292012" w:rsidR="00AD7A0C" w:rsidRPr="001A12FC" w:rsidRDefault="00AD7A0C" w:rsidP="00AD7A0C">
      <w:pPr>
        <w:rPr>
          <w:b/>
          <w:bCs/>
        </w:rPr>
      </w:pPr>
      <w:r w:rsidRPr="34804E3A">
        <w:rPr>
          <w:b/>
          <w:bCs/>
        </w:rPr>
        <w:t xml:space="preserve">Reviewer: </w:t>
      </w:r>
      <w:r w:rsidR="00AA306C">
        <w:rPr>
          <w:b/>
          <w:bCs/>
        </w:rPr>
        <w:t>Landan Taylor</w:t>
      </w:r>
      <w:r w:rsidR="0079233F">
        <w:rPr>
          <w:b/>
          <w:bCs/>
        </w:rPr>
        <w:t xml:space="preserve"> and Eric Ringold</w:t>
      </w:r>
    </w:p>
    <w:p w14:paraId="7ED05D6C" w14:textId="0D3ACAE1" w:rsidR="007A26CA" w:rsidRDefault="009C2B70" w:rsidP="007A26CA">
      <w:pPr>
        <w:pStyle w:val="Heading1"/>
      </w:pPr>
      <w:r>
        <w:t>Description</w:t>
      </w:r>
      <w:r w:rsidR="007A26CA">
        <w:t xml:space="preserve"> of Change</w:t>
      </w:r>
    </w:p>
    <w:p w14:paraId="43F746A2" w14:textId="23115917" w:rsidR="009C374D" w:rsidRDefault="009C374D" w:rsidP="34804E3A">
      <w:pPr>
        <w:pStyle w:val="Heading2"/>
      </w:pPr>
      <w:bookmarkStart w:id="0" w:name="_Hlk216762788"/>
      <w:r>
        <w:t>Summary</w:t>
      </w:r>
    </w:p>
    <w:bookmarkEnd w:id="0"/>
    <w:p w14:paraId="78177E84" w14:textId="7FC3F6FA" w:rsidR="008C3E84" w:rsidRDefault="0FFA63FF" w:rsidP="00E65DFE">
      <w:r>
        <w:t xml:space="preserve">This update </w:t>
      </w:r>
      <w:r w:rsidR="00742B4B">
        <w:t>r</w:t>
      </w:r>
      <w:r w:rsidR="00E65DFE">
        <w:t xml:space="preserve">e-enables the </w:t>
      </w:r>
      <w:r w:rsidR="00C03F69">
        <w:t>minimum 61F warehouse heating setpoint that was previously implemented.</w:t>
      </w:r>
      <w:r w:rsidR="00F778F7">
        <w:t xml:space="preserve"> </w:t>
      </w:r>
      <w:r w:rsidR="00750490">
        <w:t xml:space="preserve">The issue appears to be </w:t>
      </w:r>
      <w:r w:rsidR="00DF7E87">
        <w:t xml:space="preserve">that </w:t>
      </w:r>
      <w:r w:rsidR="009B6810">
        <w:t xml:space="preserve">the beforementioned implementation </w:t>
      </w:r>
      <w:r w:rsidR="00BF753F">
        <w:t>– setting warehouses to 61F instead of the previous ‘NA’ option’</w:t>
      </w:r>
      <w:r w:rsidR="00A34133">
        <w:t xml:space="preserve"> </w:t>
      </w:r>
      <w:r w:rsidR="00155462">
        <w:t>in the ‘</w:t>
      </w:r>
      <w:proofErr w:type="spellStart"/>
      <w:r w:rsidR="00155462">
        <w:t>hvac_tst_htg_sp_f.tsv</w:t>
      </w:r>
      <w:proofErr w:type="spellEnd"/>
      <w:r w:rsidR="00155462">
        <w:t xml:space="preserve">’ tsv file </w:t>
      </w:r>
      <w:r w:rsidR="00A34133">
        <w:t>-</w:t>
      </w:r>
      <w:r w:rsidR="00DF7E87">
        <w:t xml:space="preserve"> was </w:t>
      </w:r>
      <w:r w:rsidR="00820DED">
        <w:t>mistakenly dropped</w:t>
      </w:r>
      <w:r w:rsidR="00DF7E87">
        <w:t xml:space="preserve"> between V24 and V25</w:t>
      </w:r>
      <w:r w:rsidR="00BF753F">
        <w:t>.</w:t>
      </w:r>
      <w:r w:rsidR="00A34133">
        <w:t xml:space="preserve"> This has substantial impact </w:t>
      </w:r>
      <w:r w:rsidR="0047551B">
        <w:t>on</w:t>
      </w:r>
      <w:r w:rsidR="00A34133">
        <w:t xml:space="preserve"> </w:t>
      </w:r>
      <w:proofErr w:type="gramStart"/>
      <w:r w:rsidR="00A34133">
        <w:t>the gas</w:t>
      </w:r>
      <w:proofErr w:type="gramEnd"/>
      <w:r w:rsidR="00A34133">
        <w:t xml:space="preserve"> usage </w:t>
      </w:r>
      <w:r w:rsidR="00542134">
        <w:t>in</w:t>
      </w:r>
      <w:r w:rsidR="00A34133">
        <w:t xml:space="preserve"> warehouses</w:t>
      </w:r>
      <w:r w:rsidR="00542134">
        <w:t>. Based on the previous change document (</w:t>
      </w:r>
      <w:hyperlink r:id="rId11" w:history="1">
        <w:r w:rsidR="0047551B" w:rsidRPr="0047551B">
          <w:rPr>
            <w:rStyle w:val="Hyperlink"/>
          </w:rPr>
          <w:t>change document</w:t>
        </w:r>
      </w:hyperlink>
      <w:r w:rsidR="00542134">
        <w:t>),</w:t>
      </w:r>
      <w:r w:rsidR="002A39F2">
        <w:t>without the minimum 61F, ComStock warehouses underestimate gas usage by about half, whereas with the 61F minimum</w:t>
      </w:r>
      <w:r w:rsidR="0041354D">
        <w:t xml:space="preserve">, ComStock is within the expected confidence of CBECS. </w:t>
      </w:r>
      <w:r w:rsidR="008C3E84">
        <w:t xml:space="preserve"> </w:t>
      </w:r>
    </w:p>
    <w:p w14:paraId="1283FD71" w14:textId="20678B19" w:rsidR="00F41FB6" w:rsidRDefault="00F41FB6" w:rsidP="00C17B39">
      <w:pPr>
        <w:pStyle w:val="Heading2"/>
      </w:pPr>
      <w:r>
        <w:t>Existing</w:t>
      </w:r>
      <w:r w:rsidR="007F7D4E">
        <w:t xml:space="preserve"> </w:t>
      </w:r>
      <w:r w:rsidR="009C2B70">
        <w:t>M</w:t>
      </w:r>
      <w:r w:rsidR="007F7D4E">
        <w:t>ethodology</w:t>
      </w:r>
    </w:p>
    <w:p w14:paraId="1B1786FE" w14:textId="721D1B69" w:rsidR="00C16732" w:rsidRDefault="006B5E80" w:rsidP="000A5886">
      <w:r>
        <w:t xml:space="preserve">The V28 change document describes assigning the heating thermostat setpoint for warehouses to 61F in the </w:t>
      </w:r>
      <w:proofErr w:type="spellStart"/>
      <w:r>
        <w:t>hvac_tst_htg_sp_f</w:t>
      </w:r>
      <w:proofErr w:type="spellEnd"/>
      <w:r>
        <w:t xml:space="preserve"> TSV. This appears to be the case</w:t>
      </w:r>
      <w:r w:rsidR="00ED3B19">
        <w:t xml:space="preserve"> in TSV zip 24, but not the case in V25. </w:t>
      </w:r>
      <w:r w:rsidR="00070474">
        <w:t>A</w:t>
      </w:r>
      <w:r w:rsidR="00ED3B19">
        <w:t xml:space="preserve">t time of writing, the existing methodology </w:t>
      </w:r>
      <w:r w:rsidR="00070474">
        <w:t xml:space="preserve">assigns all </w:t>
      </w:r>
      <w:r w:rsidR="00307D87">
        <w:t>warehouses</w:t>
      </w:r>
      <w:r w:rsidR="00070474">
        <w:t xml:space="preserve"> </w:t>
      </w:r>
      <w:r w:rsidR="00307D87">
        <w:t>to option ‘999’ which essentially skips any thermoset setpoint assignment</w:t>
      </w:r>
      <w:r w:rsidR="00FC0946">
        <w:t>, leaving the default OS Standards values</w:t>
      </w:r>
      <w:r w:rsidR="00441638">
        <w:t xml:space="preserve"> (</w:t>
      </w:r>
      <w:r w:rsidR="00441638">
        <w:fldChar w:fldCharType="begin"/>
      </w:r>
      <w:r w:rsidR="00441638">
        <w:instrText xml:space="preserve"> REF _Ref218518525 \h </w:instrText>
      </w:r>
      <w:r w:rsidR="00441638">
        <w:fldChar w:fldCharType="separate"/>
      </w:r>
      <w:r w:rsidR="00441638" w:rsidRPr="007F75ED">
        <w:rPr>
          <w:b/>
          <w:bCs/>
          <w:i/>
          <w:iCs/>
          <w:color w:val="000000" w:themeColor="text1"/>
          <w:sz w:val="20"/>
          <w:szCs w:val="20"/>
        </w:rPr>
        <w:t>Figure 1</w:t>
      </w:r>
      <w:r w:rsidR="00441638">
        <w:fldChar w:fldCharType="end"/>
      </w:r>
      <w:r w:rsidR="00441638">
        <w:t>)</w:t>
      </w:r>
      <w:r w:rsidR="00FC0946">
        <w:t>. For many warehouses spaces, this assumes a heating setpoint of 45F</w:t>
      </w:r>
      <w:r w:rsidR="00BE6911">
        <w:t xml:space="preserve">. Based on engineering judgement and </w:t>
      </w:r>
      <w:r w:rsidR="00EF11BE">
        <w:t>model comparison to CBECS, this assumption was originally determined to be too cold, and likely a key culprit</w:t>
      </w:r>
      <w:r w:rsidR="00284128">
        <w:t xml:space="preserve"> for why ComStock was severely underestimating gas usage compared to CBECS.</w:t>
      </w:r>
      <w:r w:rsidR="00995CEC">
        <w:t xml:space="preserve"> </w:t>
      </w:r>
      <w:r w:rsidR="00483AEC">
        <w:fldChar w:fldCharType="begin"/>
      </w:r>
      <w:r w:rsidR="00483AEC">
        <w:instrText xml:space="preserve"> REF _Ref218518097 \h </w:instrText>
      </w:r>
      <w:r w:rsidR="00483AEC">
        <w:fldChar w:fldCharType="separate"/>
      </w:r>
      <w:r w:rsidR="00441638" w:rsidRPr="00995CEC">
        <w:rPr>
          <w:b/>
          <w:bCs/>
          <w:i/>
          <w:iCs/>
          <w:color w:val="000000" w:themeColor="text1"/>
          <w:sz w:val="20"/>
          <w:szCs w:val="20"/>
        </w:rPr>
        <w:t xml:space="preserve">Figure </w:t>
      </w:r>
      <w:r w:rsidR="00441638">
        <w:rPr>
          <w:b/>
          <w:bCs/>
          <w:i/>
          <w:iCs/>
          <w:noProof/>
          <w:color w:val="000000" w:themeColor="text1"/>
          <w:sz w:val="20"/>
          <w:szCs w:val="20"/>
        </w:rPr>
        <w:t>2</w:t>
      </w:r>
      <w:r w:rsidR="00483AEC">
        <w:fldChar w:fldCharType="end"/>
      </w:r>
      <w:r w:rsidR="00483AEC">
        <w:t xml:space="preserve"> shows an example</w:t>
      </w:r>
      <w:r w:rsidR="00BB2CC6">
        <w:t xml:space="preserve"> from the latest dataset release</w:t>
      </w:r>
      <w:r w:rsidR="00483AEC">
        <w:t xml:space="preserve"> of </w:t>
      </w:r>
      <w:r w:rsidR="00BB2CC6">
        <w:t>a</w:t>
      </w:r>
      <w:r w:rsidR="00483AEC">
        <w:t xml:space="preserve"> 45F</w:t>
      </w:r>
      <w:r w:rsidR="00BB2CC6">
        <w:t xml:space="preserve"> heating setpoint for bulk storage</w:t>
      </w:r>
      <w:r w:rsidR="00DD25CC">
        <w:t xml:space="preserve"> (should be 61F).</w:t>
      </w:r>
    </w:p>
    <w:p w14:paraId="2C8700C8" w14:textId="77777777" w:rsidR="007F75ED" w:rsidRDefault="007F75ED" w:rsidP="000A5886"/>
    <w:p w14:paraId="14048088" w14:textId="77777777" w:rsidR="007F75ED" w:rsidRDefault="007F75ED" w:rsidP="007F75ED">
      <w:pPr>
        <w:keepNext/>
      </w:pPr>
      <w:r w:rsidRPr="007F75ED">
        <w:rPr>
          <w:noProof/>
        </w:rPr>
        <w:drawing>
          <wp:inline distT="0" distB="0" distL="0" distR="0" wp14:anchorId="211A3E12" wp14:editId="4464A4A4">
            <wp:extent cx="5943600" cy="1241425"/>
            <wp:effectExtent l="0" t="0" r="0" b="0"/>
            <wp:docPr id="412986" name="Picture 1" descr="Application,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86" name="Picture 1" descr="Application, tab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F303" w14:textId="6D43203E" w:rsidR="007F75ED" w:rsidRPr="007F75ED" w:rsidRDefault="007F75ED" w:rsidP="007555D2">
      <w:pPr>
        <w:pStyle w:val="Caption"/>
        <w:jc w:val="center"/>
        <w:rPr>
          <w:b/>
          <w:bCs/>
          <w:i w:val="0"/>
          <w:iCs w:val="0"/>
          <w:color w:val="000000" w:themeColor="text1"/>
          <w:sz w:val="20"/>
          <w:szCs w:val="20"/>
        </w:rPr>
      </w:pPr>
      <w:bookmarkStart w:id="1" w:name="_Ref218518525"/>
      <w:r w:rsidRPr="007F75ED">
        <w:rPr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7F75ED"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7F75ED"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7F75ED"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="00CE5D57"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Pr="007F75ED"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bookmarkEnd w:id="1"/>
      <w:r>
        <w:rPr>
          <w:b/>
          <w:bCs/>
          <w:i w:val="0"/>
          <w:iCs w:val="0"/>
          <w:color w:val="000000" w:themeColor="text1"/>
          <w:sz w:val="20"/>
          <w:szCs w:val="20"/>
        </w:rPr>
        <w:t>. TSV comparison</w:t>
      </w:r>
      <w:r w:rsidR="007555D2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of warehouse heating thermostat setpoints where the left is the correct implementation in V24 and the right is the incorrect implementation in V30.</w:t>
      </w:r>
    </w:p>
    <w:p w14:paraId="23D495A0" w14:textId="77777777" w:rsidR="00995CEC" w:rsidRDefault="009F06F6" w:rsidP="00995CEC">
      <w:pPr>
        <w:keepNext/>
        <w:jc w:val="center"/>
      </w:pPr>
      <w:r w:rsidRPr="009F06F6">
        <w:rPr>
          <w:noProof/>
        </w:rPr>
        <w:lastRenderedPageBreak/>
        <w:drawing>
          <wp:inline distT="0" distB="0" distL="0" distR="0" wp14:anchorId="7CB1E53D" wp14:editId="0FFAFE98">
            <wp:extent cx="4967021" cy="2608748"/>
            <wp:effectExtent l="0" t="0" r="5080" b="1270"/>
            <wp:docPr id="1046364700" name="Picture 1" descr="Graphical user interface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4700" name="Picture 1" descr="Graphical user interface, application, Wo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5256" cy="263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B25" w14:textId="57122018" w:rsidR="009B2BC4" w:rsidRPr="00995CEC" w:rsidRDefault="00995CEC" w:rsidP="00995CEC">
      <w:pPr>
        <w:pStyle w:val="Caption"/>
        <w:jc w:val="center"/>
        <w:rPr>
          <w:b/>
          <w:bCs/>
          <w:i w:val="0"/>
          <w:iCs w:val="0"/>
          <w:color w:val="000000" w:themeColor="text1"/>
          <w:sz w:val="20"/>
          <w:szCs w:val="20"/>
        </w:rPr>
      </w:pPr>
      <w:bookmarkStart w:id="2" w:name="_Ref218518097"/>
      <w:r w:rsidRPr="00995CEC">
        <w:rPr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995CEC"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995CEC"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995CEC"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="00CE5D57"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2</w:t>
      </w:r>
      <w:r w:rsidRPr="00995CEC"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bookmarkEnd w:id="2"/>
      <w:r w:rsidRPr="00995CEC">
        <w:rPr>
          <w:b/>
          <w:bCs/>
          <w:i w:val="0"/>
          <w:iCs w:val="0"/>
          <w:color w:val="000000" w:themeColor="text1"/>
          <w:sz w:val="20"/>
          <w:szCs w:val="20"/>
        </w:rPr>
        <w:t>. Example heating schedule for warehouse ‘Bulk Storage’ space type.</w:t>
      </w:r>
    </w:p>
    <w:p w14:paraId="50182A22" w14:textId="1D8A9597" w:rsidR="007F7D4E" w:rsidRDefault="009C2B70" w:rsidP="34804E3A">
      <w:pPr>
        <w:pStyle w:val="Heading2"/>
      </w:pPr>
      <w:r>
        <w:t>New Methodology</w:t>
      </w:r>
    </w:p>
    <w:p w14:paraId="480FAEA2" w14:textId="2A429265" w:rsidR="00071D67" w:rsidRDefault="00441638" w:rsidP="00071D67">
      <w:r>
        <w:t xml:space="preserve">The new methodology simply returns the TSV implementation to setting all warehouses to 61F in the </w:t>
      </w:r>
      <w:proofErr w:type="spellStart"/>
      <w:r>
        <w:t>hvac_tst_htg_sp_f</w:t>
      </w:r>
      <w:proofErr w:type="spellEnd"/>
      <w:r>
        <w:t xml:space="preserve"> TS</w:t>
      </w:r>
      <w:r w:rsidR="00936513">
        <w:t xml:space="preserve">V, as shown in </w:t>
      </w:r>
      <w:r w:rsidR="00936513">
        <w:fldChar w:fldCharType="begin"/>
      </w:r>
      <w:r w:rsidR="00936513">
        <w:instrText xml:space="preserve"> REF _Ref218518525 \h </w:instrText>
      </w:r>
      <w:r w:rsidR="00936513">
        <w:fldChar w:fldCharType="separate"/>
      </w:r>
      <w:r w:rsidR="00936513" w:rsidRPr="007F75ED">
        <w:rPr>
          <w:b/>
          <w:bCs/>
          <w:i/>
          <w:iCs/>
          <w:color w:val="000000" w:themeColor="text1"/>
          <w:sz w:val="20"/>
          <w:szCs w:val="20"/>
        </w:rPr>
        <w:t>Figure 1</w:t>
      </w:r>
      <w:r w:rsidR="00936513">
        <w:fldChar w:fldCharType="end"/>
      </w:r>
      <w:r w:rsidR="00936513">
        <w:t xml:space="preserve"> (left side).</w:t>
      </w:r>
      <w:r w:rsidR="00570944">
        <w:t xml:space="preserve"> This </w:t>
      </w:r>
      <w:r w:rsidR="009618BC">
        <w:t>is now</w:t>
      </w:r>
      <w:r w:rsidR="00570944">
        <w:t xml:space="preserve"> reflected in the new </w:t>
      </w:r>
      <w:r w:rsidR="00570944" w:rsidRPr="00570944">
        <w:t>tsvs-v3</w:t>
      </w:r>
      <w:r w:rsidR="00570944" w:rsidRPr="00570944">
        <w:rPr>
          <w:u w:val="single"/>
        </w:rPr>
        <w:t>1</w:t>
      </w:r>
      <w:r w:rsidR="00570944" w:rsidRPr="00570944">
        <w:t>.zip</w:t>
      </w:r>
      <w:r w:rsidR="009618BC">
        <w:t>.</w:t>
      </w:r>
    </w:p>
    <w:p w14:paraId="4D9A61FB" w14:textId="77777777" w:rsidR="001D70CA" w:rsidRPr="00BC0C0D" w:rsidRDefault="001D70CA" w:rsidP="00BC0C0D"/>
    <w:p w14:paraId="65FD9CFB" w14:textId="77777777" w:rsidR="00BC0C0D" w:rsidRDefault="00BC0C0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97787E" w14:textId="397559AA" w:rsidR="005A4F3B" w:rsidRDefault="00315343" w:rsidP="00315343">
      <w:pPr>
        <w:pStyle w:val="Heading1"/>
      </w:pPr>
      <w:r>
        <w:lastRenderedPageBreak/>
        <w:t>Impact of Change</w:t>
      </w:r>
    </w:p>
    <w:p w14:paraId="3BBC6E1B" w14:textId="127D8DE6" w:rsidR="007C3B67" w:rsidRDefault="00357B4A" w:rsidP="00094C4B">
      <w:pPr>
        <w:pStyle w:val="Heading2"/>
      </w:pPr>
      <w:r>
        <w:t>Stock-Level Input Change</w:t>
      </w:r>
    </w:p>
    <w:p w14:paraId="14A8F647" w14:textId="36CFF832" w:rsidR="007A26CA" w:rsidRDefault="00E0728D" w:rsidP="007A26CA">
      <w:r>
        <w:t xml:space="preserve">The only </w:t>
      </w:r>
      <w:r w:rsidR="00EE5601">
        <w:t>input change is to the heating setpoint TSV, where all warehouses are not set to 61F (previously all were incorrectly set to ‘999’).</w:t>
      </w:r>
      <w:r w:rsidR="00CB6564">
        <w:t xml:space="preserve"> The PR</w:t>
      </w:r>
      <w:r w:rsidR="006C1B12">
        <w:t xml:space="preserve"> includes this, which would be used to create future sample files. However, </w:t>
      </w:r>
      <w:r w:rsidR="003B2D2F">
        <w:t xml:space="preserve">using </w:t>
      </w:r>
      <w:r w:rsidR="006C1B12">
        <w:t xml:space="preserve">the </w:t>
      </w:r>
      <w:proofErr w:type="spellStart"/>
      <w:r w:rsidR="003B2D2F">
        <w:t>buildstock</w:t>
      </w:r>
      <w:proofErr w:type="spellEnd"/>
      <w:r w:rsidR="003B2D2F">
        <w:t xml:space="preserve"> files on Kestrel from this change </w:t>
      </w:r>
      <w:r w:rsidR="003B2D2F" w:rsidRPr="005D7FD6">
        <w:t>(</w:t>
      </w:r>
      <w:r w:rsidR="005D7FD6" w:rsidRPr="005D7FD6">
        <w:t>buildstock_20250916-1309_v30_2018_ltaylor2_8602_hardsize_wh_fixed.csv</w:t>
      </w:r>
      <w:r w:rsidR="003B2D2F" w:rsidRPr="005D7FD6">
        <w:t>)</w:t>
      </w:r>
      <w:r w:rsidR="003B2D2F">
        <w:t xml:space="preserve"> are where users would practically see these changes in future runs</w:t>
      </w:r>
      <w:r w:rsidR="00CE63FE">
        <w:t xml:space="preserve"> when they are not generating a new sample.</w:t>
      </w:r>
    </w:p>
    <w:p w14:paraId="7475AC67" w14:textId="0913C13F" w:rsidR="000D5B89" w:rsidRDefault="00836BAD" w:rsidP="00AD731A">
      <w:pPr>
        <w:pStyle w:val="Heading1"/>
      </w:pPr>
      <w:r>
        <w:t>Stock-Level Output Change</w:t>
      </w:r>
    </w:p>
    <w:p w14:paraId="7743BD3F" w14:textId="77777777" w:rsidR="003D1619" w:rsidRDefault="008E347C" w:rsidP="00CE63FE">
      <w:r>
        <w:t xml:space="preserve">These changes impact both gas and electricity consumption in warehouses. </w:t>
      </w:r>
    </w:p>
    <w:p w14:paraId="4D9B8624" w14:textId="40793FD8" w:rsidR="00ED14FD" w:rsidRDefault="008E347C" w:rsidP="00CE63FE">
      <w:r>
        <w:t>Gas usage</w:t>
      </w:r>
      <w:r w:rsidR="003D1619">
        <w:t xml:space="preserve"> shows a large improvement, </w:t>
      </w:r>
      <w:r w:rsidR="005737E4">
        <w:t>bring</w:t>
      </w:r>
      <w:r w:rsidR="003D1619">
        <w:t>ing</w:t>
      </w:r>
      <w:r w:rsidR="005737E4">
        <w:t xml:space="preserve"> our severe </w:t>
      </w:r>
      <w:r w:rsidR="003D1619">
        <w:t>underestimation well within the confidence interval of CBECS estimation for warehouses</w:t>
      </w:r>
      <w:r w:rsidR="008C6BD9">
        <w:t xml:space="preserve"> (and in line with the original change documentation for this implementation</w:t>
      </w:r>
      <w:r w:rsidR="000475CA">
        <w:t xml:space="preserve">, </w:t>
      </w:r>
      <w:r w:rsidR="000475CA">
        <w:fldChar w:fldCharType="begin"/>
      </w:r>
      <w:r w:rsidR="000475CA">
        <w:instrText xml:space="preserve"> REF _Ref218519782 \h </w:instrText>
      </w:r>
      <w:r w:rsidR="000475CA">
        <w:fldChar w:fldCharType="separate"/>
      </w:r>
      <w:r w:rsidR="000475CA" w:rsidRPr="00A71C15">
        <w:rPr>
          <w:b/>
          <w:bCs/>
          <w:i/>
          <w:iCs/>
          <w:color w:val="000000" w:themeColor="text1"/>
          <w:sz w:val="20"/>
          <w:szCs w:val="20"/>
        </w:rPr>
        <w:t>Figure 3</w:t>
      </w:r>
      <w:r w:rsidR="000475CA">
        <w:fldChar w:fldCharType="end"/>
      </w:r>
      <w:r w:rsidR="008C6BD9">
        <w:t>)</w:t>
      </w:r>
      <w:r w:rsidR="003D1619">
        <w:t xml:space="preserve">. </w:t>
      </w:r>
      <w:r w:rsidR="00C46087">
        <w:t xml:space="preserve">Taken with a grain of salt, </w:t>
      </w:r>
      <w:r w:rsidR="00FB31CF">
        <w:fldChar w:fldCharType="begin"/>
      </w:r>
      <w:r w:rsidR="00FB31CF">
        <w:instrText xml:space="preserve"> REF _Ref218519930 \h </w:instrText>
      </w:r>
      <w:r w:rsidR="00FB31CF">
        <w:fldChar w:fldCharType="separate"/>
      </w:r>
      <w:r w:rsidR="00FB31CF" w:rsidRPr="00C46087">
        <w:rPr>
          <w:b/>
          <w:bCs/>
          <w:i/>
          <w:iCs/>
          <w:color w:val="000000" w:themeColor="text1"/>
          <w:sz w:val="20"/>
          <w:szCs w:val="20"/>
        </w:rPr>
        <w:t>Figure 4</w:t>
      </w:r>
      <w:r w:rsidR="00FB31CF">
        <w:fldChar w:fldCharType="end"/>
      </w:r>
      <w:r w:rsidR="00FB31CF">
        <w:t xml:space="preserve"> shows </w:t>
      </w:r>
      <w:r w:rsidR="00AE6C3D">
        <w:t>great</w:t>
      </w:r>
      <w:r w:rsidR="00FB31CF">
        <w:t xml:space="preserve"> comparison of ComStock gas heating usage in warehouses compared to CBECS’ </w:t>
      </w:r>
      <w:r w:rsidR="00FB31CF" w:rsidRPr="00AE6C3D">
        <w:rPr>
          <w:u w:val="single"/>
        </w:rPr>
        <w:t>estimated disaggregation</w:t>
      </w:r>
      <w:r w:rsidR="00FB31CF">
        <w:t>.</w:t>
      </w:r>
    </w:p>
    <w:p w14:paraId="7FA8683A" w14:textId="77777777" w:rsidR="00A71C15" w:rsidRDefault="008C6BD9" w:rsidP="00A71C15">
      <w:pPr>
        <w:keepNext/>
      </w:pPr>
      <w:r>
        <w:rPr>
          <w:noProof/>
        </w:rPr>
        <w:drawing>
          <wp:inline distT="0" distB="0" distL="0" distR="0" wp14:anchorId="3F4F7308" wp14:editId="5E767EA7">
            <wp:extent cx="5932805" cy="2604135"/>
            <wp:effectExtent l="0" t="0" r="0" b="5715"/>
            <wp:docPr id="58569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4846" w14:textId="43F10082" w:rsidR="000475CA" w:rsidRPr="00FB31CF" w:rsidRDefault="00A71C15" w:rsidP="00FB31CF">
      <w:pPr>
        <w:pStyle w:val="Caption"/>
        <w:jc w:val="center"/>
        <w:rPr>
          <w:b/>
          <w:bCs/>
          <w:i w:val="0"/>
          <w:iCs w:val="0"/>
          <w:color w:val="000000" w:themeColor="text1"/>
          <w:sz w:val="20"/>
          <w:szCs w:val="20"/>
        </w:rPr>
      </w:pPr>
      <w:bookmarkStart w:id="3" w:name="_Ref218519782"/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="00CE5D57"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3</w:t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bookmarkEnd w:id="3"/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t>. Gas usage by building type</w:t>
      </w:r>
      <w:r w:rsidR="00CE7D2F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(blue is new, light green is old)</w:t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t>.</w:t>
      </w:r>
    </w:p>
    <w:p w14:paraId="522223C3" w14:textId="77777777" w:rsidR="00C46087" w:rsidRDefault="00C46087" w:rsidP="00C46087">
      <w:pPr>
        <w:keepNext/>
        <w:jc w:val="center"/>
      </w:pPr>
      <w:r w:rsidRPr="00C46087">
        <w:rPr>
          <w:noProof/>
        </w:rPr>
        <w:drawing>
          <wp:inline distT="0" distB="0" distL="0" distR="0" wp14:anchorId="5AB3E3EB" wp14:editId="77768283">
            <wp:extent cx="5207184" cy="1814170"/>
            <wp:effectExtent l="0" t="0" r="0" b="0"/>
            <wp:docPr id="1962008409" name="Picture 1" descr="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08409" name="Picture 1" descr="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330" cy="183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86B5" w14:textId="5D30AC10" w:rsidR="000475CA" w:rsidRDefault="00C46087" w:rsidP="00C46087">
      <w:pPr>
        <w:pStyle w:val="Caption"/>
        <w:jc w:val="center"/>
        <w:rPr>
          <w:b/>
          <w:bCs/>
          <w:i w:val="0"/>
          <w:iCs w:val="0"/>
          <w:color w:val="000000" w:themeColor="text1"/>
          <w:sz w:val="20"/>
          <w:szCs w:val="20"/>
        </w:rPr>
      </w:pPr>
      <w:bookmarkStart w:id="4" w:name="_Ref218519930"/>
      <w:r w:rsidRPr="00C46087">
        <w:rPr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C46087"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C46087"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C46087"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="00CE5D57"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4</w:t>
      </w:r>
      <w:r w:rsidRPr="00C46087"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bookmarkEnd w:id="4"/>
      <w:r w:rsidRPr="00C46087">
        <w:rPr>
          <w:b/>
          <w:bCs/>
          <w:i w:val="0"/>
          <w:iCs w:val="0"/>
          <w:color w:val="000000" w:themeColor="text1"/>
          <w:sz w:val="20"/>
          <w:szCs w:val="20"/>
        </w:rPr>
        <w:t>.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 Gas heating usage for warehouses (green=CBECS, light green=</w:t>
      </w:r>
      <w:r w:rsidR="00FB31CF">
        <w:rPr>
          <w:b/>
          <w:bCs/>
          <w:i w:val="0"/>
          <w:iCs w:val="0"/>
          <w:color w:val="000000" w:themeColor="text1"/>
          <w:sz w:val="20"/>
          <w:szCs w:val="20"/>
        </w:rPr>
        <w:t>current, blue=new)</w:t>
      </w:r>
    </w:p>
    <w:p w14:paraId="103A2F52" w14:textId="14113753" w:rsidR="00786B24" w:rsidRDefault="00AE6C3D" w:rsidP="00786B24">
      <w:pPr>
        <w:keepNext/>
      </w:pPr>
      <w:r>
        <w:lastRenderedPageBreak/>
        <w:t xml:space="preserve">Electricity usage increases with this change, as electric heating </w:t>
      </w:r>
      <w:r w:rsidR="00E84F72">
        <w:t xml:space="preserve">also experiences </w:t>
      </w:r>
      <w:proofErr w:type="gramStart"/>
      <w:r w:rsidR="00E84F72">
        <w:t>the</w:t>
      </w:r>
      <w:proofErr w:type="gramEnd"/>
      <w:r w:rsidR="00E84F72">
        <w:t xml:space="preserve"> increased heating setpoint. Unfortunately, this makes </w:t>
      </w:r>
      <w:r w:rsidR="00786B24">
        <w:t>warehouse electricity calibration marginally worse (</w:t>
      </w:r>
      <w:r w:rsidR="00786B24">
        <w:fldChar w:fldCharType="begin"/>
      </w:r>
      <w:r w:rsidR="00786B24">
        <w:instrText xml:space="preserve"> REF _Ref218520107 \h </w:instrText>
      </w:r>
      <w:r w:rsidR="00786B24">
        <w:fldChar w:fldCharType="separate"/>
      </w:r>
      <w:r w:rsidR="00786B24" w:rsidRPr="00A71C15">
        <w:rPr>
          <w:b/>
          <w:bCs/>
          <w:i/>
          <w:iCs/>
          <w:color w:val="000000" w:themeColor="text1"/>
          <w:sz w:val="20"/>
          <w:szCs w:val="20"/>
        </w:rPr>
        <w:t xml:space="preserve">Figure </w:t>
      </w:r>
      <w:r w:rsidR="00786B24">
        <w:rPr>
          <w:b/>
          <w:bCs/>
          <w:i/>
          <w:iCs/>
          <w:noProof/>
          <w:color w:val="000000" w:themeColor="text1"/>
          <w:sz w:val="20"/>
          <w:szCs w:val="20"/>
        </w:rPr>
        <w:t>5</w:t>
      </w:r>
      <w:r w:rsidR="00786B24">
        <w:fldChar w:fldCharType="end"/>
      </w:r>
      <w:r w:rsidR="00786B24">
        <w:t>).</w:t>
      </w:r>
      <w:r w:rsidR="00EE38E4">
        <w:t xml:space="preserve"> CBECS</w:t>
      </w:r>
      <w:r w:rsidR="00664E61">
        <w:t xml:space="preserve"> (green)</w:t>
      </w:r>
      <w:r w:rsidR="00EE38E4">
        <w:t xml:space="preserve"> is ~290 </w:t>
      </w:r>
      <w:proofErr w:type="spellStart"/>
      <w:r w:rsidR="00EE38E4">
        <w:t>tBtus</w:t>
      </w:r>
      <w:proofErr w:type="spellEnd"/>
      <w:r w:rsidR="00EE38E4">
        <w:t xml:space="preserve">, while </w:t>
      </w:r>
      <w:r w:rsidR="00664E61">
        <w:t xml:space="preserve">the current model (light green) is about 410 </w:t>
      </w:r>
      <w:proofErr w:type="spellStart"/>
      <w:r w:rsidR="00664E61">
        <w:t>tBtus</w:t>
      </w:r>
      <w:proofErr w:type="spellEnd"/>
      <w:r w:rsidR="00664E61">
        <w:t xml:space="preserve">, and the new change (blue) is about </w:t>
      </w:r>
      <w:r w:rsidR="00CE5D57">
        <w:t xml:space="preserve">450 </w:t>
      </w:r>
      <w:proofErr w:type="spellStart"/>
      <w:r w:rsidR="00CE5D57">
        <w:t>tBtus</w:t>
      </w:r>
      <w:proofErr w:type="spellEnd"/>
      <w:r w:rsidR="00CE5D57">
        <w:t>).</w:t>
      </w:r>
      <w:r w:rsidR="00786B24">
        <w:rPr>
          <w:noProof/>
        </w:rPr>
        <w:drawing>
          <wp:inline distT="0" distB="0" distL="0" distR="0" wp14:anchorId="64EF7E69" wp14:editId="4C36D50F">
            <wp:extent cx="5932805" cy="2589530"/>
            <wp:effectExtent l="0" t="0" r="0" b="1270"/>
            <wp:docPr id="91693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3A0D" w14:textId="38269C55" w:rsidR="00786B24" w:rsidRDefault="00786B24" w:rsidP="00786B24">
      <w:pPr>
        <w:pStyle w:val="Caption"/>
        <w:jc w:val="center"/>
        <w:rPr>
          <w:b/>
          <w:bCs/>
          <w:i w:val="0"/>
          <w:iCs w:val="0"/>
          <w:color w:val="000000" w:themeColor="text1"/>
          <w:sz w:val="20"/>
          <w:szCs w:val="20"/>
        </w:rPr>
      </w:pPr>
      <w:bookmarkStart w:id="5" w:name="_Ref218520107"/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="00CE5D57"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5</w:t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bookmarkEnd w:id="5"/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t xml:space="preserve">. 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>Electricity</w:t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usage by building type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 (blue is new, light green is old)</w:t>
      </w:r>
      <w:r w:rsidRPr="00A71C15">
        <w:rPr>
          <w:b/>
          <w:bCs/>
          <w:i w:val="0"/>
          <w:iCs w:val="0"/>
          <w:color w:val="000000" w:themeColor="text1"/>
          <w:sz w:val="20"/>
          <w:szCs w:val="20"/>
        </w:rPr>
        <w:t>.</w:t>
      </w:r>
    </w:p>
    <w:p w14:paraId="2E97D829" w14:textId="77777777" w:rsidR="00CE5D57" w:rsidRDefault="00CE5D57" w:rsidP="00CE5D57"/>
    <w:p w14:paraId="7680F689" w14:textId="34D09430" w:rsidR="009915E0" w:rsidRDefault="009915E0" w:rsidP="00CE5D57">
      <w:r>
        <w:fldChar w:fldCharType="begin"/>
      </w:r>
      <w:r>
        <w:instrText xml:space="preserve"> REF _Ref218520542 \h </w:instrText>
      </w:r>
      <w:r>
        <w:fldChar w:fldCharType="separate"/>
      </w:r>
      <w:r w:rsidRPr="1DFE4671">
        <w:rPr>
          <w:b/>
          <w:bCs/>
          <w:i/>
          <w:iCs/>
          <w:color w:val="000000" w:themeColor="text1"/>
          <w:sz w:val="20"/>
          <w:szCs w:val="20"/>
        </w:rPr>
        <w:t>Figure 6</w:t>
      </w:r>
      <w:r>
        <w:fldChar w:fldCharType="end"/>
      </w:r>
      <w:r>
        <w:t xml:space="preserve"> compares ComStock warehouse electricity to CBECS disaggregated estimates. Cooling</w:t>
      </w:r>
      <w:r w:rsidR="000A24D6">
        <w:t xml:space="preserve"> and interior lighting are notable end uses that are not included here, as they are </w:t>
      </w:r>
      <w:r w:rsidR="00F1180B">
        <w:t xml:space="preserve">very </w:t>
      </w:r>
      <w:r w:rsidR="000A24D6">
        <w:t xml:space="preserve">well aligned to CBECS estimates. Of the overestimated </w:t>
      </w:r>
      <w:r w:rsidR="00517DA3">
        <w:t xml:space="preserve">120 </w:t>
      </w:r>
      <w:proofErr w:type="spellStart"/>
      <w:r w:rsidR="00517DA3">
        <w:t>tBtus</w:t>
      </w:r>
      <w:proofErr w:type="spellEnd"/>
      <w:r w:rsidR="00517DA3">
        <w:t xml:space="preserve"> comparing ComStock to CBECS, </w:t>
      </w:r>
      <w:r w:rsidR="00517DA3" w:rsidRPr="1DFE4671">
        <w:rPr>
          <w:b/>
          <w:bCs/>
        </w:rPr>
        <w:t>~</w:t>
      </w:r>
      <w:r w:rsidR="009B23CA" w:rsidRPr="1DFE4671">
        <w:rPr>
          <w:b/>
          <w:bCs/>
        </w:rPr>
        <w:t>25</w:t>
      </w:r>
      <w:r w:rsidR="00517DA3" w:rsidRPr="1DFE4671">
        <w:rPr>
          <w:b/>
          <w:bCs/>
        </w:rPr>
        <w:t xml:space="preserve"> </w:t>
      </w:r>
      <w:proofErr w:type="spellStart"/>
      <w:r w:rsidR="00517DA3" w:rsidRPr="1DFE4671">
        <w:rPr>
          <w:b/>
          <w:bCs/>
        </w:rPr>
        <w:t>tBtu</w:t>
      </w:r>
      <w:proofErr w:type="spellEnd"/>
      <w:r w:rsidR="00517DA3">
        <w:t xml:space="preserve"> </w:t>
      </w:r>
      <w:proofErr w:type="gramStart"/>
      <w:r w:rsidR="00517DA3">
        <w:t>come</w:t>
      </w:r>
      <w:proofErr w:type="gramEnd"/>
      <w:r w:rsidR="00517DA3">
        <w:t xml:space="preserve"> from </w:t>
      </w:r>
      <w:r w:rsidR="00517DA3" w:rsidRPr="1DFE4671">
        <w:rPr>
          <w:b/>
          <w:bCs/>
        </w:rPr>
        <w:t>exterior lighting</w:t>
      </w:r>
      <w:r w:rsidR="006E2FBF">
        <w:t xml:space="preserve"> (not included in CBECS, not </w:t>
      </w:r>
      <w:proofErr w:type="gramStart"/>
      <w:r w:rsidR="006E2FBF">
        <w:t>maybe not</w:t>
      </w:r>
      <w:proofErr w:type="gramEnd"/>
      <w:r w:rsidR="006E2FBF">
        <w:t xml:space="preserve"> an issue)</w:t>
      </w:r>
      <w:r w:rsidR="00517DA3">
        <w:t xml:space="preserve">, </w:t>
      </w:r>
      <w:r w:rsidR="00546D8F" w:rsidRPr="1DFE4671">
        <w:rPr>
          <w:b/>
          <w:bCs/>
        </w:rPr>
        <w:t>~</w:t>
      </w:r>
      <w:r w:rsidR="009B23CA" w:rsidRPr="1DFE4671">
        <w:rPr>
          <w:b/>
          <w:bCs/>
        </w:rPr>
        <w:t>25</w:t>
      </w:r>
      <w:r w:rsidR="00546D8F" w:rsidRPr="1DFE4671">
        <w:rPr>
          <w:b/>
          <w:bCs/>
        </w:rPr>
        <w:t xml:space="preserve"> </w:t>
      </w:r>
      <w:proofErr w:type="spellStart"/>
      <w:r w:rsidR="00546D8F" w:rsidRPr="1DFE4671">
        <w:rPr>
          <w:b/>
          <w:bCs/>
        </w:rPr>
        <w:t>tBtu</w:t>
      </w:r>
      <w:proofErr w:type="spellEnd"/>
      <w:r w:rsidR="00546D8F">
        <w:t xml:space="preserve"> </w:t>
      </w:r>
      <w:proofErr w:type="gramStart"/>
      <w:r w:rsidR="00546D8F">
        <w:t>come</w:t>
      </w:r>
      <w:proofErr w:type="gramEnd"/>
      <w:r w:rsidR="00546D8F">
        <w:t xml:space="preserve"> from </w:t>
      </w:r>
      <w:r w:rsidR="00546D8F" w:rsidRPr="1DFE4671">
        <w:rPr>
          <w:b/>
          <w:bCs/>
        </w:rPr>
        <w:t>fans</w:t>
      </w:r>
      <w:r w:rsidR="00546D8F">
        <w:t xml:space="preserve">, </w:t>
      </w:r>
      <w:r w:rsidR="00546D8F" w:rsidRPr="1DFE4671">
        <w:rPr>
          <w:b/>
          <w:bCs/>
        </w:rPr>
        <w:t xml:space="preserve">~30 </w:t>
      </w:r>
      <w:proofErr w:type="spellStart"/>
      <w:r w:rsidR="00546D8F" w:rsidRPr="1DFE4671">
        <w:rPr>
          <w:b/>
          <w:bCs/>
        </w:rPr>
        <w:t>tBtu</w:t>
      </w:r>
      <w:proofErr w:type="spellEnd"/>
      <w:r w:rsidR="00546D8F">
        <w:t xml:space="preserve"> from </w:t>
      </w:r>
      <w:r w:rsidR="00546D8F" w:rsidRPr="1DFE4671">
        <w:rPr>
          <w:b/>
          <w:bCs/>
        </w:rPr>
        <w:t>electric heating</w:t>
      </w:r>
      <w:r w:rsidR="00546D8F">
        <w:t xml:space="preserve"> (increased with this change), </w:t>
      </w:r>
      <w:r w:rsidR="00C26964">
        <w:t>and ~</w:t>
      </w:r>
      <w:r w:rsidR="00C26964" w:rsidRPr="1DFE4671">
        <w:rPr>
          <w:b/>
          <w:bCs/>
        </w:rPr>
        <w:t xml:space="preserve">40 </w:t>
      </w:r>
      <w:proofErr w:type="spellStart"/>
      <w:r w:rsidR="00C26964" w:rsidRPr="1DFE4671">
        <w:rPr>
          <w:b/>
          <w:bCs/>
        </w:rPr>
        <w:t>tBtu</w:t>
      </w:r>
      <w:proofErr w:type="spellEnd"/>
      <w:r w:rsidR="00C26964">
        <w:t xml:space="preserve"> from </w:t>
      </w:r>
      <w:r w:rsidR="00C26964" w:rsidRPr="1DFE4671">
        <w:rPr>
          <w:b/>
          <w:bCs/>
        </w:rPr>
        <w:t>interior equipment</w:t>
      </w:r>
      <w:r w:rsidR="00C26964">
        <w:t>.</w:t>
      </w:r>
      <w:r w:rsidR="00B11A2B">
        <w:t xml:space="preserve"> This could suggest too much electric heating, but that is </w:t>
      </w:r>
      <w:r w:rsidR="006E2FBF">
        <w:t>likely</w:t>
      </w:r>
      <w:r w:rsidR="00B11A2B">
        <w:t xml:space="preserve"> only </w:t>
      </w:r>
      <w:r w:rsidR="009B23CA">
        <w:t>a fraction of the issue</w:t>
      </w:r>
      <w:r w:rsidR="00B11A2B">
        <w:t xml:space="preserve"> </w:t>
      </w:r>
      <w:r w:rsidR="006E2FBF">
        <w:t>(25% according to CBECS</w:t>
      </w:r>
      <w:proofErr w:type="gramStart"/>
      <w:r w:rsidR="006E2FBF">
        <w:t>)</w:t>
      </w:r>
      <w:r w:rsidR="00AB41DF">
        <w:t>, and</w:t>
      </w:r>
      <w:proofErr w:type="gramEnd"/>
      <w:r w:rsidR="00AB41DF">
        <w:t xml:space="preserve"> may not be caused by thermostat setpoints. And again, these </w:t>
      </w:r>
      <w:proofErr w:type="gramStart"/>
      <w:r w:rsidR="00AB41DF">
        <w:t>end use</w:t>
      </w:r>
      <w:proofErr w:type="gramEnd"/>
      <w:r w:rsidR="00AB41DF">
        <w:t xml:space="preserve"> breakdowns from CBECS are just rough estimates</w:t>
      </w:r>
      <w:r w:rsidR="0053562B">
        <w:t>. But we can likely trust that we are overestimat</w:t>
      </w:r>
      <w:r w:rsidR="29F68403">
        <w:t>ing</w:t>
      </w:r>
      <w:r w:rsidR="0053562B">
        <w:t xml:space="preserve"> total electricity in warehouses, which </w:t>
      </w:r>
      <w:r w:rsidR="682CB3EC">
        <w:t>can</w:t>
      </w:r>
      <w:r w:rsidR="0053562B">
        <w:t xml:space="preserve"> be resolved </w:t>
      </w:r>
      <w:r w:rsidR="00E611A7">
        <w:t>in a future effort.</w:t>
      </w:r>
    </w:p>
    <w:p w14:paraId="388E0011" w14:textId="77777777" w:rsidR="009915E0" w:rsidRPr="00CE5D57" w:rsidRDefault="009915E0" w:rsidP="00CE5D57"/>
    <w:p w14:paraId="5526A278" w14:textId="04F60E37" w:rsidR="00BF4F5B" w:rsidRPr="00BF4F5B" w:rsidRDefault="00BF4F5B" w:rsidP="00BF4F5B">
      <w:pPr>
        <w:rPr>
          <w:b/>
          <w:bCs/>
        </w:rPr>
      </w:pPr>
      <w:r w:rsidRPr="00BF4F5B">
        <w:rPr>
          <w:b/>
          <w:bCs/>
          <w:noProof/>
        </w:rPr>
        <w:drawing>
          <wp:inline distT="0" distB="0" distL="0" distR="0" wp14:anchorId="6E8C14B7" wp14:editId="4A35E3D2">
            <wp:extent cx="5943600" cy="1905534"/>
            <wp:effectExtent l="0" t="0" r="0" b="0"/>
            <wp:docPr id="710932840" name="Picture 1" descr="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32840" name="Picture 1" descr="Chart&#10;&#10;AI-generated content may be incorrect."/>
                    <pic:cNvPicPr/>
                  </pic:nvPicPr>
                  <pic:blipFill rotWithShape="1">
                    <a:blip r:embed="rId17"/>
                    <a:srcRect t="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985DB" w14:textId="5B3F32C8" w:rsidR="00AE6C3D" w:rsidRDefault="000709B2" w:rsidP="00786B24">
      <w:pPr>
        <w:pStyle w:val="Caption"/>
      </w:pPr>
      <w:r w:rsidRPr="000709B2">
        <w:rPr>
          <w:noProof/>
        </w:rPr>
        <w:lastRenderedPageBreak/>
        <w:drawing>
          <wp:inline distT="0" distB="0" distL="0" distR="0" wp14:anchorId="228C124D" wp14:editId="52ADAB37">
            <wp:extent cx="5943600" cy="1902943"/>
            <wp:effectExtent l="0" t="0" r="0" b="2540"/>
            <wp:docPr id="2028780190" name="Picture 1" descr="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80190" name="Picture 1" descr="Chart&#10;&#10;AI-generated content may be incorrect."/>
                    <pic:cNvPicPr/>
                  </pic:nvPicPr>
                  <pic:blipFill rotWithShape="1">
                    <a:blip r:embed="rId18"/>
                    <a:srcRect t="4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8BC91" w14:textId="77777777" w:rsidR="00CE5D57" w:rsidRDefault="005A2E51" w:rsidP="00CE5D57">
      <w:pPr>
        <w:keepNext/>
      </w:pPr>
      <w:r w:rsidRPr="005A2E51">
        <w:rPr>
          <w:noProof/>
        </w:rPr>
        <w:drawing>
          <wp:inline distT="0" distB="0" distL="0" distR="0" wp14:anchorId="55BB2FEE" wp14:editId="05E0B667">
            <wp:extent cx="5943600" cy="4132580"/>
            <wp:effectExtent l="0" t="0" r="0" b="1270"/>
            <wp:docPr id="1555153869" name="Picture 1" descr="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53869" name="Picture 1" descr="Char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B322" w14:textId="61AA5AB8" w:rsidR="005A2E51" w:rsidRPr="00CE5D57" w:rsidRDefault="00CE5D57" w:rsidP="00CE73C9">
      <w:pPr>
        <w:pStyle w:val="Caption"/>
        <w:jc w:val="center"/>
        <w:rPr>
          <w:b/>
          <w:bCs/>
          <w:i w:val="0"/>
          <w:iCs w:val="0"/>
          <w:color w:val="000000" w:themeColor="text1"/>
          <w:sz w:val="20"/>
          <w:szCs w:val="20"/>
        </w:rPr>
      </w:pPr>
      <w:bookmarkStart w:id="6" w:name="_Ref218520542"/>
      <w:r w:rsidRPr="00CE5D57">
        <w:rPr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CE5D57"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CE5D57"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CE5D57"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CE5D57">
        <w:rPr>
          <w:b/>
          <w:bCs/>
          <w:i w:val="0"/>
          <w:iCs w:val="0"/>
          <w:color w:val="000000" w:themeColor="text1"/>
          <w:sz w:val="20"/>
          <w:szCs w:val="20"/>
        </w:rPr>
        <w:t>6</w:t>
      </w:r>
      <w:r w:rsidRPr="00CE5D57"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bookmarkEnd w:id="6"/>
      <w:r w:rsidRPr="00CE5D57">
        <w:rPr>
          <w:b/>
          <w:bCs/>
          <w:i w:val="0"/>
          <w:iCs w:val="0"/>
          <w:color w:val="000000" w:themeColor="text1"/>
          <w:sz w:val="20"/>
          <w:szCs w:val="20"/>
        </w:rPr>
        <w:t>. Electricity by end use</w:t>
      </w:r>
      <w:r w:rsidR="00CE73C9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for warehouses</w:t>
      </w:r>
      <w:r w:rsidRPr="00CE5D57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compared to CBECS disaggregated</w:t>
      </w:r>
      <w:r w:rsidR="00CE73C9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(green=CBECS, light green=current, blue=new)</w:t>
      </w:r>
      <w:r w:rsidRPr="00CE5D57">
        <w:rPr>
          <w:b/>
          <w:bCs/>
          <w:i w:val="0"/>
          <w:iCs w:val="0"/>
          <w:color w:val="000000" w:themeColor="text1"/>
          <w:sz w:val="20"/>
          <w:szCs w:val="20"/>
        </w:rPr>
        <w:t>.</w:t>
      </w:r>
      <w:r w:rsidR="00CE73C9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Only problematic end uses included.</w:t>
      </w:r>
    </w:p>
    <w:sectPr w:rsidR="005A2E51" w:rsidRPr="00CE5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D3A4F" w14:textId="77777777" w:rsidR="00625E6B" w:rsidRDefault="00625E6B" w:rsidP="006739F6">
      <w:pPr>
        <w:spacing w:after="0" w:line="240" w:lineRule="auto"/>
      </w:pPr>
      <w:r>
        <w:separator/>
      </w:r>
    </w:p>
  </w:endnote>
  <w:endnote w:type="continuationSeparator" w:id="0">
    <w:p w14:paraId="4890E5FA" w14:textId="77777777" w:rsidR="00625E6B" w:rsidRDefault="00625E6B" w:rsidP="006739F6">
      <w:pPr>
        <w:spacing w:after="0" w:line="240" w:lineRule="auto"/>
      </w:pPr>
      <w:r>
        <w:continuationSeparator/>
      </w:r>
    </w:p>
  </w:endnote>
  <w:endnote w:type="continuationNotice" w:id="1">
    <w:p w14:paraId="43A050DE" w14:textId="77777777" w:rsidR="00625E6B" w:rsidRDefault="00625E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E9B42" w14:textId="77777777" w:rsidR="00625E6B" w:rsidRDefault="00625E6B" w:rsidP="006739F6">
      <w:pPr>
        <w:spacing w:after="0" w:line="240" w:lineRule="auto"/>
      </w:pPr>
      <w:r>
        <w:separator/>
      </w:r>
    </w:p>
  </w:footnote>
  <w:footnote w:type="continuationSeparator" w:id="0">
    <w:p w14:paraId="116CE836" w14:textId="77777777" w:rsidR="00625E6B" w:rsidRDefault="00625E6B" w:rsidP="006739F6">
      <w:pPr>
        <w:spacing w:after="0" w:line="240" w:lineRule="auto"/>
      </w:pPr>
      <w:r>
        <w:continuationSeparator/>
      </w:r>
    </w:p>
  </w:footnote>
  <w:footnote w:type="continuationNotice" w:id="1">
    <w:p w14:paraId="33EC7B04" w14:textId="77777777" w:rsidR="00625E6B" w:rsidRDefault="00625E6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69A"/>
    <w:multiLevelType w:val="hybridMultilevel"/>
    <w:tmpl w:val="65B0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72F0F"/>
    <w:multiLevelType w:val="hybridMultilevel"/>
    <w:tmpl w:val="17A0C832"/>
    <w:lvl w:ilvl="0" w:tplc="09F8CC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444">
    <w:abstractNumId w:val="0"/>
  </w:num>
  <w:num w:numId="2" w16cid:durableId="131872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14055A"/>
    <w:rsid w:val="00007B2C"/>
    <w:rsid w:val="000174D0"/>
    <w:rsid w:val="000301B2"/>
    <w:rsid w:val="00033FF8"/>
    <w:rsid w:val="00034FFD"/>
    <w:rsid w:val="0003632E"/>
    <w:rsid w:val="00036DFD"/>
    <w:rsid w:val="00042D27"/>
    <w:rsid w:val="00043391"/>
    <w:rsid w:val="00044FA8"/>
    <w:rsid w:val="000475CA"/>
    <w:rsid w:val="00051ACF"/>
    <w:rsid w:val="000550C8"/>
    <w:rsid w:val="00064C14"/>
    <w:rsid w:val="000675C3"/>
    <w:rsid w:val="00070474"/>
    <w:rsid w:val="000709B2"/>
    <w:rsid w:val="00071D67"/>
    <w:rsid w:val="00075AD1"/>
    <w:rsid w:val="00080522"/>
    <w:rsid w:val="00091832"/>
    <w:rsid w:val="00094C4B"/>
    <w:rsid w:val="000A1B1C"/>
    <w:rsid w:val="000A1DAE"/>
    <w:rsid w:val="000A24D6"/>
    <w:rsid w:val="000A5886"/>
    <w:rsid w:val="000A73E7"/>
    <w:rsid w:val="000B21AD"/>
    <w:rsid w:val="000B27A0"/>
    <w:rsid w:val="000B35FD"/>
    <w:rsid w:val="000B68CA"/>
    <w:rsid w:val="000C5C72"/>
    <w:rsid w:val="000C6F26"/>
    <w:rsid w:val="000D1454"/>
    <w:rsid w:val="000D2C1E"/>
    <w:rsid w:val="000D5B89"/>
    <w:rsid w:val="000D696E"/>
    <w:rsid w:val="000D6C2F"/>
    <w:rsid w:val="000D759E"/>
    <w:rsid w:val="000E106F"/>
    <w:rsid w:val="000E1960"/>
    <w:rsid w:val="000E3A68"/>
    <w:rsid w:val="000F2A88"/>
    <w:rsid w:val="0010076C"/>
    <w:rsid w:val="00100BF0"/>
    <w:rsid w:val="00100DE7"/>
    <w:rsid w:val="00100F11"/>
    <w:rsid w:val="00102DE2"/>
    <w:rsid w:val="0010676D"/>
    <w:rsid w:val="001079B9"/>
    <w:rsid w:val="001207B7"/>
    <w:rsid w:val="00123106"/>
    <w:rsid w:val="00123C4C"/>
    <w:rsid w:val="00145E8A"/>
    <w:rsid w:val="00154980"/>
    <w:rsid w:val="00154F8B"/>
    <w:rsid w:val="0015536A"/>
    <w:rsid w:val="00155462"/>
    <w:rsid w:val="00155502"/>
    <w:rsid w:val="00155802"/>
    <w:rsid w:val="00156074"/>
    <w:rsid w:val="001623F5"/>
    <w:rsid w:val="00164CFE"/>
    <w:rsid w:val="00171FBC"/>
    <w:rsid w:val="00177B19"/>
    <w:rsid w:val="00181869"/>
    <w:rsid w:val="00182469"/>
    <w:rsid w:val="0018352B"/>
    <w:rsid w:val="001869DD"/>
    <w:rsid w:val="00187487"/>
    <w:rsid w:val="001902A3"/>
    <w:rsid w:val="00191E5A"/>
    <w:rsid w:val="001A6C67"/>
    <w:rsid w:val="001B0482"/>
    <w:rsid w:val="001C2639"/>
    <w:rsid w:val="001D5494"/>
    <w:rsid w:val="001D70CA"/>
    <w:rsid w:val="001E120A"/>
    <w:rsid w:val="001E74A8"/>
    <w:rsid w:val="001F1A8C"/>
    <w:rsid w:val="001F274D"/>
    <w:rsid w:val="001F7699"/>
    <w:rsid w:val="00213FA9"/>
    <w:rsid w:val="002149C0"/>
    <w:rsid w:val="00227051"/>
    <w:rsid w:val="0024118F"/>
    <w:rsid w:val="0024279C"/>
    <w:rsid w:val="002448F4"/>
    <w:rsid w:val="002568BB"/>
    <w:rsid w:val="00270B07"/>
    <w:rsid w:val="00275324"/>
    <w:rsid w:val="0027537F"/>
    <w:rsid w:val="00281387"/>
    <w:rsid w:val="00284128"/>
    <w:rsid w:val="0028432B"/>
    <w:rsid w:val="00287BF0"/>
    <w:rsid w:val="00294A2E"/>
    <w:rsid w:val="00294EA5"/>
    <w:rsid w:val="002A186B"/>
    <w:rsid w:val="002A39F2"/>
    <w:rsid w:val="002A6A2A"/>
    <w:rsid w:val="002A7D46"/>
    <w:rsid w:val="002B0D6C"/>
    <w:rsid w:val="002B5545"/>
    <w:rsid w:val="002B7104"/>
    <w:rsid w:val="002D1EA8"/>
    <w:rsid w:val="002D279D"/>
    <w:rsid w:val="002E61A3"/>
    <w:rsid w:val="00300DF9"/>
    <w:rsid w:val="003036B8"/>
    <w:rsid w:val="00304A78"/>
    <w:rsid w:val="00307D87"/>
    <w:rsid w:val="00311DAD"/>
    <w:rsid w:val="00311F44"/>
    <w:rsid w:val="00315343"/>
    <w:rsid w:val="0031729B"/>
    <w:rsid w:val="0032582C"/>
    <w:rsid w:val="00340646"/>
    <w:rsid w:val="00343061"/>
    <w:rsid w:val="00346998"/>
    <w:rsid w:val="00354DE1"/>
    <w:rsid w:val="00357B4A"/>
    <w:rsid w:val="00361ED8"/>
    <w:rsid w:val="0036524B"/>
    <w:rsid w:val="00367FA6"/>
    <w:rsid w:val="0037269B"/>
    <w:rsid w:val="00373229"/>
    <w:rsid w:val="00377394"/>
    <w:rsid w:val="0037788C"/>
    <w:rsid w:val="0038760D"/>
    <w:rsid w:val="00394AF8"/>
    <w:rsid w:val="003A57CC"/>
    <w:rsid w:val="003B2D2F"/>
    <w:rsid w:val="003B4B74"/>
    <w:rsid w:val="003B694F"/>
    <w:rsid w:val="003C7355"/>
    <w:rsid w:val="003D1619"/>
    <w:rsid w:val="003D2A2E"/>
    <w:rsid w:val="003D47C6"/>
    <w:rsid w:val="003E37DF"/>
    <w:rsid w:val="003F76CC"/>
    <w:rsid w:val="00400AAC"/>
    <w:rsid w:val="00407142"/>
    <w:rsid w:val="004127C2"/>
    <w:rsid w:val="0041354D"/>
    <w:rsid w:val="00413A36"/>
    <w:rsid w:val="004144B3"/>
    <w:rsid w:val="00417B85"/>
    <w:rsid w:val="00430D2A"/>
    <w:rsid w:val="0043447E"/>
    <w:rsid w:val="00440FFF"/>
    <w:rsid w:val="00441638"/>
    <w:rsid w:val="0044314F"/>
    <w:rsid w:val="004449CB"/>
    <w:rsid w:val="00452CB5"/>
    <w:rsid w:val="0045436D"/>
    <w:rsid w:val="004618ED"/>
    <w:rsid w:val="0046421B"/>
    <w:rsid w:val="0046594A"/>
    <w:rsid w:val="00466794"/>
    <w:rsid w:val="0047551B"/>
    <w:rsid w:val="00475B7C"/>
    <w:rsid w:val="00483AEC"/>
    <w:rsid w:val="004870C9"/>
    <w:rsid w:val="0049037A"/>
    <w:rsid w:val="004A5841"/>
    <w:rsid w:val="004A6E1C"/>
    <w:rsid w:val="004B0B81"/>
    <w:rsid w:val="004B3E76"/>
    <w:rsid w:val="004B555B"/>
    <w:rsid w:val="004B6B49"/>
    <w:rsid w:val="004C370F"/>
    <w:rsid w:val="004D06BE"/>
    <w:rsid w:val="004D5C81"/>
    <w:rsid w:val="004E05C7"/>
    <w:rsid w:val="004E2445"/>
    <w:rsid w:val="004F01F3"/>
    <w:rsid w:val="00504BD3"/>
    <w:rsid w:val="0051097F"/>
    <w:rsid w:val="00517DA3"/>
    <w:rsid w:val="00517FEC"/>
    <w:rsid w:val="005243E8"/>
    <w:rsid w:val="0053562B"/>
    <w:rsid w:val="005362E6"/>
    <w:rsid w:val="00536CA3"/>
    <w:rsid w:val="00542134"/>
    <w:rsid w:val="00542160"/>
    <w:rsid w:val="00544D64"/>
    <w:rsid w:val="00546857"/>
    <w:rsid w:val="00546D8F"/>
    <w:rsid w:val="005556DC"/>
    <w:rsid w:val="00560B18"/>
    <w:rsid w:val="00562F3A"/>
    <w:rsid w:val="00565D22"/>
    <w:rsid w:val="00570944"/>
    <w:rsid w:val="005737E4"/>
    <w:rsid w:val="00574638"/>
    <w:rsid w:val="00594FD1"/>
    <w:rsid w:val="005A2E51"/>
    <w:rsid w:val="005A4F3B"/>
    <w:rsid w:val="005A650C"/>
    <w:rsid w:val="005B4506"/>
    <w:rsid w:val="005B55B4"/>
    <w:rsid w:val="005C3091"/>
    <w:rsid w:val="005C7257"/>
    <w:rsid w:val="005D6089"/>
    <w:rsid w:val="005D7FD6"/>
    <w:rsid w:val="005F0B5A"/>
    <w:rsid w:val="005F4470"/>
    <w:rsid w:val="00615933"/>
    <w:rsid w:val="0062125A"/>
    <w:rsid w:val="0062242A"/>
    <w:rsid w:val="006229EF"/>
    <w:rsid w:val="0062587E"/>
    <w:rsid w:val="00625E6B"/>
    <w:rsid w:val="00626495"/>
    <w:rsid w:val="00641D69"/>
    <w:rsid w:val="00642AF1"/>
    <w:rsid w:val="00644410"/>
    <w:rsid w:val="00664E61"/>
    <w:rsid w:val="006739F6"/>
    <w:rsid w:val="0069259C"/>
    <w:rsid w:val="006A6AB7"/>
    <w:rsid w:val="006A6C06"/>
    <w:rsid w:val="006A73EB"/>
    <w:rsid w:val="006B01D6"/>
    <w:rsid w:val="006B3140"/>
    <w:rsid w:val="006B5732"/>
    <w:rsid w:val="006B5E80"/>
    <w:rsid w:val="006C0D43"/>
    <w:rsid w:val="006C1B12"/>
    <w:rsid w:val="006C286B"/>
    <w:rsid w:val="006C516A"/>
    <w:rsid w:val="006D0413"/>
    <w:rsid w:val="006D1341"/>
    <w:rsid w:val="006D6048"/>
    <w:rsid w:val="006D7346"/>
    <w:rsid w:val="006E0B76"/>
    <w:rsid w:val="006E1A8A"/>
    <w:rsid w:val="006E2FBF"/>
    <w:rsid w:val="006E37B9"/>
    <w:rsid w:val="006E3AD5"/>
    <w:rsid w:val="006E416D"/>
    <w:rsid w:val="006E7698"/>
    <w:rsid w:val="00704DA9"/>
    <w:rsid w:val="00714C03"/>
    <w:rsid w:val="007158A0"/>
    <w:rsid w:val="007246A5"/>
    <w:rsid w:val="007366EA"/>
    <w:rsid w:val="00742B4B"/>
    <w:rsid w:val="00750490"/>
    <w:rsid w:val="007506E3"/>
    <w:rsid w:val="00752326"/>
    <w:rsid w:val="007531B0"/>
    <w:rsid w:val="00753A7D"/>
    <w:rsid w:val="007555D2"/>
    <w:rsid w:val="007606FC"/>
    <w:rsid w:val="00762E69"/>
    <w:rsid w:val="007656F2"/>
    <w:rsid w:val="007736B7"/>
    <w:rsid w:val="00774633"/>
    <w:rsid w:val="007748E5"/>
    <w:rsid w:val="00786B24"/>
    <w:rsid w:val="0079233F"/>
    <w:rsid w:val="007955BC"/>
    <w:rsid w:val="007A0ED3"/>
    <w:rsid w:val="007A26CA"/>
    <w:rsid w:val="007A4D3E"/>
    <w:rsid w:val="007B25A4"/>
    <w:rsid w:val="007B5168"/>
    <w:rsid w:val="007C3B67"/>
    <w:rsid w:val="007D38C7"/>
    <w:rsid w:val="007D5831"/>
    <w:rsid w:val="007D676D"/>
    <w:rsid w:val="007E590E"/>
    <w:rsid w:val="007E5D6E"/>
    <w:rsid w:val="007F0B16"/>
    <w:rsid w:val="007F75ED"/>
    <w:rsid w:val="007F7D4E"/>
    <w:rsid w:val="00804D18"/>
    <w:rsid w:val="008077AA"/>
    <w:rsid w:val="0081166D"/>
    <w:rsid w:val="0081211B"/>
    <w:rsid w:val="00814D77"/>
    <w:rsid w:val="00815A6F"/>
    <w:rsid w:val="00820DED"/>
    <w:rsid w:val="00822B09"/>
    <w:rsid w:val="008270AD"/>
    <w:rsid w:val="00835BF8"/>
    <w:rsid w:val="00836BAD"/>
    <w:rsid w:val="0083719D"/>
    <w:rsid w:val="00850683"/>
    <w:rsid w:val="00851017"/>
    <w:rsid w:val="00851E98"/>
    <w:rsid w:val="00872CB3"/>
    <w:rsid w:val="00872DBC"/>
    <w:rsid w:val="00880676"/>
    <w:rsid w:val="00880A1C"/>
    <w:rsid w:val="0088205E"/>
    <w:rsid w:val="00895562"/>
    <w:rsid w:val="008956A2"/>
    <w:rsid w:val="008A6F2D"/>
    <w:rsid w:val="008B37B0"/>
    <w:rsid w:val="008B5AEB"/>
    <w:rsid w:val="008B66EC"/>
    <w:rsid w:val="008C0A0A"/>
    <w:rsid w:val="008C3E84"/>
    <w:rsid w:val="008C6BD9"/>
    <w:rsid w:val="008C6ECF"/>
    <w:rsid w:val="008D3B18"/>
    <w:rsid w:val="008E22FB"/>
    <w:rsid w:val="008E347C"/>
    <w:rsid w:val="008E77D7"/>
    <w:rsid w:val="008F1A2F"/>
    <w:rsid w:val="008F3805"/>
    <w:rsid w:val="00901B4D"/>
    <w:rsid w:val="0091180B"/>
    <w:rsid w:val="00911BA9"/>
    <w:rsid w:val="00914AED"/>
    <w:rsid w:val="009151A8"/>
    <w:rsid w:val="0093484B"/>
    <w:rsid w:val="00936513"/>
    <w:rsid w:val="00946D0A"/>
    <w:rsid w:val="0095769B"/>
    <w:rsid w:val="009618BC"/>
    <w:rsid w:val="00961AE9"/>
    <w:rsid w:val="009626F2"/>
    <w:rsid w:val="0097498A"/>
    <w:rsid w:val="00974FFC"/>
    <w:rsid w:val="0097725C"/>
    <w:rsid w:val="00977843"/>
    <w:rsid w:val="00986F12"/>
    <w:rsid w:val="009915E0"/>
    <w:rsid w:val="009958D8"/>
    <w:rsid w:val="00995CEC"/>
    <w:rsid w:val="009B23CA"/>
    <w:rsid w:val="009B2BC4"/>
    <w:rsid w:val="009B6810"/>
    <w:rsid w:val="009C2B70"/>
    <w:rsid w:val="009C374D"/>
    <w:rsid w:val="009C412D"/>
    <w:rsid w:val="009C437D"/>
    <w:rsid w:val="009D2662"/>
    <w:rsid w:val="009D3893"/>
    <w:rsid w:val="009D519B"/>
    <w:rsid w:val="009D7893"/>
    <w:rsid w:val="009E0F4A"/>
    <w:rsid w:val="009E53AA"/>
    <w:rsid w:val="009E586F"/>
    <w:rsid w:val="009E7E5E"/>
    <w:rsid w:val="009F06F6"/>
    <w:rsid w:val="009F1CAF"/>
    <w:rsid w:val="009F66B9"/>
    <w:rsid w:val="009F7A0D"/>
    <w:rsid w:val="00A10FFD"/>
    <w:rsid w:val="00A11ADE"/>
    <w:rsid w:val="00A20358"/>
    <w:rsid w:val="00A20FC3"/>
    <w:rsid w:val="00A34133"/>
    <w:rsid w:val="00A34615"/>
    <w:rsid w:val="00A426CA"/>
    <w:rsid w:val="00A54BF7"/>
    <w:rsid w:val="00A661EC"/>
    <w:rsid w:val="00A708A6"/>
    <w:rsid w:val="00A70E76"/>
    <w:rsid w:val="00A71C15"/>
    <w:rsid w:val="00A72C6E"/>
    <w:rsid w:val="00A82ECC"/>
    <w:rsid w:val="00A83739"/>
    <w:rsid w:val="00A87673"/>
    <w:rsid w:val="00A87F01"/>
    <w:rsid w:val="00AA1EDB"/>
    <w:rsid w:val="00AA2AD7"/>
    <w:rsid w:val="00AA306C"/>
    <w:rsid w:val="00AA7B01"/>
    <w:rsid w:val="00AB41DF"/>
    <w:rsid w:val="00AB5D3F"/>
    <w:rsid w:val="00AB7A1E"/>
    <w:rsid w:val="00AC284D"/>
    <w:rsid w:val="00AC7A06"/>
    <w:rsid w:val="00AD057F"/>
    <w:rsid w:val="00AD731A"/>
    <w:rsid w:val="00AD7A0C"/>
    <w:rsid w:val="00AE0550"/>
    <w:rsid w:val="00AE13A1"/>
    <w:rsid w:val="00AE2E03"/>
    <w:rsid w:val="00AE6C3D"/>
    <w:rsid w:val="00AF085E"/>
    <w:rsid w:val="00AF36AC"/>
    <w:rsid w:val="00B0010B"/>
    <w:rsid w:val="00B017C0"/>
    <w:rsid w:val="00B05F41"/>
    <w:rsid w:val="00B07D61"/>
    <w:rsid w:val="00B11A2B"/>
    <w:rsid w:val="00B12B03"/>
    <w:rsid w:val="00B13EE5"/>
    <w:rsid w:val="00B3154B"/>
    <w:rsid w:val="00B37C89"/>
    <w:rsid w:val="00B4019C"/>
    <w:rsid w:val="00B5014B"/>
    <w:rsid w:val="00B508DC"/>
    <w:rsid w:val="00B51AD0"/>
    <w:rsid w:val="00B55347"/>
    <w:rsid w:val="00B613E4"/>
    <w:rsid w:val="00B6316A"/>
    <w:rsid w:val="00B647DE"/>
    <w:rsid w:val="00B7632A"/>
    <w:rsid w:val="00B80950"/>
    <w:rsid w:val="00B81D5E"/>
    <w:rsid w:val="00B8425B"/>
    <w:rsid w:val="00B874F2"/>
    <w:rsid w:val="00B9485D"/>
    <w:rsid w:val="00B949FD"/>
    <w:rsid w:val="00B96F4D"/>
    <w:rsid w:val="00B97E1B"/>
    <w:rsid w:val="00BB2CC6"/>
    <w:rsid w:val="00BC0C0D"/>
    <w:rsid w:val="00BC63BA"/>
    <w:rsid w:val="00BD14EE"/>
    <w:rsid w:val="00BE17D4"/>
    <w:rsid w:val="00BE2CA1"/>
    <w:rsid w:val="00BE6911"/>
    <w:rsid w:val="00BF4F5B"/>
    <w:rsid w:val="00BF5378"/>
    <w:rsid w:val="00BF753F"/>
    <w:rsid w:val="00BF75A2"/>
    <w:rsid w:val="00C004BB"/>
    <w:rsid w:val="00C02D1D"/>
    <w:rsid w:val="00C03F69"/>
    <w:rsid w:val="00C14BCE"/>
    <w:rsid w:val="00C14E71"/>
    <w:rsid w:val="00C16732"/>
    <w:rsid w:val="00C17B39"/>
    <w:rsid w:val="00C26964"/>
    <w:rsid w:val="00C356C5"/>
    <w:rsid w:val="00C366D9"/>
    <w:rsid w:val="00C43467"/>
    <w:rsid w:val="00C43F93"/>
    <w:rsid w:val="00C46087"/>
    <w:rsid w:val="00C6103E"/>
    <w:rsid w:val="00C6703D"/>
    <w:rsid w:val="00C67CB0"/>
    <w:rsid w:val="00C701E7"/>
    <w:rsid w:val="00C70267"/>
    <w:rsid w:val="00C719FE"/>
    <w:rsid w:val="00C74D07"/>
    <w:rsid w:val="00C82183"/>
    <w:rsid w:val="00C82535"/>
    <w:rsid w:val="00C85CED"/>
    <w:rsid w:val="00C96676"/>
    <w:rsid w:val="00CB066F"/>
    <w:rsid w:val="00CB179A"/>
    <w:rsid w:val="00CB245B"/>
    <w:rsid w:val="00CB2F23"/>
    <w:rsid w:val="00CB6564"/>
    <w:rsid w:val="00CD3588"/>
    <w:rsid w:val="00CD60FA"/>
    <w:rsid w:val="00CE050E"/>
    <w:rsid w:val="00CE0D0B"/>
    <w:rsid w:val="00CE4C87"/>
    <w:rsid w:val="00CE5D57"/>
    <w:rsid w:val="00CE63FE"/>
    <w:rsid w:val="00CE73C9"/>
    <w:rsid w:val="00CE7D2F"/>
    <w:rsid w:val="00CF5F89"/>
    <w:rsid w:val="00D016D0"/>
    <w:rsid w:val="00D032D5"/>
    <w:rsid w:val="00D128DE"/>
    <w:rsid w:val="00D264F3"/>
    <w:rsid w:val="00D336A6"/>
    <w:rsid w:val="00D3622A"/>
    <w:rsid w:val="00D403F0"/>
    <w:rsid w:val="00D50697"/>
    <w:rsid w:val="00D5335B"/>
    <w:rsid w:val="00D64A80"/>
    <w:rsid w:val="00D7175D"/>
    <w:rsid w:val="00D728C4"/>
    <w:rsid w:val="00D77224"/>
    <w:rsid w:val="00D855D0"/>
    <w:rsid w:val="00D87A1A"/>
    <w:rsid w:val="00D8B7B8"/>
    <w:rsid w:val="00D926F2"/>
    <w:rsid w:val="00DA302F"/>
    <w:rsid w:val="00DA4BAE"/>
    <w:rsid w:val="00DA66AA"/>
    <w:rsid w:val="00DB7B40"/>
    <w:rsid w:val="00DC340B"/>
    <w:rsid w:val="00DC7B9D"/>
    <w:rsid w:val="00DD0CE8"/>
    <w:rsid w:val="00DD25CC"/>
    <w:rsid w:val="00DD61D2"/>
    <w:rsid w:val="00DE470F"/>
    <w:rsid w:val="00DF0045"/>
    <w:rsid w:val="00DF08E6"/>
    <w:rsid w:val="00DF472A"/>
    <w:rsid w:val="00DF7E87"/>
    <w:rsid w:val="00E06E18"/>
    <w:rsid w:val="00E0728D"/>
    <w:rsid w:val="00E102B8"/>
    <w:rsid w:val="00E15849"/>
    <w:rsid w:val="00E202ED"/>
    <w:rsid w:val="00E2169F"/>
    <w:rsid w:val="00E227CC"/>
    <w:rsid w:val="00E33887"/>
    <w:rsid w:val="00E41059"/>
    <w:rsid w:val="00E41861"/>
    <w:rsid w:val="00E428F5"/>
    <w:rsid w:val="00E466F9"/>
    <w:rsid w:val="00E55DBE"/>
    <w:rsid w:val="00E5794D"/>
    <w:rsid w:val="00E611A7"/>
    <w:rsid w:val="00E65DFE"/>
    <w:rsid w:val="00E73A29"/>
    <w:rsid w:val="00E83165"/>
    <w:rsid w:val="00E831B0"/>
    <w:rsid w:val="00E84F72"/>
    <w:rsid w:val="00E9525F"/>
    <w:rsid w:val="00E97EB5"/>
    <w:rsid w:val="00EA4B10"/>
    <w:rsid w:val="00EA6165"/>
    <w:rsid w:val="00EA633B"/>
    <w:rsid w:val="00EA79EC"/>
    <w:rsid w:val="00EB553A"/>
    <w:rsid w:val="00EB6505"/>
    <w:rsid w:val="00ED14FD"/>
    <w:rsid w:val="00ED3B19"/>
    <w:rsid w:val="00ED7E77"/>
    <w:rsid w:val="00EE38E4"/>
    <w:rsid w:val="00EE5601"/>
    <w:rsid w:val="00EF11BE"/>
    <w:rsid w:val="00EF24FB"/>
    <w:rsid w:val="00EF2C12"/>
    <w:rsid w:val="00F102F0"/>
    <w:rsid w:val="00F10B36"/>
    <w:rsid w:val="00F1180B"/>
    <w:rsid w:val="00F133A9"/>
    <w:rsid w:val="00F2286E"/>
    <w:rsid w:val="00F25BFD"/>
    <w:rsid w:val="00F265A5"/>
    <w:rsid w:val="00F315B6"/>
    <w:rsid w:val="00F32D9F"/>
    <w:rsid w:val="00F41FB6"/>
    <w:rsid w:val="00F43368"/>
    <w:rsid w:val="00F53A2A"/>
    <w:rsid w:val="00F6348C"/>
    <w:rsid w:val="00F670B7"/>
    <w:rsid w:val="00F67438"/>
    <w:rsid w:val="00F778F7"/>
    <w:rsid w:val="00F77E4C"/>
    <w:rsid w:val="00F856F5"/>
    <w:rsid w:val="00F87E37"/>
    <w:rsid w:val="00F90CB2"/>
    <w:rsid w:val="00F9411F"/>
    <w:rsid w:val="00F943AB"/>
    <w:rsid w:val="00F95EFA"/>
    <w:rsid w:val="00FB31CF"/>
    <w:rsid w:val="00FB5DF6"/>
    <w:rsid w:val="00FB7A66"/>
    <w:rsid w:val="00FC0946"/>
    <w:rsid w:val="00FD0769"/>
    <w:rsid w:val="00FD48FA"/>
    <w:rsid w:val="00FD6449"/>
    <w:rsid w:val="00FD6B74"/>
    <w:rsid w:val="00FD6D81"/>
    <w:rsid w:val="00FE3011"/>
    <w:rsid w:val="00FE5C5E"/>
    <w:rsid w:val="00FF2018"/>
    <w:rsid w:val="01082471"/>
    <w:rsid w:val="0351E43B"/>
    <w:rsid w:val="03E824E2"/>
    <w:rsid w:val="04AFD27D"/>
    <w:rsid w:val="0560E8CE"/>
    <w:rsid w:val="059CBA90"/>
    <w:rsid w:val="064BA2DE"/>
    <w:rsid w:val="06C0122F"/>
    <w:rsid w:val="06CB8714"/>
    <w:rsid w:val="084F534C"/>
    <w:rsid w:val="08A1D29E"/>
    <w:rsid w:val="097B219E"/>
    <w:rsid w:val="09F99D97"/>
    <w:rsid w:val="0B4FE2FB"/>
    <w:rsid w:val="0B7C0832"/>
    <w:rsid w:val="0BDB80CE"/>
    <w:rsid w:val="0D313E59"/>
    <w:rsid w:val="0DCA0C17"/>
    <w:rsid w:val="0DCB1A36"/>
    <w:rsid w:val="0FFA63FF"/>
    <w:rsid w:val="14317452"/>
    <w:rsid w:val="14FE2D15"/>
    <w:rsid w:val="1515AF1A"/>
    <w:rsid w:val="15705457"/>
    <w:rsid w:val="15D05F53"/>
    <w:rsid w:val="171BE89E"/>
    <w:rsid w:val="17691514"/>
    <w:rsid w:val="17A72368"/>
    <w:rsid w:val="184B8E38"/>
    <w:rsid w:val="1A82DD86"/>
    <w:rsid w:val="1AE48356"/>
    <w:rsid w:val="1B24A4F0"/>
    <w:rsid w:val="1B68B578"/>
    <w:rsid w:val="1C7A5647"/>
    <w:rsid w:val="1CC23D0C"/>
    <w:rsid w:val="1DFE4671"/>
    <w:rsid w:val="20F6CEFD"/>
    <w:rsid w:val="2172C5D8"/>
    <w:rsid w:val="25BEF3A9"/>
    <w:rsid w:val="25E131DB"/>
    <w:rsid w:val="28121139"/>
    <w:rsid w:val="287B1F55"/>
    <w:rsid w:val="29DA2830"/>
    <w:rsid w:val="29EC6223"/>
    <w:rsid w:val="29F68403"/>
    <w:rsid w:val="2C0A9245"/>
    <w:rsid w:val="2C105947"/>
    <w:rsid w:val="2CEF9823"/>
    <w:rsid w:val="2E14055A"/>
    <w:rsid w:val="30BB7BC6"/>
    <w:rsid w:val="314888A9"/>
    <w:rsid w:val="31C23792"/>
    <w:rsid w:val="31EC6872"/>
    <w:rsid w:val="33E56C8B"/>
    <w:rsid w:val="34804E3A"/>
    <w:rsid w:val="34BDF5E6"/>
    <w:rsid w:val="36557B15"/>
    <w:rsid w:val="36962B2F"/>
    <w:rsid w:val="36BAFE80"/>
    <w:rsid w:val="3AFB41B2"/>
    <w:rsid w:val="3C2ADF1E"/>
    <w:rsid w:val="3F2E1E4C"/>
    <w:rsid w:val="3FB010C5"/>
    <w:rsid w:val="40440FFA"/>
    <w:rsid w:val="427F0841"/>
    <w:rsid w:val="437FDF54"/>
    <w:rsid w:val="444F9807"/>
    <w:rsid w:val="47E3EBBC"/>
    <w:rsid w:val="48B3D4F4"/>
    <w:rsid w:val="4ABD30C4"/>
    <w:rsid w:val="4AFC85FF"/>
    <w:rsid w:val="4B91054E"/>
    <w:rsid w:val="4D58153A"/>
    <w:rsid w:val="5157A66A"/>
    <w:rsid w:val="51ED6334"/>
    <w:rsid w:val="54256608"/>
    <w:rsid w:val="542949E0"/>
    <w:rsid w:val="564FE69D"/>
    <w:rsid w:val="56F1D8ED"/>
    <w:rsid w:val="58F61C35"/>
    <w:rsid w:val="597F3532"/>
    <w:rsid w:val="5AEE4820"/>
    <w:rsid w:val="5AFF1BAA"/>
    <w:rsid w:val="5B203808"/>
    <w:rsid w:val="5B60F690"/>
    <w:rsid w:val="5E1B4912"/>
    <w:rsid w:val="5E667CD0"/>
    <w:rsid w:val="6038392C"/>
    <w:rsid w:val="62A6FD6C"/>
    <w:rsid w:val="63600CBC"/>
    <w:rsid w:val="63DBBFB3"/>
    <w:rsid w:val="63F72003"/>
    <w:rsid w:val="6554D16A"/>
    <w:rsid w:val="65ABD4C4"/>
    <w:rsid w:val="67C19550"/>
    <w:rsid w:val="682CB3EC"/>
    <w:rsid w:val="6D62F1F7"/>
    <w:rsid w:val="6DEEE923"/>
    <w:rsid w:val="6ED929FF"/>
    <w:rsid w:val="6F8AB984"/>
    <w:rsid w:val="7169683D"/>
    <w:rsid w:val="71953760"/>
    <w:rsid w:val="72778CAB"/>
    <w:rsid w:val="72999DB2"/>
    <w:rsid w:val="72ECE5B3"/>
    <w:rsid w:val="7330F9E8"/>
    <w:rsid w:val="73BE0A5D"/>
    <w:rsid w:val="7403B4D1"/>
    <w:rsid w:val="7646B744"/>
    <w:rsid w:val="7798EF4C"/>
    <w:rsid w:val="783EAB29"/>
    <w:rsid w:val="7A197623"/>
    <w:rsid w:val="7A261DF3"/>
    <w:rsid w:val="7C528EB5"/>
    <w:rsid w:val="7D792C56"/>
    <w:rsid w:val="7FE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5812"/>
  <w15:chartTrackingRefBased/>
  <w15:docId w15:val="{E642E85F-2004-4F24-9B68-6515B2FA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646"/>
  </w:style>
  <w:style w:type="paragraph" w:styleId="Heading1">
    <w:name w:val="heading 1"/>
    <w:basedOn w:val="Normal"/>
    <w:next w:val="Normal"/>
    <w:link w:val="Heading1Char"/>
    <w:uiPriority w:val="9"/>
    <w:qFormat/>
    <w:rsid w:val="007A2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8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7A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2CA1"/>
    <w:pPr>
      <w:ind w:left="720"/>
      <w:contextualSpacing/>
    </w:pPr>
  </w:style>
  <w:style w:type="table" w:styleId="PlainTable1">
    <w:name w:val="Plain Table 1"/>
    <w:basedOn w:val="TableNormal"/>
    <w:uiPriority w:val="41"/>
    <w:rsid w:val="00102DE2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C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37C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7C89"/>
    <w:rPr>
      <w:rFonts w:eastAsiaTheme="minorEastAsia"/>
      <w:color w:val="5A5A5A" w:themeColor="text1" w:themeTint="A5"/>
      <w:spacing w:val="1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51A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3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3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39F6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B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3140"/>
  </w:style>
  <w:style w:type="paragraph" w:styleId="Footer">
    <w:name w:val="footer"/>
    <w:basedOn w:val="Normal"/>
    <w:link w:val="FooterChar"/>
    <w:uiPriority w:val="99"/>
    <w:semiHidden/>
    <w:unhideWhenUsed/>
    <w:rsid w:val="006B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3140"/>
  </w:style>
  <w:style w:type="paragraph" w:styleId="Revision">
    <w:name w:val="Revision"/>
    <w:hidden/>
    <w:uiPriority w:val="99"/>
    <w:semiHidden/>
    <w:rsid w:val="00977843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13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13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755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5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5E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rel.sharepoint.com/:w:/r/sites/comstock/_layouts/15/Doc.aspx?sourcedoc=%7B24E6076B-F9E9-44E7-9F5C-74F6AE32851F%7D&amp;file=v28%20Warehouses.docx&amp;action=default&amp;mobileredirect=tru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E4FEB44D0B4CB1AD2E9A3A83F076" ma:contentTypeVersion="16" ma:contentTypeDescription="Create a new document." ma:contentTypeScope="" ma:versionID="15595268864ae27d4e24619f3ab4334c">
  <xsd:schema xmlns:xsd="http://www.w3.org/2001/XMLSchema" xmlns:xs="http://www.w3.org/2001/XMLSchema" xmlns:p="http://schemas.microsoft.com/office/2006/metadata/properties" xmlns:ns2="8baa01ab-7cf8-4360-9f3f-f87b1ec95c26" xmlns:ns3="d481fc2a-e230-47f7-a716-4f7f4b27a8e6" targetNamespace="http://schemas.microsoft.com/office/2006/metadata/properties" ma:root="true" ma:fieldsID="3791dbb61dcecf7697a1740df2da9f1f" ns2:_="" ns3:_="">
    <xsd:import namespace="8baa01ab-7cf8-4360-9f3f-f87b1ec95c26"/>
    <xsd:import namespace="d481fc2a-e230-47f7-a716-4f7f4b27a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01ab-7cf8-4360-9f3f-f87b1ec95c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834da80-57da-4863-8816-2e6886d1e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1fc2a-e230-47f7-a716-4f7f4b27a8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bccf19-6643-45a5-82c6-2892444a6565}" ma:internalName="TaxCatchAll" ma:showField="CatchAllData" ma:web="d481fc2a-e230-47f7-a716-4f7f4b27a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a01ab-7cf8-4360-9f3f-f87b1ec95c26">
      <Terms xmlns="http://schemas.microsoft.com/office/infopath/2007/PartnerControls"/>
    </lcf76f155ced4ddcb4097134ff3c332f>
    <TaxCatchAll xmlns="d481fc2a-e230-47f7-a716-4f7f4b27a8e6" xsi:nil="true"/>
  </documentManagement>
</p:properties>
</file>

<file path=customXml/itemProps1.xml><?xml version="1.0" encoding="utf-8"?>
<ds:datastoreItem xmlns:ds="http://schemas.openxmlformats.org/officeDocument/2006/customXml" ds:itemID="{46E5D7E9-84FA-4C55-BDE7-30D0DF035B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5927B9-7AAC-4C95-8C6A-A2B81EEAD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aa01ab-7cf8-4360-9f3f-f87b1ec95c26"/>
    <ds:schemaRef ds:uri="d481fc2a-e230-47f7-a716-4f7f4b27a8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65B7B8-171A-42CD-964F-74211FC374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88A8FD-F348-4542-8831-4BDC69742C11}">
  <ds:schemaRefs>
    <ds:schemaRef ds:uri="http://schemas.microsoft.com/office/2006/metadata/properties"/>
    <ds:schemaRef ds:uri="http://schemas.microsoft.com/office/infopath/2007/PartnerControls"/>
    <ds:schemaRef ds:uri="8baa01ab-7cf8-4360-9f3f-f87b1ec95c26"/>
    <ds:schemaRef ds:uri="d481fc2a-e230-47f7-a716-4f7f4b27a8e6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791</Words>
  <Characters>4425</Characters>
  <Application>Microsoft Office Word</Application>
  <DocSecurity>0</DocSecurity>
  <Lines>81</Lines>
  <Paragraphs>34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Parker, Andrew</dc:creator>
  <cp:keywords/>
  <dc:description/>
  <cp:lastModifiedBy>Klun, Lauren</cp:lastModifiedBy>
  <cp:revision>3</cp:revision>
  <dcterms:created xsi:type="dcterms:W3CDTF">2026-01-07T17:16:00Z</dcterms:created>
  <dcterms:modified xsi:type="dcterms:W3CDTF">2026-01-07T17:17:00Z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0x010100A788E4FEB44D0B4CB1AD2E9A3A83F076</vt:lpwstr>
  </property>
  <property fmtid="{D5CDD505-2E9C-101B-9397-08002B2CF9AE}" pid="3" name="MSIP_Label_95965d95-ecc0-4720-b759-1f33c42ed7da_Enabled">
    <vt:lpwstr>true</vt:lpwstr>
  </property>
  <property fmtid="{D5CDD505-2E9C-101B-9397-08002B2CF9AE}" pid="4" name="MSIP_Label_95965d95-ecc0-4720-b759-1f33c42ed7da_SetDate">
    <vt:lpwstr>2023-11-29T19:22:45Z</vt:lpwstr>
  </property>
  <property fmtid="{D5CDD505-2E9C-101B-9397-08002B2CF9AE}" pid="5" name="MSIP_Label_95965d95-ecc0-4720-b759-1f33c42ed7da_Method">
    <vt:lpwstr>Standard</vt:lpwstr>
  </property>
  <property fmtid="{D5CDD505-2E9C-101B-9397-08002B2CF9AE}" pid="6" name="MSIP_Label_95965d95-ecc0-4720-b759-1f33c42ed7da_Name">
    <vt:lpwstr>General</vt:lpwstr>
  </property>
  <property fmtid="{D5CDD505-2E9C-101B-9397-08002B2CF9AE}" pid="7" name="MSIP_Label_95965d95-ecc0-4720-b759-1f33c42ed7da_SiteId">
    <vt:lpwstr>a0f29d7e-28cd-4f54-8442-7885aee7c080</vt:lpwstr>
  </property>
  <property fmtid="{D5CDD505-2E9C-101B-9397-08002B2CF9AE}" pid="8" name="MSIP_Label_95965d95-ecc0-4720-b759-1f33c42ed7da_ActionId">
    <vt:lpwstr>c92c19d8-3873-4891-b52c-ff322018aa58</vt:lpwstr>
  </property>
  <property fmtid="{D5CDD505-2E9C-101B-9397-08002B2CF9AE}" pid="9" name="MSIP_Label_95965d95-ecc0-4720-b759-1f33c42ed7da_ContentBits">
    <vt:lpwstr>0</vt:lpwstr>
  </property>
  <property fmtid="{D5CDD505-2E9C-101B-9397-08002B2CF9AE}" pid="10" name="MediaServiceImageTags">
    <vt:lpwstr/>
  </property>
</Properties>
</file>