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D515AA" w:rsidR="00E55DBE" w:rsidRDefault="7D792C56" w:rsidP="007D5831">
      <w:pPr>
        <w:pStyle w:val="Title"/>
      </w:pPr>
      <w:r>
        <w:t>ComStock C</w:t>
      </w:r>
      <w:r w:rsidR="007A26CA">
        <w:t>hange</w:t>
      </w:r>
    </w:p>
    <w:p w14:paraId="12881298" w14:textId="27FEAC00" w:rsidR="00AD7A0C" w:rsidRDefault="00AD7A0C" w:rsidP="36557B15">
      <w:pPr>
        <w:pStyle w:val="Subtitle"/>
      </w:pPr>
      <w:r>
        <w:t>v</w:t>
      </w:r>
      <w:r w:rsidR="25BEF3A9">
        <w:t>26</w:t>
      </w:r>
      <w:r>
        <w:t xml:space="preserve"> – </w:t>
      </w:r>
      <w:r w:rsidR="15705457">
        <w:t>Update total operational occupancy in ComStock models</w:t>
      </w:r>
    </w:p>
    <w:p w14:paraId="55A410C6" w14:textId="6F213229" w:rsidR="00AD7A0C" w:rsidRDefault="00AD7A0C" w:rsidP="34804E3A">
      <w:pPr>
        <w:rPr>
          <w:b/>
          <w:bCs/>
        </w:rPr>
      </w:pPr>
      <w:r w:rsidRPr="34804E3A">
        <w:rPr>
          <w:b/>
          <w:bCs/>
        </w:rPr>
        <w:t xml:space="preserve">Implementer: </w:t>
      </w:r>
      <w:r w:rsidR="0560E8CE" w:rsidRPr="34804E3A">
        <w:rPr>
          <w:b/>
          <w:bCs/>
        </w:rPr>
        <w:t>Eric Ringold</w:t>
      </w:r>
    </w:p>
    <w:p w14:paraId="24B7817C" w14:textId="38050216" w:rsidR="00AD7A0C" w:rsidRDefault="00AD7A0C" w:rsidP="34804E3A">
      <w:pPr>
        <w:rPr>
          <w:b/>
          <w:bCs/>
        </w:rPr>
      </w:pPr>
      <w:r w:rsidRPr="34804E3A">
        <w:rPr>
          <w:b/>
          <w:bCs/>
        </w:rPr>
        <w:t xml:space="preserve">Change Document Author: </w:t>
      </w:r>
      <w:r w:rsidR="009E586F" w:rsidRPr="34804E3A">
        <w:rPr>
          <w:b/>
          <w:bCs/>
        </w:rPr>
        <w:t>Eric Ringold</w:t>
      </w:r>
    </w:p>
    <w:p w14:paraId="03040771" w14:textId="5827EB91" w:rsidR="00AD7A0C" w:rsidRPr="001A12FC" w:rsidRDefault="00AD7A0C" w:rsidP="00AD7A0C">
      <w:pPr>
        <w:rPr>
          <w:b/>
          <w:bCs/>
        </w:rPr>
      </w:pPr>
      <w:r w:rsidRPr="34804E3A">
        <w:rPr>
          <w:b/>
          <w:bCs/>
        </w:rPr>
        <w:t xml:space="preserve">Reviewer: </w:t>
      </w:r>
      <w:r w:rsidR="2C0A9245" w:rsidRPr="34804E3A">
        <w:rPr>
          <w:b/>
          <w:bCs/>
        </w:rPr>
        <w:t>Andrew Parker, Matthew Dahlhausen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07E4D476" w:rsidR="009C374D" w:rsidRDefault="009C374D" w:rsidP="34804E3A">
      <w:pPr>
        <w:pStyle w:val="Heading2"/>
      </w:pPr>
      <w:r>
        <w:t>Summary</w:t>
      </w:r>
    </w:p>
    <w:p w14:paraId="443C0363" w14:textId="57E1942E" w:rsidR="0FFA63FF" w:rsidRDefault="0FFA63FF">
      <w:r>
        <w:t>This update improves the total operational occupancy of all the buildings in ComStock. The goal of this change is to better represent the occupant-driven loads and energy consumption of the building stock</w:t>
      </w:r>
      <w:r w:rsidR="73BE0A5D">
        <w:t xml:space="preserve"> (particularly in heating fuel)</w:t>
      </w:r>
      <w:r w:rsidR="5E667CD0">
        <w:t xml:space="preserve"> by estimating the actual number of people occupying </w:t>
      </w:r>
      <w:r w:rsidR="084F534C">
        <w:t xml:space="preserve">the modeled </w:t>
      </w:r>
      <w:r w:rsidR="5E667CD0">
        <w:t>commercial building stock</w:t>
      </w:r>
      <w:r w:rsidR="00977843">
        <w:t>.</w:t>
      </w:r>
    </w:p>
    <w:p w14:paraId="1283FD71" w14:textId="6944D311" w:rsidR="00F41FB6" w:rsidRDefault="00F41FB6" w:rsidP="34804E3A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346727FE" w14:textId="221CD9B1" w:rsidR="00DC340B" w:rsidRDefault="65ABD4C4" w:rsidP="34804E3A">
      <w:r>
        <w:t xml:space="preserve">ComStock currently uses space occupant densities and schedules </w:t>
      </w:r>
      <w:r w:rsidR="0044314F">
        <w:t xml:space="preserve">by building space type </w:t>
      </w:r>
      <w:r>
        <w:t xml:space="preserve">as defined in </w:t>
      </w:r>
      <w:proofErr w:type="spellStart"/>
      <w:r>
        <w:t>openstudio</w:t>
      </w:r>
      <w:proofErr w:type="spellEnd"/>
      <w:r>
        <w:t>-standards</w:t>
      </w:r>
      <w:r w:rsidR="6038392C">
        <w:t xml:space="preserve">. </w:t>
      </w:r>
      <w:r w:rsidR="1CC23D0C">
        <w:t xml:space="preserve">Occupant </w:t>
      </w:r>
      <w:r w:rsidR="6038392C">
        <w:t xml:space="preserve">densities are based on DOE Prototype </w:t>
      </w:r>
      <w:r w:rsidR="3F2E1E4C">
        <w:t xml:space="preserve">building inputs, </w:t>
      </w:r>
      <w:r w:rsidR="6038392C">
        <w:t>ASHRAE 62.1 design assumption</w:t>
      </w:r>
      <w:r w:rsidR="36962B2F">
        <w:t xml:space="preserve">s or a combination of the two. </w:t>
      </w:r>
      <w:proofErr w:type="gramStart"/>
      <w:r w:rsidR="36962B2F">
        <w:t>Occupant</w:t>
      </w:r>
      <w:proofErr w:type="gramEnd"/>
      <w:r w:rsidR="36962B2F">
        <w:t xml:space="preserve"> schedules defining the hourly occupancy adjustments are obtained </w:t>
      </w:r>
      <w:r w:rsidR="1AE48356">
        <w:t xml:space="preserve">directly from </w:t>
      </w:r>
      <w:proofErr w:type="spellStart"/>
      <w:proofErr w:type="gramStart"/>
      <w:r w:rsidR="1AE48356">
        <w:t>openstudio</w:t>
      </w:r>
      <w:proofErr w:type="spellEnd"/>
      <w:r w:rsidR="1AE48356">
        <w:t>-standards</w:t>
      </w:r>
      <w:proofErr w:type="gramEnd"/>
      <w:r w:rsidR="0044314F">
        <w:t>. T</w:t>
      </w:r>
      <w:r w:rsidR="427F0841">
        <w:t xml:space="preserve">he start time and occupied hours </w:t>
      </w:r>
      <w:r w:rsidR="0044314F">
        <w:t xml:space="preserve">of ComStock models </w:t>
      </w:r>
      <w:r w:rsidR="427F0841">
        <w:t xml:space="preserve">are adjusted </w:t>
      </w:r>
      <w:r w:rsidR="0044314F">
        <w:t>based on</w:t>
      </w:r>
      <w:r w:rsidR="427F0841">
        <w:t xml:space="preserve"> </w:t>
      </w:r>
      <w:r w:rsidR="00F943AB">
        <w:t xml:space="preserve">input distributions derived from analysis of building </w:t>
      </w:r>
      <w:r w:rsidR="00156074">
        <w:t>AMI utility meter</w:t>
      </w:r>
      <w:r w:rsidR="00F943AB">
        <w:t xml:space="preserve"> data</w:t>
      </w:r>
      <w:r w:rsidR="0044314F">
        <w:t xml:space="preserve"> depending on</w:t>
      </w:r>
      <w:r w:rsidR="0010676D">
        <w:t xml:space="preserve"> the building type</w:t>
      </w:r>
      <w:r w:rsidR="1AE48356">
        <w:t>.</w:t>
      </w:r>
      <w:r w:rsidR="0B4FE2FB">
        <w:t xml:space="preserve"> These adjustments do not change schedule peak values, just when they occur.</w:t>
      </w:r>
      <w:r w:rsidR="1AE48356">
        <w:t xml:space="preserve"> These schedules were derived from ASHRAE 90.1 User’s Guide and the DOE</w:t>
      </w:r>
      <w:r w:rsidR="006D7346">
        <w:t xml:space="preserve"> and DEER</w:t>
      </w:r>
      <w:r w:rsidR="1AE48356">
        <w:t xml:space="preserve"> Prototype Buildings.</w:t>
      </w:r>
      <w:r w:rsidR="1B68B578">
        <w:t xml:space="preserve"> </w:t>
      </w:r>
    </w:p>
    <w:p w14:paraId="6331BFD6" w14:textId="4784F537" w:rsidR="004B555B" w:rsidRDefault="00DC340B" w:rsidP="34804E3A">
      <w:r>
        <w:t>T</w:t>
      </w:r>
      <w:r w:rsidR="00E97EB5">
        <w:t xml:space="preserve">o determine the maximum </w:t>
      </w:r>
      <w:r>
        <w:t>t</w:t>
      </w:r>
      <w:r w:rsidR="28121139">
        <w:t xml:space="preserve">otal </w:t>
      </w:r>
      <w:r>
        <w:t xml:space="preserve">daily </w:t>
      </w:r>
      <w:r w:rsidR="28121139">
        <w:t>occupan</w:t>
      </w:r>
      <w:r>
        <w:t>cy</w:t>
      </w:r>
      <w:r w:rsidR="28121139">
        <w:t xml:space="preserve"> in all ComStock buildings</w:t>
      </w:r>
      <w:r w:rsidR="00E97EB5">
        <w:t xml:space="preserve">, </w:t>
      </w:r>
      <w:r w:rsidR="0015536A">
        <w:t xml:space="preserve">the following metadata </w:t>
      </w:r>
      <w:r w:rsidR="004B555B">
        <w:t>was</w:t>
      </w:r>
      <w:r w:rsidR="0015536A">
        <w:t xml:space="preserve"> extracted </w:t>
      </w:r>
      <w:r w:rsidR="00F32D9F">
        <w:t xml:space="preserve">for each building </w:t>
      </w:r>
      <w:r w:rsidR="0015536A">
        <w:t xml:space="preserve">from a full run of 350,000 buildings: </w:t>
      </w:r>
      <w:r w:rsidR="28121139">
        <w:t xml:space="preserve"> </w:t>
      </w:r>
    </w:p>
    <w:p w14:paraId="42E6F61C" w14:textId="290EE499" w:rsidR="004B555B" w:rsidRDefault="00A70E76" w:rsidP="00A70E76">
      <w:pPr>
        <w:pStyle w:val="ListParagraph"/>
        <w:numPr>
          <w:ilvl w:val="0"/>
          <w:numId w:val="2"/>
        </w:numPr>
      </w:pPr>
      <w:proofErr w:type="spellStart"/>
      <w:proofErr w:type="gramStart"/>
      <w:r>
        <w:t>In.Comstock</w:t>
      </w:r>
      <w:proofErr w:type="spellEnd"/>
      <w:proofErr w:type="gramEnd"/>
      <w:r>
        <w:t xml:space="preserve"> Building Type</w:t>
      </w:r>
    </w:p>
    <w:p w14:paraId="1B5E0A6C" w14:textId="5848A469" w:rsidR="00A70E76" w:rsidRDefault="00A70E76" w:rsidP="00A70E76">
      <w:pPr>
        <w:pStyle w:val="ListParagraph"/>
        <w:numPr>
          <w:ilvl w:val="0"/>
          <w:numId w:val="2"/>
        </w:numPr>
      </w:pPr>
      <w:proofErr w:type="spellStart"/>
      <w:proofErr w:type="gramStart"/>
      <w:r>
        <w:t>In.Energy</w:t>
      </w:r>
      <w:proofErr w:type="spellEnd"/>
      <w:proofErr w:type="gramEnd"/>
      <w:r>
        <w:t xml:space="preserve"> Code Followed During Original Building Construction</w:t>
      </w:r>
    </w:p>
    <w:p w14:paraId="0222AAF6" w14:textId="19705B26" w:rsidR="00A70E76" w:rsidRDefault="00A70E76" w:rsidP="00A70E76">
      <w:pPr>
        <w:pStyle w:val="ListParagraph"/>
        <w:numPr>
          <w:ilvl w:val="0"/>
          <w:numId w:val="2"/>
        </w:numPr>
      </w:pPr>
      <w:proofErr w:type="spellStart"/>
      <w:proofErr w:type="gramStart"/>
      <w:r>
        <w:t>In.Building</w:t>
      </w:r>
      <w:proofErr w:type="spellEnd"/>
      <w:proofErr w:type="gramEnd"/>
      <w:r>
        <w:t xml:space="preserve"> Subtype</w:t>
      </w:r>
    </w:p>
    <w:p w14:paraId="00B15739" w14:textId="7330F8EF" w:rsidR="00A70E76" w:rsidRDefault="00A70E76" w:rsidP="00A70E76">
      <w:pPr>
        <w:pStyle w:val="ListParagraph"/>
        <w:numPr>
          <w:ilvl w:val="0"/>
          <w:numId w:val="2"/>
        </w:numPr>
      </w:pPr>
      <w:r>
        <w:t>Avg.</w:t>
      </w:r>
      <w:r w:rsidR="00A34615">
        <w:t xml:space="preserve"> </w:t>
      </w:r>
      <w:proofErr w:type="spellStart"/>
      <w:proofErr w:type="gramStart"/>
      <w:r w:rsidR="00A34615">
        <w:t>Out.Params.Occupant</w:t>
      </w:r>
      <w:proofErr w:type="spellEnd"/>
      <w:proofErr w:type="gramEnd"/>
      <w:r w:rsidR="00A34615">
        <w:t xml:space="preserve"> Density Ppl Per M </w:t>
      </w:r>
      <w:proofErr w:type="gramStart"/>
      <w:r w:rsidR="00A34615">
        <w:t>2..</w:t>
      </w:r>
      <w:proofErr w:type="gramEnd"/>
      <w:r w:rsidR="00A34615">
        <w:t>People Per M2</w:t>
      </w:r>
    </w:p>
    <w:p w14:paraId="59523AC5" w14:textId="2EEF847A" w:rsidR="00A34615" w:rsidRDefault="00A34615" w:rsidP="00A70E76">
      <w:pPr>
        <w:pStyle w:val="ListParagraph"/>
        <w:numPr>
          <w:ilvl w:val="0"/>
          <w:numId w:val="2"/>
        </w:numPr>
      </w:pPr>
      <w:proofErr w:type="spellStart"/>
      <w:r>
        <w:t>Calc.Weighted</w:t>
      </w:r>
      <w:proofErr w:type="spellEnd"/>
      <w:r>
        <w:t xml:space="preserve"> </w:t>
      </w:r>
      <w:proofErr w:type="spellStart"/>
      <w:r>
        <w:t>Sqft</w:t>
      </w:r>
      <w:proofErr w:type="spellEnd"/>
    </w:p>
    <w:p w14:paraId="19D27C9B" w14:textId="77777777" w:rsidR="005C3091" w:rsidRDefault="005C3091" w:rsidP="005C3091">
      <w:pPr>
        <w:pStyle w:val="ListParagraph"/>
      </w:pPr>
    </w:p>
    <w:p w14:paraId="4BCCF6E7" w14:textId="11594309" w:rsidR="009D519B" w:rsidRDefault="00D5335B" w:rsidP="00100DE7">
      <w:pPr>
        <w:pStyle w:val="ListParagraph"/>
        <w:ind w:left="0"/>
      </w:pPr>
      <w:r>
        <w:t>The first three inputs were used to determine the sp</w:t>
      </w:r>
      <w:r w:rsidR="0091180B">
        <w:t xml:space="preserve">ace types comprising each building, and the fraction of the total area represented by each type. With this information, the </w:t>
      </w:r>
      <w:proofErr w:type="spellStart"/>
      <w:r w:rsidR="0091180B">
        <w:t>openstudio</w:t>
      </w:r>
      <w:proofErr w:type="spellEnd"/>
      <w:r w:rsidR="0091180B">
        <w:t xml:space="preserve">-standards data could be queried for the design occupancy level by space type, </w:t>
      </w:r>
      <w:r w:rsidR="00100DE7">
        <w:t xml:space="preserve">as well as the occupancy schedule assigned to each space type’s People load. </w:t>
      </w:r>
      <w:r w:rsidR="00D855D0">
        <w:t xml:space="preserve">The maximum daily value of the occupancy schedules was then multiplied by the </w:t>
      </w:r>
      <w:r w:rsidR="00A54BF7">
        <w:t>space type</w:t>
      </w:r>
      <w:r w:rsidR="00D855D0">
        <w:t xml:space="preserve"> occupan</w:t>
      </w:r>
      <w:r w:rsidR="001A6C67">
        <w:t>t</w:t>
      </w:r>
      <w:r w:rsidR="00D855D0">
        <w:t xml:space="preserve"> </w:t>
      </w:r>
      <w:r w:rsidR="00A54BF7">
        <w:t>density</w:t>
      </w:r>
      <w:r w:rsidR="0081166D">
        <w:t>, space type fraction and weighted total building area to determine the maximum daily occupancy in all buildings.</w:t>
      </w:r>
      <w:r w:rsidR="00895562">
        <w:t xml:space="preserve"> </w:t>
      </w:r>
      <w:r w:rsidR="0038760D">
        <w:t>The total non-schedule-adjusted ComStock building occupancy totals approximately 638</w:t>
      </w:r>
      <w:r w:rsidR="00145E8A">
        <w:t xml:space="preserve">M people, and with schedule adjustments </w:t>
      </w:r>
      <w:r w:rsidR="000A1DAE">
        <w:t>this was reduced to 498M</w:t>
      </w:r>
      <w:r w:rsidR="00BF5378">
        <w:t xml:space="preserve">, which is still well </w:t>
      </w:r>
      <w:proofErr w:type="gramStart"/>
      <w:r w:rsidR="00E83165">
        <w:t>in excess of</w:t>
      </w:r>
      <w:proofErr w:type="gramEnd"/>
      <w:r w:rsidR="00E83165">
        <w:t xml:space="preserve"> to 2018 US population of 327M</w:t>
      </w:r>
      <w:r w:rsidR="00E83165">
        <w:rPr>
          <w:rStyle w:val="FootnoteReference"/>
        </w:rPr>
        <w:footnoteReference w:id="2"/>
      </w:r>
      <w:r w:rsidR="009D519B">
        <w:t>.</w:t>
      </w:r>
      <w:r w:rsidR="00034FFD">
        <w:t xml:space="preserve"> Put another way: ComStock was</w:t>
      </w:r>
      <w:r w:rsidR="00181869">
        <w:t xml:space="preserve"> </w:t>
      </w:r>
      <w:r w:rsidR="00181869">
        <w:lastRenderedPageBreak/>
        <w:t xml:space="preserve">assuming that </w:t>
      </w:r>
      <w:proofErr w:type="gramStart"/>
      <w:r w:rsidR="00181869">
        <w:t>the ~</w:t>
      </w:r>
      <w:proofErr w:type="gramEnd"/>
      <w:r w:rsidR="00181869">
        <w:t xml:space="preserve">66% of the commercial floor area </w:t>
      </w:r>
      <w:r w:rsidR="009958D8">
        <w:t>represented contained more occupants than the entire US population, which is clearly incorrect.</w:t>
      </w:r>
    </w:p>
    <w:p w14:paraId="50182A22" w14:textId="1D8A9597" w:rsidR="007F7D4E" w:rsidRDefault="009C2B70" w:rsidP="34804E3A">
      <w:pPr>
        <w:pStyle w:val="Heading2"/>
      </w:pPr>
      <w:r>
        <w:t>New Methodology</w:t>
      </w:r>
    </w:p>
    <w:p w14:paraId="4C55AA43" w14:textId="7808CED9" w:rsidR="1A82DD86" w:rsidRDefault="1A82DD86" w:rsidP="15D05F53">
      <w:r>
        <w:t xml:space="preserve">This change maintains the prior method for modelling occupants in ComStock buildings, except the occupancy schedules are modified so that the peak total occupancy in all ComStock buildings </w:t>
      </w:r>
      <w:r w:rsidR="1B24A4F0">
        <w:t xml:space="preserve">reflects the </w:t>
      </w:r>
      <w:r w:rsidR="00851017">
        <w:t>peak</w:t>
      </w:r>
      <w:r w:rsidR="00E227CC">
        <w:t xml:space="preserve"> </w:t>
      </w:r>
      <w:r w:rsidR="1B24A4F0">
        <w:t>total oc</w:t>
      </w:r>
      <w:r w:rsidR="06C0122F">
        <w:t>cupan</w:t>
      </w:r>
      <w:r w:rsidR="00851017">
        <w:t xml:space="preserve">cy </w:t>
      </w:r>
      <w:r w:rsidR="06C0122F">
        <w:t xml:space="preserve">of modeled commercial </w:t>
      </w:r>
      <w:r w:rsidR="0DCA0C17">
        <w:t>buildings</w:t>
      </w:r>
      <w:r w:rsidR="06C0122F">
        <w:t xml:space="preserve"> </w:t>
      </w:r>
      <w:r w:rsidR="00851017">
        <w:t xml:space="preserve">derived </w:t>
      </w:r>
      <w:r w:rsidR="06C0122F">
        <w:t xml:space="preserve">from the American Time Use Survey </w:t>
      </w:r>
      <w:r w:rsidR="1C7A5647">
        <w:t xml:space="preserve">(ATUS) </w:t>
      </w:r>
      <w:r w:rsidR="06C0122F">
        <w:t>conducted by the US Bureau of Labor Statistics.</w:t>
      </w:r>
      <w:r w:rsidR="54256608">
        <w:t xml:space="preserve"> Part of the American Time Use Survey asks respondents</w:t>
      </w:r>
      <w:r w:rsidR="004C370F">
        <w:rPr>
          <w:rStyle w:val="FootnoteReference"/>
        </w:rPr>
        <w:footnoteReference w:id="3"/>
      </w:r>
      <w:r w:rsidR="54256608">
        <w:t xml:space="preserve"> to list the activities they engaged in during a particular d</w:t>
      </w:r>
      <w:r w:rsidR="7798EF4C">
        <w:t>ay of the week,</w:t>
      </w:r>
      <w:r w:rsidR="56F1D8ED">
        <w:t xml:space="preserve"> the start/end times during which they were engaged in that activity,</w:t>
      </w:r>
      <w:r w:rsidR="7798EF4C">
        <w:t xml:space="preserve"> and the location of that activity. </w:t>
      </w:r>
      <w:r w:rsidR="67C19550">
        <w:t>Each response is given a weight representing the total people-hours represented by that respondent.</w:t>
      </w:r>
    </w:p>
    <w:p w14:paraId="02A853A7" w14:textId="008B8BDD" w:rsidR="00C6103E" w:rsidRDefault="67C19550" w:rsidP="1515AF1A">
      <w:r>
        <w:t xml:space="preserve">The Activity data from ATUS was analyzed to determine the total population engaged in activities at the various location codes, binned by intervals of time in an </w:t>
      </w:r>
      <w:r w:rsidR="184B8E38">
        <w:t>average day</w:t>
      </w:r>
      <w:r w:rsidR="006739F6">
        <w:rPr>
          <w:rStyle w:val="FootnoteReference"/>
        </w:rPr>
        <w:footnoteReference w:id="4"/>
      </w:r>
      <w:r w:rsidR="184B8E38">
        <w:t xml:space="preserve">. </w:t>
      </w:r>
      <w:r w:rsidR="00F10B36">
        <w:t xml:space="preserve">Not all activities </w:t>
      </w:r>
      <w:r w:rsidR="0081211B">
        <w:t xml:space="preserve">in the survey are location-coded, </w:t>
      </w:r>
      <w:r w:rsidR="008E22FB">
        <w:t xml:space="preserve">such as sleeping and grooming, which are in large part expected to occur in the respondent’s residence and thus not of concern for this analysis. Responses with </w:t>
      </w:r>
      <w:r w:rsidR="00043391">
        <w:t>location codes of -</w:t>
      </w:r>
      <w:proofErr w:type="gramStart"/>
      <w:r w:rsidR="00043391">
        <w:t>2 (‘</w:t>
      </w:r>
      <w:proofErr w:type="gramEnd"/>
      <w:r w:rsidR="00043391">
        <w:t>don’t know’) and -</w:t>
      </w:r>
      <w:proofErr w:type="gramStart"/>
      <w:r w:rsidR="00043391">
        <w:t>1 (‘</w:t>
      </w:r>
      <w:proofErr w:type="gramEnd"/>
      <w:r w:rsidR="00043391">
        <w:t xml:space="preserve">blank’) were not included in the analysis. </w:t>
      </w:r>
      <w:r w:rsidR="3AFB41B2">
        <w:t>Location codes representing non-commercial buildings (e.</w:t>
      </w:r>
      <w:proofErr w:type="gramStart"/>
      <w:r w:rsidR="3AFB41B2">
        <w:t>g. ‘outdoors’, ‘taxi’</w:t>
      </w:r>
      <w:proofErr w:type="gramEnd"/>
      <w:r w:rsidR="3AFB41B2">
        <w:t xml:space="preserve">, </w:t>
      </w:r>
      <w:proofErr w:type="gramStart"/>
      <w:r w:rsidR="3AFB41B2">
        <w:t>‘walking’</w:t>
      </w:r>
      <w:proofErr w:type="gramEnd"/>
      <w:r w:rsidR="3AFB41B2">
        <w:t>), or which represent building types not currently included in ComStock (e.g. ‘gym’, ‘library’, ‘worship’</w:t>
      </w:r>
      <w:r w:rsidR="04AFD27D">
        <w:t xml:space="preserve">) were also excluded from the total </w:t>
      </w:r>
      <w:proofErr w:type="spellStart"/>
      <w:r w:rsidR="04AFD27D">
        <w:t>count.</w:t>
      </w:r>
      <w:r w:rsidR="008E77D7">
        <w:fldChar w:fldCharType="begin"/>
      </w:r>
      <w:r w:rsidR="008E77D7">
        <w:instrText xml:space="preserve"> REF _Ref152766612 \h </w:instrText>
      </w:r>
      <w:r w:rsidR="008E77D7">
        <w:fldChar w:fldCharType="separate"/>
      </w:r>
      <w:r w:rsidR="008E77D7">
        <w:t>Figure</w:t>
      </w:r>
      <w:proofErr w:type="spellEnd"/>
      <w:r w:rsidR="008E77D7">
        <w:t xml:space="preserve"> </w:t>
      </w:r>
      <w:r w:rsidR="008E77D7">
        <w:rPr>
          <w:noProof/>
        </w:rPr>
        <w:t>1</w:t>
      </w:r>
      <w:r w:rsidR="008E77D7">
        <w:fldChar w:fldCharType="end"/>
      </w:r>
      <w:r w:rsidR="008E77D7">
        <w:t xml:space="preserve"> </w:t>
      </w:r>
      <w:r w:rsidR="00042D27">
        <w:t xml:space="preserve">shows the resulting plot of total population at various commercial building locations </w:t>
      </w:r>
      <w:r w:rsidR="00901B4D">
        <w:t xml:space="preserve">for every 15 minute interval in an average day. The locations shown in dark green correspond to the ‘work’ location, which </w:t>
      </w:r>
      <w:r w:rsidR="006D1341">
        <w:t>contains</w:t>
      </w:r>
      <w:r w:rsidR="00901B4D">
        <w:t xml:space="preserve"> </w:t>
      </w:r>
      <w:r w:rsidR="006D1341">
        <w:t xml:space="preserve">no </w:t>
      </w:r>
      <w:r w:rsidR="00901B4D">
        <w:t xml:space="preserve">specificity regarding </w:t>
      </w:r>
      <w:r w:rsidR="006D1341">
        <w:t>commercial building types occupied. Potential future work might involve</w:t>
      </w:r>
      <w:r w:rsidR="00CB245B">
        <w:t xml:space="preserve"> </w:t>
      </w:r>
      <w:r w:rsidR="008B5AEB">
        <w:t>analyzing the ATUS-CPS file, which combines in</w:t>
      </w:r>
      <w:r w:rsidR="002D1EA8">
        <w:t xml:space="preserve">formation collected in the Current Population Survey about </w:t>
      </w:r>
      <w:proofErr w:type="gramStart"/>
      <w:r w:rsidR="002D1EA8">
        <w:t>persons</w:t>
      </w:r>
      <w:proofErr w:type="gramEnd"/>
      <w:r w:rsidR="002D1EA8">
        <w:t xml:space="preserve"> selected to participate in the ATUS</w:t>
      </w:r>
      <w:r w:rsidR="009D7893">
        <w:t>, their occupancy</w:t>
      </w:r>
      <w:r w:rsidR="00DE470F">
        <w:t xml:space="preserve"> and the corresponding</w:t>
      </w:r>
      <w:r w:rsidR="002D1EA8">
        <w:t xml:space="preserve"> </w:t>
      </w:r>
      <w:r w:rsidR="00DC7B9D">
        <w:t>Industry Classification System code</w:t>
      </w:r>
      <w:r w:rsidR="00AB5D3F">
        <w:t xml:space="preserve">, and mapping industries to </w:t>
      </w:r>
      <w:r w:rsidR="00DE470F">
        <w:t>commercial building types.</w:t>
      </w:r>
      <w:r w:rsidR="00F9411F">
        <w:t xml:space="preserve"> Other location codes included in </w:t>
      </w:r>
      <w:r w:rsidR="00F9411F">
        <w:fldChar w:fldCharType="begin"/>
      </w:r>
      <w:r w:rsidR="00F9411F">
        <w:instrText xml:space="preserve"> REF _Ref152766612 \h </w:instrText>
      </w:r>
      <w:r w:rsidR="00F9411F">
        <w:fldChar w:fldCharType="separate"/>
      </w:r>
      <w:r w:rsidR="00F9411F">
        <w:t xml:space="preserve">Figure </w:t>
      </w:r>
      <w:r w:rsidR="00F9411F">
        <w:rPr>
          <w:noProof/>
        </w:rPr>
        <w:t>1</w:t>
      </w:r>
      <w:r w:rsidR="00F9411F">
        <w:fldChar w:fldCharType="end"/>
      </w:r>
      <w:r w:rsidR="00F9411F">
        <w:t xml:space="preserve"> are </w:t>
      </w:r>
      <w:proofErr w:type="spellStart"/>
      <w:r w:rsidR="00F9411F">
        <w:t>Other_retail</w:t>
      </w:r>
      <w:proofErr w:type="spellEnd"/>
      <w:r w:rsidR="00B647DE">
        <w:t xml:space="preserve">, Restaurant, </w:t>
      </w:r>
      <w:r w:rsidR="0069259C">
        <w:t xml:space="preserve">and </w:t>
      </w:r>
      <w:r w:rsidR="00B647DE">
        <w:t>School</w:t>
      </w:r>
      <w:r w:rsidR="00B017C0">
        <w:t xml:space="preserve"> types</w:t>
      </w:r>
      <w:r w:rsidR="0069259C">
        <w:t xml:space="preserve">. </w:t>
      </w:r>
      <w:r w:rsidR="00644410">
        <w:t>Since ATUS respondent</w:t>
      </w:r>
      <w:r w:rsidR="00565D22">
        <w:t xml:space="preserve">s </w:t>
      </w:r>
      <w:proofErr w:type="gramStart"/>
      <w:r w:rsidR="00565D22">
        <w:t>includes</w:t>
      </w:r>
      <w:proofErr w:type="gramEnd"/>
      <w:r w:rsidR="00565D22">
        <w:t xml:space="preserve"> the population over age 15, the </w:t>
      </w:r>
      <w:proofErr w:type="gramStart"/>
      <w:r w:rsidR="00565D22">
        <w:t>Schools</w:t>
      </w:r>
      <w:proofErr w:type="gramEnd"/>
      <w:r w:rsidR="00565D22">
        <w:t xml:space="preserve"> occupancy is expected to undercount the actual daily school attendance. This was corrected in the data by adding an estimate of the population o</w:t>
      </w:r>
      <w:r w:rsidR="00B81D5E">
        <w:t>f school-aged childre</w:t>
      </w:r>
      <w:r w:rsidR="00DF472A">
        <w:t>n ages 5 – 14 of approximately 41M</w:t>
      </w:r>
      <w:r w:rsidR="00F6348C">
        <w:rPr>
          <w:rStyle w:val="FootnoteReference"/>
        </w:rPr>
        <w:footnoteReference w:id="5"/>
      </w:r>
      <w:r w:rsidR="00DF472A">
        <w:t xml:space="preserve">, of which it is estimated that roughly </w:t>
      </w:r>
      <w:r w:rsidR="00815A6F">
        <w:t>80</w:t>
      </w:r>
      <w:r w:rsidR="0027537F">
        <w:t>% attended schools modeled in ComStock</w:t>
      </w:r>
      <w:r w:rsidR="00815A6F">
        <w:t xml:space="preserve">. This yields a total additional population of 32M, which agrees well with </w:t>
      </w:r>
      <w:r w:rsidR="003B4B74">
        <w:t>data from the US Department of Education</w:t>
      </w:r>
      <w:r w:rsidR="003B4B74">
        <w:rPr>
          <w:rStyle w:val="FootnoteReference"/>
        </w:rPr>
        <w:footnoteReference w:id="6"/>
      </w:r>
      <w:r w:rsidR="00C6103E">
        <w:t>.</w:t>
      </w:r>
    </w:p>
    <w:p w14:paraId="50D5688E" w14:textId="099F012B" w:rsidR="000E1960" w:rsidRDefault="000E1960" w:rsidP="1515AF1A">
      <w:r>
        <w:t xml:space="preserve">From this data, the peak occupancy for all average </w:t>
      </w:r>
      <w:proofErr w:type="gramStart"/>
      <w:r>
        <w:t>day time</w:t>
      </w:r>
      <w:proofErr w:type="gramEnd"/>
      <w:r>
        <w:t xml:space="preserve"> intervals was determined </w:t>
      </w:r>
      <w:r w:rsidR="00C6103E">
        <w:t xml:space="preserve">to be approximately 115M, which is </w:t>
      </w:r>
      <w:r>
        <w:t xml:space="preserve">used as the target total maximum </w:t>
      </w:r>
      <w:r w:rsidR="00C6103E">
        <w:t xml:space="preserve">daily </w:t>
      </w:r>
      <w:r>
        <w:t>population of ComStock buildings.</w:t>
      </w:r>
    </w:p>
    <w:p w14:paraId="738613CE" w14:textId="77777777" w:rsidR="00B51AD0" w:rsidRDefault="40440FFA" w:rsidP="00B51AD0">
      <w:pPr>
        <w:keepNext/>
      </w:pPr>
      <w:r>
        <w:rPr>
          <w:noProof/>
        </w:rPr>
        <w:lastRenderedPageBreak/>
        <w:drawing>
          <wp:inline distT="0" distB="0" distL="0" distR="0" wp14:anchorId="146BEF80" wp14:editId="71DEE827">
            <wp:extent cx="5724446" cy="2870303"/>
            <wp:effectExtent l="0" t="0" r="0" b="6350"/>
            <wp:docPr id="38355808" name="Picture 3835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5808" name="Picture 383558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446" cy="28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5A49" w14:textId="34B77481" w:rsidR="15D05F53" w:rsidRDefault="00B51AD0" w:rsidP="00BC0C0D">
      <w:pPr>
        <w:pStyle w:val="Caption"/>
      </w:pPr>
      <w:bookmarkStart w:id="0" w:name="_Ref15276661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661EC">
        <w:rPr>
          <w:noProof/>
        </w:rPr>
        <w:t>1</w:t>
      </w:r>
      <w:r>
        <w:fldChar w:fldCharType="end"/>
      </w:r>
      <w:bookmarkEnd w:id="0"/>
      <w:r>
        <w:t xml:space="preserve">: Total occupancy in Commercial </w:t>
      </w:r>
      <w:r w:rsidR="00C02D1D">
        <w:t>Buildings</w:t>
      </w:r>
      <w:r>
        <w:t xml:space="preserve"> </w:t>
      </w:r>
      <w:r w:rsidR="00C02D1D">
        <w:t xml:space="preserve">for average day in 15min intervals </w:t>
      </w:r>
      <w:r>
        <w:t>from ATUS</w:t>
      </w:r>
    </w:p>
    <w:p w14:paraId="7338ADC4" w14:textId="51650DAE" w:rsidR="009F1CAF" w:rsidRDefault="00BC0C0D" w:rsidP="00BC0C0D">
      <w:r>
        <w:tab/>
        <w:t xml:space="preserve">An OpenStudio measure </w:t>
      </w:r>
      <w:r w:rsidR="00413A36">
        <w:t>‘</w:t>
      </w:r>
      <w:proofErr w:type="spellStart"/>
      <w:r w:rsidR="00413A36">
        <w:t>adjust_occupancy_schedule</w:t>
      </w:r>
      <w:proofErr w:type="spellEnd"/>
      <w:r w:rsidR="00413A36">
        <w:t>’ was created</w:t>
      </w:r>
      <w:r w:rsidR="00822B09">
        <w:t xml:space="preserve"> which</w:t>
      </w:r>
      <w:r w:rsidR="002B0D6C">
        <w:t xml:space="preserve"> gathers all </w:t>
      </w:r>
      <w:r w:rsidR="00AE2E03">
        <w:t xml:space="preserve">‘number of people’ schedules applied to People objects in the model. These schedules are then modified in-place by </w:t>
      </w:r>
      <w:r w:rsidR="001D70CA">
        <w:t>multiplying each schedule value by a user-entered fraction.</w:t>
      </w:r>
      <w:r w:rsidR="00FF2018">
        <w:t xml:space="preserve"> The occupancy fraction was calculated using the total </w:t>
      </w:r>
      <w:r w:rsidR="00BC63BA">
        <w:t>daily occupancy from ATUS divided by the</w:t>
      </w:r>
      <w:r w:rsidR="00E9525F">
        <w:t xml:space="preserve"> current total ComStock occupancy of </w:t>
      </w:r>
      <w:r w:rsidR="009F7A0D">
        <w:t>498M</w:t>
      </w:r>
      <w:r w:rsidR="00452CB5">
        <w:t xml:space="preserve">, yielding an input occupancy </w:t>
      </w:r>
      <w:r w:rsidR="008B37B0">
        <w:t xml:space="preserve">adjustment </w:t>
      </w:r>
      <w:r w:rsidR="00452CB5">
        <w:t>of 0.</w:t>
      </w:r>
      <w:r w:rsidR="008B37B0">
        <w:t>231</w:t>
      </w:r>
      <w:r w:rsidR="00E9525F">
        <w:t xml:space="preserve">. The measure does not modify design day schedules, reflecting buildings that were designed and sized based on </w:t>
      </w:r>
      <w:r w:rsidR="00C85CED">
        <w:t xml:space="preserve">an assumed occupant density, but </w:t>
      </w:r>
      <w:r w:rsidR="00354DE1">
        <w:t>experience</w:t>
      </w:r>
      <w:r w:rsidR="00C85CED">
        <w:t xml:space="preserve"> fewer people </w:t>
      </w:r>
      <w:r w:rsidR="00354DE1">
        <w:t>during</w:t>
      </w:r>
      <w:r w:rsidR="00C85CED">
        <w:t xml:space="preserve"> typical operation.</w:t>
      </w:r>
      <w:r w:rsidR="009F1CAF">
        <w:t xml:space="preserve"> The measure was applied as an upgrade affecting all models in </w:t>
      </w:r>
      <w:proofErr w:type="gramStart"/>
      <w:r w:rsidR="009F1CAF">
        <w:t>the stock</w:t>
      </w:r>
      <w:proofErr w:type="gramEnd"/>
      <w:r w:rsidR="009F1CAF">
        <w:t>.</w:t>
      </w:r>
    </w:p>
    <w:p w14:paraId="4D9A61FB" w14:textId="77777777" w:rsidR="001D70CA" w:rsidRPr="00BC0C0D" w:rsidRDefault="001D70CA" w:rsidP="00BC0C0D"/>
    <w:p w14:paraId="65FD9CFB" w14:textId="77777777" w:rsidR="00BC0C0D" w:rsidRDefault="00BC0C0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97787E" w14:textId="397559AA" w:rsidR="005A4F3B" w:rsidRDefault="00315343" w:rsidP="00315343">
      <w:pPr>
        <w:pStyle w:val="Heading1"/>
      </w:pPr>
      <w:r>
        <w:lastRenderedPageBreak/>
        <w:t>Impact of Change</w:t>
      </w:r>
    </w:p>
    <w:p w14:paraId="72D458D5" w14:textId="3DC631C6" w:rsidR="009F1CAF" w:rsidRDefault="00440FFF" w:rsidP="00EA79EC">
      <w:pPr>
        <w:pStyle w:val="Heading2"/>
      </w:pPr>
      <w:r>
        <w:t xml:space="preserve">Individual </w:t>
      </w:r>
      <w:r w:rsidR="008956A2">
        <w:t>Model</w:t>
      </w:r>
      <w:r w:rsidR="00B96F4D">
        <w:t xml:space="preserve"> Input</w:t>
      </w:r>
      <w:r w:rsidR="008956A2">
        <w:t xml:space="preserve"> Change</w:t>
      </w:r>
    </w:p>
    <w:p w14:paraId="61193F50" w14:textId="4E3EF79E" w:rsidR="00452CB5" w:rsidRPr="00452CB5" w:rsidRDefault="00452CB5" w:rsidP="00452CB5">
      <w:r>
        <w:t xml:space="preserve">A sample of </w:t>
      </w:r>
      <w:r w:rsidR="003D47C6">
        <w:t>ComStock building occupancy schedules was e</w:t>
      </w:r>
      <w:r w:rsidR="00B3154B">
        <w:t xml:space="preserve">xamined before and after the </w:t>
      </w:r>
      <w:proofErr w:type="gramStart"/>
      <w:r w:rsidR="00B3154B">
        <w:t>measure, and</w:t>
      </w:r>
      <w:proofErr w:type="gramEnd"/>
      <w:r w:rsidR="00B3154B">
        <w:t xml:space="preserve"> summarized in </w:t>
      </w:r>
      <w:r w:rsidR="00B3154B">
        <w:fldChar w:fldCharType="begin"/>
      </w:r>
      <w:r w:rsidR="00B3154B">
        <w:instrText xml:space="preserve"> REF _Ref152771861 \h </w:instrText>
      </w:r>
      <w:r w:rsidR="00B3154B">
        <w:fldChar w:fldCharType="separate"/>
      </w:r>
      <w:r w:rsidR="00B3154B">
        <w:t xml:space="preserve">Table </w:t>
      </w:r>
      <w:r w:rsidR="00B3154B">
        <w:rPr>
          <w:noProof/>
        </w:rPr>
        <w:t>1</w:t>
      </w:r>
      <w:r w:rsidR="00B3154B">
        <w:fldChar w:fldCharType="end"/>
      </w:r>
      <w:r w:rsidR="00B3154B">
        <w:t xml:space="preserve">. </w:t>
      </w:r>
      <w:r w:rsidR="00DA302F">
        <w:t>The peak values of the schedules after the change reflect the result of the prior peak value multiplied by the input occupancy fraction of 0.</w:t>
      </w:r>
      <w:r w:rsidR="00AD731A">
        <w:t>231</w:t>
      </w:r>
      <w:r w:rsidR="000D6C2F">
        <w:t xml:space="preserve">, with all intermediate values scaled accordingly. </w:t>
      </w:r>
      <w:r>
        <w:t xml:space="preserve"> </w:t>
      </w:r>
    </w:p>
    <w:p w14:paraId="0D214F35" w14:textId="6E08A9C1" w:rsidR="000E1960" w:rsidRDefault="000E1960" w:rsidP="000E1960">
      <w:pPr>
        <w:pStyle w:val="Caption"/>
        <w:keepNext/>
      </w:pPr>
      <w:bookmarkStart w:id="1" w:name="_Ref152771861"/>
      <w:r>
        <w:t xml:space="preserve">Table </w:t>
      </w:r>
      <w:r>
        <w:fldChar w:fldCharType="begin"/>
      </w:r>
      <w:r>
        <w:instrText>SEQ Table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"/>
      <w:r>
        <w:t>: Occupancy Schedules of selected buildings before/after adjustment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681"/>
        <w:gridCol w:w="4004"/>
        <w:gridCol w:w="3675"/>
      </w:tblGrid>
      <w:tr w:rsidR="15D05F53" w14:paraId="76EF23DC" w14:textId="77777777" w:rsidTr="000E1960">
        <w:trPr>
          <w:trHeight w:val="300"/>
        </w:trPr>
        <w:tc>
          <w:tcPr>
            <w:tcW w:w="1681" w:type="dxa"/>
          </w:tcPr>
          <w:p w14:paraId="5C05F44F" w14:textId="00327F30" w:rsidR="7330F9E8" w:rsidRPr="00F315B6" w:rsidRDefault="7330F9E8" w:rsidP="15D05F53">
            <w:pPr>
              <w:rPr>
                <w:sz w:val="18"/>
                <w:szCs w:val="18"/>
              </w:rPr>
            </w:pPr>
            <w:r w:rsidRPr="00F315B6">
              <w:rPr>
                <w:sz w:val="18"/>
                <w:szCs w:val="18"/>
              </w:rPr>
              <w:t>Building Type – Occupancy Schedule</w:t>
            </w:r>
          </w:p>
        </w:tc>
        <w:tc>
          <w:tcPr>
            <w:tcW w:w="4004" w:type="dxa"/>
          </w:tcPr>
          <w:p w14:paraId="4CCD6F92" w14:textId="29902DC1" w:rsidR="7330F9E8" w:rsidRPr="00E41861" w:rsidRDefault="7330F9E8" w:rsidP="15D05F53">
            <w:pPr>
              <w:rPr>
                <w:sz w:val="18"/>
                <w:szCs w:val="18"/>
              </w:rPr>
            </w:pPr>
            <w:r w:rsidRPr="00E41861">
              <w:rPr>
                <w:sz w:val="18"/>
                <w:szCs w:val="18"/>
              </w:rPr>
              <w:t>Current Default Schedule</w:t>
            </w:r>
          </w:p>
        </w:tc>
        <w:tc>
          <w:tcPr>
            <w:tcW w:w="3675" w:type="dxa"/>
          </w:tcPr>
          <w:p w14:paraId="74424105" w14:textId="0FEFFC47" w:rsidR="7330F9E8" w:rsidRPr="00E41861" w:rsidRDefault="7330F9E8" w:rsidP="15D05F53">
            <w:pPr>
              <w:rPr>
                <w:sz w:val="18"/>
                <w:szCs w:val="18"/>
              </w:rPr>
            </w:pPr>
            <w:r w:rsidRPr="00E41861">
              <w:rPr>
                <w:sz w:val="18"/>
                <w:szCs w:val="18"/>
              </w:rPr>
              <w:t>Changed Default Schedule</w:t>
            </w:r>
          </w:p>
        </w:tc>
      </w:tr>
      <w:tr w:rsidR="15D05F53" w14:paraId="58960B4E" w14:textId="77777777" w:rsidTr="000E1960">
        <w:trPr>
          <w:trHeight w:val="300"/>
        </w:trPr>
        <w:tc>
          <w:tcPr>
            <w:tcW w:w="1681" w:type="dxa"/>
          </w:tcPr>
          <w:p w14:paraId="6A2C75E6" w14:textId="07328085" w:rsidR="7330F9E8" w:rsidRPr="00F315B6" w:rsidRDefault="287B1F55" w:rsidP="15D05F53">
            <w:pPr>
              <w:rPr>
                <w:sz w:val="18"/>
                <w:szCs w:val="18"/>
              </w:rPr>
            </w:pPr>
            <w:r w:rsidRPr="00F315B6">
              <w:rPr>
                <w:sz w:val="18"/>
                <w:szCs w:val="18"/>
              </w:rPr>
              <w:t>Small</w:t>
            </w:r>
            <w:r w:rsidR="7330F9E8" w:rsidRPr="00F315B6">
              <w:rPr>
                <w:sz w:val="18"/>
                <w:szCs w:val="18"/>
              </w:rPr>
              <w:t xml:space="preserve"> Office – </w:t>
            </w:r>
            <w:r w:rsidR="6D62F1F7" w:rsidRPr="00F315B6">
              <w:rPr>
                <w:sz w:val="18"/>
                <w:szCs w:val="18"/>
              </w:rPr>
              <w:t>Small</w:t>
            </w:r>
            <w:r w:rsidR="7330F9E8" w:rsidRPr="00F315B6">
              <w:rPr>
                <w:sz w:val="18"/>
                <w:szCs w:val="18"/>
              </w:rPr>
              <w:t xml:space="preserve"> Office </w:t>
            </w:r>
            <w:proofErr w:type="spellStart"/>
            <w:r w:rsidR="7330F9E8" w:rsidRPr="00F315B6">
              <w:rPr>
                <w:sz w:val="18"/>
                <w:szCs w:val="18"/>
              </w:rPr>
              <w:t>Bldg</w:t>
            </w:r>
            <w:proofErr w:type="spellEnd"/>
            <w:r w:rsidR="7330F9E8" w:rsidRPr="00F315B6">
              <w:rPr>
                <w:sz w:val="18"/>
                <w:szCs w:val="18"/>
              </w:rPr>
              <w:t xml:space="preserve"> Occ</w:t>
            </w:r>
          </w:p>
        </w:tc>
        <w:tc>
          <w:tcPr>
            <w:tcW w:w="4004" w:type="dxa"/>
          </w:tcPr>
          <w:p w14:paraId="7CDD43A4" w14:textId="4E46E847" w:rsidR="7330F9E8" w:rsidRPr="00E41861" w:rsidRDefault="007606FC" w:rsidP="15D05F53">
            <w:pPr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1149D60B" wp14:editId="58A52D33">
                  <wp:extent cx="2405380" cy="1262380"/>
                  <wp:effectExtent l="0" t="0" r="0" b="0"/>
                  <wp:docPr id="367148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1487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380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75FCF" w14:textId="0CABEE05" w:rsidR="31C23792" w:rsidRPr="00E41861" w:rsidRDefault="31C23792" w:rsidP="15D05F53">
            <w:pPr>
              <w:rPr>
                <w:sz w:val="18"/>
                <w:szCs w:val="18"/>
              </w:rPr>
            </w:pPr>
            <w:r w:rsidRPr="00E41861">
              <w:rPr>
                <w:sz w:val="18"/>
                <w:szCs w:val="18"/>
              </w:rPr>
              <w:t>Max = 0.95</w:t>
            </w:r>
          </w:p>
        </w:tc>
        <w:tc>
          <w:tcPr>
            <w:tcW w:w="3675" w:type="dxa"/>
          </w:tcPr>
          <w:p w14:paraId="54D8D88F" w14:textId="6AF4DAE8" w:rsidR="7330F9E8" w:rsidRPr="00E41861" w:rsidRDefault="7330F9E8" w:rsidP="15D05F53">
            <w:pPr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7218243B" wp14:editId="3C7C938B">
                  <wp:extent cx="2257581" cy="1205346"/>
                  <wp:effectExtent l="0" t="0" r="0" b="0"/>
                  <wp:docPr id="848166842" name="Picture 848166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166842" name="Picture 84816684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104" cy="121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157A66A" w:rsidRPr="00E41861">
              <w:rPr>
                <w:sz w:val="18"/>
                <w:szCs w:val="18"/>
              </w:rPr>
              <w:t xml:space="preserve">Max = </w:t>
            </w:r>
            <w:r w:rsidR="00DA4BAE" w:rsidRPr="00E41861">
              <w:rPr>
                <w:sz w:val="18"/>
                <w:szCs w:val="18"/>
              </w:rPr>
              <w:t>0.</w:t>
            </w:r>
            <w:r w:rsidR="005B55B4" w:rsidRPr="00E41861">
              <w:rPr>
                <w:sz w:val="18"/>
                <w:szCs w:val="18"/>
              </w:rPr>
              <w:t>21945</w:t>
            </w:r>
          </w:p>
        </w:tc>
      </w:tr>
      <w:tr w:rsidR="15D05F53" w14:paraId="2323421B" w14:textId="77777777" w:rsidTr="000E1960">
        <w:trPr>
          <w:trHeight w:val="300"/>
        </w:trPr>
        <w:tc>
          <w:tcPr>
            <w:tcW w:w="1681" w:type="dxa"/>
          </w:tcPr>
          <w:p w14:paraId="17B70B76" w14:textId="53D70F29" w:rsidR="03E824E2" w:rsidRPr="00F315B6" w:rsidRDefault="00D016D0" w:rsidP="15D05F53">
            <w:pPr>
              <w:rPr>
                <w:sz w:val="18"/>
                <w:szCs w:val="18"/>
              </w:rPr>
            </w:pPr>
            <w:r w:rsidRPr="00F315B6">
              <w:rPr>
                <w:sz w:val="18"/>
                <w:szCs w:val="18"/>
              </w:rPr>
              <w:t xml:space="preserve">Primary School </w:t>
            </w:r>
            <w:r w:rsidR="03E824E2" w:rsidRPr="00F315B6">
              <w:rPr>
                <w:sz w:val="18"/>
                <w:szCs w:val="18"/>
              </w:rPr>
              <w:t xml:space="preserve">– </w:t>
            </w:r>
            <w:proofErr w:type="spellStart"/>
            <w:r w:rsidRPr="00F315B6">
              <w:rPr>
                <w:sz w:val="18"/>
                <w:szCs w:val="18"/>
              </w:rPr>
              <w:t>Primary</w:t>
            </w:r>
            <w:r w:rsidR="03E824E2" w:rsidRPr="00F315B6">
              <w:rPr>
                <w:sz w:val="18"/>
                <w:szCs w:val="18"/>
              </w:rPr>
              <w:t>School</w:t>
            </w:r>
            <w:proofErr w:type="spellEnd"/>
            <w:r w:rsidR="03E824E2" w:rsidRPr="00F315B6">
              <w:rPr>
                <w:sz w:val="18"/>
                <w:szCs w:val="18"/>
              </w:rPr>
              <w:t xml:space="preserve"> </w:t>
            </w:r>
            <w:proofErr w:type="spellStart"/>
            <w:r w:rsidR="03E824E2" w:rsidRPr="00F315B6">
              <w:rPr>
                <w:sz w:val="18"/>
                <w:szCs w:val="18"/>
              </w:rPr>
              <w:t>Bldg</w:t>
            </w:r>
            <w:proofErr w:type="spellEnd"/>
            <w:r w:rsidR="03E824E2" w:rsidRPr="00F315B6">
              <w:rPr>
                <w:sz w:val="18"/>
                <w:szCs w:val="18"/>
              </w:rPr>
              <w:t xml:space="preserve"> Occ</w:t>
            </w:r>
          </w:p>
        </w:tc>
        <w:tc>
          <w:tcPr>
            <w:tcW w:w="4004" w:type="dxa"/>
          </w:tcPr>
          <w:p w14:paraId="05AFE08E" w14:textId="471CDC9D" w:rsidR="03E824E2" w:rsidRPr="00E41861" w:rsidRDefault="03E824E2" w:rsidP="15D05F53">
            <w:pPr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262CDAF8" wp14:editId="3830354C">
                  <wp:extent cx="2435744" cy="1092530"/>
                  <wp:effectExtent l="0" t="0" r="3175" b="0"/>
                  <wp:docPr id="1882284627" name="Picture 1882284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284627" name="Picture 188228462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200" cy="109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1861">
              <w:rPr>
                <w:sz w:val="18"/>
                <w:szCs w:val="18"/>
              </w:rPr>
              <w:t>Max = 0.7</w:t>
            </w:r>
            <w:r w:rsidR="0037269B" w:rsidRPr="00E41861">
              <w:rPr>
                <w:sz w:val="18"/>
                <w:szCs w:val="18"/>
              </w:rPr>
              <w:t>5</w:t>
            </w:r>
          </w:p>
        </w:tc>
        <w:tc>
          <w:tcPr>
            <w:tcW w:w="3675" w:type="dxa"/>
          </w:tcPr>
          <w:p w14:paraId="6C4B0BFC" w14:textId="43BAEA75" w:rsidR="03E824E2" w:rsidRPr="00E41861" w:rsidRDefault="03E824E2" w:rsidP="15D05F53">
            <w:pPr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078154F4" wp14:editId="6AD725CB">
                  <wp:extent cx="2114550" cy="1078181"/>
                  <wp:effectExtent l="0" t="0" r="0" b="8255"/>
                  <wp:docPr id="1617357467" name="Picture 1617357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357467" name="Picture 161735746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07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1861">
              <w:rPr>
                <w:sz w:val="18"/>
                <w:szCs w:val="18"/>
              </w:rPr>
              <w:t>Max = 0.</w:t>
            </w:r>
            <w:r w:rsidR="004E2445">
              <w:rPr>
                <w:sz w:val="18"/>
                <w:szCs w:val="18"/>
              </w:rPr>
              <w:t>17325</w:t>
            </w:r>
          </w:p>
        </w:tc>
      </w:tr>
      <w:tr w:rsidR="15D05F53" w14:paraId="630C3A72" w14:textId="77777777" w:rsidTr="000E1960">
        <w:trPr>
          <w:trHeight w:val="300"/>
        </w:trPr>
        <w:tc>
          <w:tcPr>
            <w:tcW w:w="1681" w:type="dxa"/>
          </w:tcPr>
          <w:p w14:paraId="4BB356B1" w14:textId="6B16E010" w:rsidR="5E1B4912" w:rsidRPr="00F315B6" w:rsidRDefault="000E106F" w:rsidP="15D05F5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StripMall</w:t>
            </w:r>
            <w:proofErr w:type="spellEnd"/>
            <w:r w:rsidR="5E1B4912" w:rsidRPr="00F315B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5E1B4912" w:rsidRPr="00F315B6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StripMall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Bldg</w:t>
            </w:r>
            <w:proofErr w:type="spellEnd"/>
            <w:r>
              <w:rPr>
                <w:sz w:val="18"/>
                <w:szCs w:val="18"/>
              </w:rPr>
              <w:t xml:space="preserve"> Occ</w:t>
            </w:r>
          </w:p>
        </w:tc>
        <w:tc>
          <w:tcPr>
            <w:tcW w:w="4004" w:type="dxa"/>
          </w:tcPr>
          <w:p w14:paraId="01ECC3FA" w14:textId="5AC8E0B5" w:rsidR="5E1B4912" w:rsidRPr="00E41861" w:rsidRDefault="5E1B4912" w:rsidP="15D05F53">
            <w:pPr>
              <w:spacing w:line="259" w:lineRule="auto"/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1EB7060C" wp14:editId="400299A1">
                  <wp:extent cx="2400300" cy="1238960"/>
                  <wp:effectExtent l="0" t="0" r="0" b="0"/>
                  <wp:docPr id="1912685809" name="Picture 1912685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85809" name="Picture 191268580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2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1861">
              <w:rPr>
                <w:sz w:val="18"/>
                <w:szCs w:val="18"/>
              </w:rPr>
              <w:t>Max = 0.8</w:t>
            </w:r>
          </w:p>
        </w:tc>
        <w:tc>
          <w:tcPr>
            <w:tcW w:w="3675" w:type="dxa"/>
          </w:tcPr>
          <w:p w14:paraId="32AF60D4" w14:textId="26832DA5" w:rsidR="5E1B4912" w:rsidRPr="00E41861" w:rsidRDefault="5E1B4912" w:rsidP="15D05F53">
            <w:pPr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57903749" wp14:editId="6E3A5193">
                  <wp:extent cx="2226577" cy="1199408"/>
                  <wp:effectExtent l="0" t="0" r="2540" b="1270"/>
                  <wp:docPr id="131055219" name="Picture 131055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55219" name="Picture 13105521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425" cy="120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1861">
              <w:rPr>
                <w:sz w:val="18"/>
                <w:szCs w:val="18"/>
              </w:rPr>
              <w:t>Max = 0.1</w:t>
            </w:r>
            <w:r w:rsidR="0036524B">
              <w:rPr>
                <w:sz w:val="18"/>
                <w:szCs w:val="18"/>
              </w:rPr>
              <w:t>848</w:t>
            </w:r>
          </w:p>
        </w:tc>
      </w:tr>
      <w:tr w:rsidR="15D05F53" w14:paraId="2DDAB763" w14:textId="77777777" w:rsidTr="000E1960">
        <w:trPr>
          <w:trHeight w:val="300"/>
        </w:trPr>
        <w:tc>
          <w:tcPr>
            <w:tcW w:w="1681" w:type="dxa"/>
          </w:tcPr>
          <w:p w14:paraId="66219228" w14:textId="4EAD2F29" w:rsidR="34BDF5E6" w:rsidRPr="00F315B6" w:rsidRDefault="00DF0045" w:rsidP="15D05F5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FullServiceRestauran</w:t>
            </w:r>
            <w:r w:rsidR="00CB179A">
              <w:rPr>
                <w:sz w:val="18"/>
                <w:szCs w:val="18"/>
              </w:rPr>
              <w:t>t</w:t>
            </w:r>
            <w:proofErr w:type="spellEnd"/>
            <w:r w:rsidR="34BDF5E6" w:rsidRPr="00F315B6">
              <w:rPr>
                <w:sz w:val="18"/>
                <w:szCs w:val="18"/>
              </w:rPr>
              <w:t xml:space="preserve"> – </w:t>
            </w:r>
            <w:proofErr w:type="spellStart"/>
            <w:r w:rsidR="00CB179A">
              <w:rPr>
                <w:sz w:val="18"/>
                <w:szCs w:val="18"/>
              </w:rPr>
              <w:t>FullServiceRestaurant</w:t>
            </w:r>
            <w:proofErr w:type="spellEnd"/>
            <w:r w:rsidR="34BDF5E6" w:rsidRPr="00F315B6">
              <w:rPr>
                <w:sz w:val="18"/>
                <w:szCs w:val="18"/>
              </w:rPr>
              <w:t xml:space="preserve"> </w:t>
            </w:r>
            <w:proofErr w:type="spellStart"/>
            <w:r w:rsidR="34BDF5E6" w:rsidRPr="00F315B6">
              <w:rPr>
                <w:sz w:val="18"/>
                <w:szCs w:val="18"/>
              </w:rPr>
              <w:t>Bldg</w:t>
            </w:r>
            <w:proofErr w:type="spellEnd"/>
            <w:r w:rsidR="34BDF5E6" w:rsidRPr="00F315B6">
              <w:rPr>
                <w:sz w:val="18"/>
                <w:szCs w:val="18"/>
              </w:rPr>
              <w:t xml:space="preserve"> Occ</w:t>
            </w:r>
          </w:p>
        </w:tc>
        <w:tc>
          <w:tcPr>
            <w:tcW w:w="4004" w:type="dxa"/>
          </w:tcPr>
          <w:p w14:paraId="1D26B290" w14:textId="6B69D964" w:rsidR="01082471" w:rsidRPr="00E41861" w:rsidRDefault="01082471" w:rsidP="15D05F53">
            <w:pPr>
              <w:spacing w:line="259" w:lineRule="auto"/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6F06C541" wp14:editId="4A9F37E1">
                  <wp:extent cx="2250621" cy="1297751"/>
                  <wp:effectExtent l="0" t="0" r="0" b="0"/>
                  <wp:docPr id="41802249" name="Picture 41802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02249" name="Picture 4180224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621" cy="1297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1861">
              <w:rPr>
                <w:sz w:val="18"/>
                <w:szCs w:val="18"/>
              </w:rPr>
              <w:t>Max = 0.</w:t>
            </w:r>
            <w:r w:rsidR="00F2286E">
              <w:rPr>
                <w:sz w:val="18"/>
                <w:szCs w:val="18"/>
              </w:rPr>
              <w:t>775</w:t>
            </w:r>
          </w:p>
        </w:tc>
        <w:tc>
          <w:tcPr>
            <w:tcW w:w="3675" w:type="dxa"/>
          </w:tcPr>
          <w:p w14:paraId="322E12BA" w14:textId="70FC4721" w:rsidR="01082471" w:rsidRPr="00E41861" w:rsidRDefault="01082471" w:rsidP="15D05F53">
            <w:pPr>
              <w:rPr>
                <w:sz w:val="18"/>
                <w:szCs w:val="18"/>
              </w:rPr>
            </w:pPr>
            <w:r w:rsidRPr="00E41861">
              <w:rPr>
                <w:noProof/>
                <w:sz w:val="18"/>
                <w:szCs w:val="18"/>
              </w:rPr>
              <w:drawing>
                <wp:inline distT="0" distB="0" distL="0" distR="0" wp14:anchorId="49C61549" wp14:editId="22CD710F">
                  <wp:extent cx="2269729" cy="1140031"/>
                  <wp:effectExtent l="0" t="0" r="0" b="3175"/>
                  <wp:docPr id="720187526" name="Picture 720187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187526" name="Picture 72018752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72" cy="114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D4F91" w14:textId="75D1D24A" w:rsidR="01082471" w:rsidRPr="00E41861" w:rsidRDefault="01082471" w:rsidP="15D05F53">
            <w:pPr>
              <w:rPr>
                <w:sz w:val="18"/>
                <w:szCs w:val="18"/>
              </w:rPr>
            </w:pPr>
            <w:r w:rsidRPr="00E41861">
              <w:rPr>
                <w:sz w:val="18"/>
                <w:szCs w:val="18"/>
              </w:rPr>
              <w:t>Max = 0.1</w:t>
            </w:r>
            <w:r w:rsidR="00300DF9">
              <w:rPr>
                <w:sz w:val="18"/>
                <w:szCs w:val="18"/>
              </w:rPr>
              <w:t>79</w:t>
            </w:r>
          </w:p>
        </w:tc>
      </w:tr>
    </w:tbl>
    <w:p w14:paraId="3BBC6E1B" w14:textId="127D8DE6" w:rsidR="007C3B67" w:rsidRDefault="00357B4A" w:rsidP="00094C4B">
      <w:pPr>
        <w:pStyle w:val="Heading2"/>
      </w:pPr>
      <w:r>
        <w:t>Stock-Level Input Change</w:t>
      </w:r>
    </w:p>
    <w:p w14:paraId="64C392A1" w14:textId="380CD35D" w:rsidR="00094C4B" w:rsidRPr="00094C4B" w:rsidRDefault="00094C4B" w:rsidP="00094C4B">
      <w:r>
        <w:t xml:space="preserve">To view the stock-level input change, </w:t>
      </w:r>
      <w:r w:rsidR="00536CA3">
        <w:t>the output parameter ‘Occupant EFLH’ was used to compare the average occupan</w:t>
      </w:r>
      <w:r w:rsidR="004A6E1C">
        <w:t xml:space="preserve">cy equivalent full-load hours before and after the modification, as shown in </w:t>
      </w:r>
      <w:r w:rsidR="004A6E1C">
        <w:fldChar w:fldCharType="begin"/>
      </w:r>
      <w:r w:rsidR="004A6E1C">
        <w:instrText xml:space="preserve"> REF _Ref152771739 \h </w:instrText>
      </w:r>
      <w:r w:rsidR="004A6E1C">
        <w:fldChar w:fldCharType="separate"/>
      </w:r>
      <w:r w:rsidR="004A6E1C">
        <w:t xml:space="preserve">Figure </w:t>
      </w:r>
      <w:r w:rsidR="004A6E1C">
        <w:rPr>
          <w:noProof/>
        </w:rPr>
        <w:t>2</w:t>
      </w:r>
      <w:r w:rsidR="004A6E1C">
        <w:fldChar w:fldCharType="end"/>
      </w:r>
      <w:r w:rsidR="004A6E1C">
        <w:t xml:space="preserve">. </w:t>
      </w:r>
    </w:p>
    <w:p w14:paraId="29A2287B" w14:textId="77777777" w:rsidR="004A6E1C" w:rsidRDefault="06CB8714" w:rsidP="004A6E1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513AC6" wp14:editId="29C3F1A5">
            <wp:extent cx="2596621" cy="4143375"/>
            <wp:effectExtent l="0" t="0" r="0" b="0"/>
            <wp:docPr id="1330316325" name="Picture 1330316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6325" name="Picture 13303163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621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8943" w14:textId="3F93509A" w:rsidR="06CB8714" w:rsidRDefault="004A6E1C" w:rsidP="004A6E1C">
      <w:pPr>
        <w:pStyle w:val="Caption"/>
        <w:jc w:val="center"/>
      </w:pPr>
      <w:bookmarkStart w:id="2" w:name="_Ref15277173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661EC">
        <w:rPr>
          <w:noProof/>
        </w:rPr>
        <w:t>2</w:t>
      </w:r>
      <w:r>
        <w:fldChar w:fldCharType="end"/>
      </w:r>
      <w:bookmarkEnd w:id="2"/>
      <w:r>
        <w:t>: Stock-Level Occupant EFLH change from measure</w:t>
      </w:r>
    </w:p>
    <w:p w14:paraId="14A8F647" w14:textId="71B31F99" w:rsidR="007A26CA" w:rsidRDefault="007A26CA" w:rsidP="007A26CA"/>
    <w:p w14:paraId="7475AC67" w14:textId="0913C13F" w:rsidR="000D5B89" w:rsidRDefault="00836BAD" w:rsidP="00AD731A">
      <w:pPr>
        <w:pStyle w:val="Heading1"/>
      </w:pPr>
      <w:r>
        <w:t>Stock-Level Output Change</w:t>
      </w:r>
    </w:p>
    <w:p w14:paraId="6F274DD8" w14:textId="368AFF73" w:rsidR="00AD731A" w:rsidRPr="00AD731A" w:rsidRDefault="00AD731A" w:rsidP="00AD731A">
      <w:r>
        <w:t>Reducing the total occupancy in ComStock m</w:t>
      </w:r>
      <w:r w:rsidR="00615933">
        <w:t xml:space="preserve">odels to 23% of the baseline value resulted in an overall increase in stock-level total energy consumption of </w:t>
      </w:r>
      <w:r w:rsidR="0024118F">
        <w:t>approximately 50 TBtu, or about 1% of the total</w:t>
      </w:r>
      <w:r w:rsidR="00F133A9">
        <w:t xml:space="preserve"> (</w:t>
      </w:r>
      <w:r w:rsidR="00F133A9">
        <w:fldChar w:fldCharType="begin"/>
      </w:r>
      <w:r w:rsidR="00F133A9">
        <w:instrText xml:space="preserve"> REF _Ref156831711 \h </w:instrText>
      </w:r>
      <w:r w:rsidR="00F133A9">
        <w:fldChar w:fldCharType="separate"/>
      </w:r>
      <w:r w:rsidR="00F133A9">
        <w:t xml:space="preserve">Figure </w:t>
      </w:r>
      <w:r w:rsidR="00F133A9">
        <w:rPr>
          <w:noProof/>
        </w:rPr>
        <w:t>3</w:t>
      </w:r>
      <w:r w:rsidR="00F133A9">
        <w:fldChar w:fldCharType="end"/>
      </w:r>
      <w:r w:rsidR="00F133A9">
        <w:t>)</w:t>
      </w:r>
      <w:r w:rsidR="0024118F">
        <w:t xml:space="preserve">. </w:t>
      </w:r>
      <w:r w:rsidR="0049037A">
        <w:t xml:space="preserve">The total natural gas consumption for HVAC increased by approximately 9.37%, and </w:t>
      </w:r>
      <w:r w:rsidR="00C67CB0">
        <w:t>tota</w:t>
      </w:r>
      <w:r w:rsidR="004127C2">
        <w:t>l Electricity HVAC consumption dropped by 2.1%</w:t>
      </w:r>
      <w:r w:rsidR="00F133A9">
        <w:t xml:space="preserve"> (</w:t>
      </w:r>
      <w:r w:rsidR="00F133A9">
        <w:fldChar w:fldCharType="begin"/>
      </w:r>
      <w:r w:rsidR="00F133A9">
        <w:instrText xml:space="preserve"> REF _Ref156831702 \h </w:instrText>
      </w:r>
      <w:r w:rsidR="00F133A9">
        <w:fldChar w:fldCharType="separate"/>
      </w:r>
      <w:r w:rsidR="00F133A9">
        <w:t xml:space="preserve">Figure </w:t>
      </w:r>
      <w:r w:rsidR="00F133A9">
        <w:rPr>
          <w:noProof/>
        </w:rPr>
        <w:t>4</w:t>
      </w:r>
      <w:r w:rsidR="00F133A9">
        <w:fldChar w:fldCharType="end"/>
      </w:r>
      <w:r w:rsidR="00F133A9">
        <w:t>)</w:t>
      </w:r>
      <w:r w:rsidR="006A6C06">
        <w:t xml:space="preserve">. </w:t>
      </w:r>
    </w:p>
    <w:p w14:paraId="506F843C" w14:textId="77777777" w:rsidR="00AE13A1" w:rsidRDefault="48B3D4F4" w:rsidP="00F133A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068812C" wp14:editId="71015818">
            <wp:extent cx="3959955" cy="3599959"/>
            <wp:effectExtent l="0" t="0" r="2540" b="635"/>
            <wp:docPr id="275371238" name="Picture 27537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1238" name="Picture 2753712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99" cy="36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7075" w14:textId="24AB2367" w:rsidR="48B3D4F4" w:rsidRDefault="00AE13A1" w:rsidP="00AE13A1">
      <w:pPr>
        <w:pStyle w:val="Caption"/>
        <w:jc w:val="center"/>
      </w:pPr>
      <w:bookmarkStart w:id="3" w:name="_Ref156831711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661EC">
        <w:rPr>
          <w:noProof/>
        </w:rPr>
        <w:t>3</w:t>
      </w:r>
      <w:r>
        <w:fldChar w:fldCharType="end"/>
      </w:r>
      <w:bookmarkEnd w:id="3"/>
      <w:r>
        <w:t>: Total Stock End-Use Energy Consumption by End-Use</w:t>
      </w:r>
    </w:p>
    <w:p w14:paraId="3BFEB9D5" w14:textId="31AACB81" w:rsidR="15D05F53" w:rsidRDefault="15D05F53" w:rsidP="15D05F53">
      <w:pPr>
        <w:rPr>
          <w:noProof/>
        </w:rPr>
      </w:pPr>
    </w:p>
    <w:p w14:paraId="3BB43C67" w14:textId="77777777" w:rsidR="00AE13A1" w:rsidRDefault="007506E3" w:rsidP="00AE13A1">
      <w:pPr>
        <w:keepNext/>
        <w:jc w:val="center"/>
      </w:pPr>
      <w:r>
        <w:rPr>
          <w:noProof/>
        </w:rPr>
        <w:drawing>
          <wp:inline distT="0" distB="0" distL="0" distR="0" wp14:anchorId="098ABE5F" wp14:editId="251C2F8A">
            <wp:extent cx="3234187" cy="3338884"/>
            <wp:effectExtent l="0" t="0" r="4445" b="0"/>
            <wp:docPr id="1524037940" name="Picture 1" descr="Chart, waterfall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37940" name="Picture 1" descr="Chart, waterfall char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3041" cy="33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F691" w14:textId="04DE0C0C" w:rsidR="00836BAD" w:rsidRDefault="00AE13A1" w:rsidP="00AE13A1">
      <w:pPr>
        <w:pStyle w:val="Caption"/>
        <w:jc w:val="center"/>
      </w:pPr>
      <w:bookmarkStart w:id="4" w:name="_Ref15683170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661EC">
        <w:rPr>
          <w:noProof/>
        </w:rPr>
        <w:t>4</w:t>
      </w:r>
      <w:r>
        <w:fldChar w:fldCharType="end"/>
      </w:r>
      <w:bookmarkEnd w:id="4"/>
      <w:r>
        <w:t>: Major End-Use Group Relative Energy Differences</w:t>
      </w:r>
    </w:p>
    <w:p w14:paraId="602A9122" w14:textId="65326C77" w:rsidR="007D676D" w:rsidRDefault="007D676D" w:rsidP="00836BAD">
      <w:pPr>
        <w:rPr>
          <w:color w:val="FF0000"/>
        </w:rPr>
      </w:pPr>
    </w:p>
    <w:p w14:paraId="2EF15032" w14:textId="19D63C37" w:rsidR="006E416D" w:rsidRDefault="00475B7C" w:rsidP="00714C03">
      <w:pPr>
        <w:ind w:firstLine="720"/>
      </w:pPr>
      <w:r>
        <w:lastRenderedPageBreak/>
        <w:t>Th</w:t>
      </w:r>
      <w:r w:rsidR="00714C03">
        <w:t>e</w:t>
      </w:r>
      <w:r>
        <w:t xml:space="preserve"> o</w:t>
      </w:r>
      <w:r w:rsidR="006C0D43">
        <w:t xml:space="preserve">ccupancy </w:t>
      </w:r>
      <w:r>
        <w:t>s</w:t>
      </w:r>
      <w:r w:rsidR="006C0D43">
        <w:t xml:space="preserve">chedule reduction </w:t>
      </w:r>
      <w:r w:rsidR="00714C03">
        <w:t xml:space="preserve">measure </w:t>
      </w:r>
      <w:r w:rsidR="006C0D43">
        <w:t>moves the total natural gas consumption in ComStock closer to the</w:t>
      </w:r>
      <w:r>
        <w:t xml:space="preserve"> CBECS totals for most census divisions</w:t>
      </w:r>
      <w:r w:rsidR="004F01F3">
        <w:t xml:space="preserve"> (</w:t>
      </w:r>
      <w:r w:rsidR="00A661EC">
        <w:fldChar w:fldCharType="begin"/>
      </w:r>
      <w:r w:rsidR="00A661EC">
        <w:instrText xml:space="preserve"> REF _Ref156903989 \h </w:instrText>
      </w:r>
      <w:r w:rsidR="00A661EC">
        <w:fldChar w:fldCharType="separate"/>
      </w:r>
      <w:r w:rsidR="00A661EC">
        <w:t xml:space="preserve">Figure </w:t>
      </w:r>
      <w:r w:rsidR="00A661EC">
        <w:rPr>
          <w:noProof/>
        </w:rPr>
        <w:t>5</w:t>
      </w:r>
      <w:r w:rsidR="00A661EC">
        <w:fldChar w:fldCharType="end"/>
      </w:r>
      <w:r w:rsidR="00A661EC">
        <w:t>)</w:t>
      </w:r>
      <w:r>
        <w:t xml:space="preserve"> and </w:t>
      </w:r>
      <w:r w:rsidR="00080522">
        <w:t>building types</w:t>
      </w:r>
      <w:r w:rsidR="00A661EC">
        <w:t xml:space="preserve"> (</w:t>
      </w:r>
      <w:r w:rsidR="00A661EC">
        <w:fldChar w:fldCharType="begin"/>
      </w:r>
      <w:r w:rsidR="00A661EC">
        <w:instrText xml:space="preserve"> REF _Ref156904002 \h </w:instrText>
      </w:r>
      <w:r w:rsidR="00A661EC">
        <w:fldChar w:fldCharType="separate"/>
      </w:r>
      <w:r w:rsidR="00A661EC">
        <w:t xml:space="preserve">Figure </w:t>
      </w:r>
      <w:r w:rsidR="00A661EC">
        <w:rPr>
          <w:noProof/>
        </w:rPr>
        <w:t>6</w:t>
      </w:r>
      <w:r w:rsidR="00A661EC">
        <w:fldChar w:fldCharType="end"/>
      </w:r>
      <w:r w:rsidR="00A661EC">
        <w:t xml:space="preserve">), with a few notable exceptions. The </w:t>
      </w:r>
      <w:r w:rsidR="008F3805">
        <w:t xml:space="preserve">large differences in Pacific division and </w:t>
      </w:r>
      <w:proofErr w:type="spellStart"/>
      <w:r w:rsidR="008F3805">
        <w:t>FullServiceRestaurant</w:t>
      </w:r>
      <w:proofErr w:type="spellEnd"/>
      <w:r w:rsidR="008F3805">
        <w:t xml:space="preserve"> type </w:t>
      </w:r>
      <w:r w:rsidR="005F4470">
        <w:t xml:space="preserve">indicate that further investigation is needed in the gas use profiles for those slices of the building stock. Additionally, comparing the gas use by vintage shows </w:t>
      </w:r>
      <w:r w:rsidR="00B12B03">
        <w:t xml:space="preserve">significant differences in both the very old and more recent vintages, </w:t>
      </w:r>
      <w:r w:rsidR="00FE5C5E">
        <w:t xml:space="preserve">with </w:t>
      </w:r>
      <w:r w:rsidR="005F0B5A">
        <w:t>good</w:t>
      </w:r>
      <w:r w:rsidR="00FE5C5E">
        <w:t xml:space="preserve"> agreement in the middle vintages. </w:t>
      </w:r>
      <w:r w:rsidR="00E466F9">
        <w:t xml:space="preserve">Although these results are based on a small 10k building test </w:t>
      </w:r>
      <w:proofErr w:type="gramStart"/>
      <w:r w:rsidR="00E466F9">
        <w:t>run</w:t>
      </w:r>
      <w:r w:rsidR="00872CB3">
        <w:t>, and</w:t>
      </w:r>
      <w:proofErr w:type="gramEnd"/>
      <w:r w:rsidR="00872CB3">
        <w:t xml:space="preserve"> thus may be impacted by anomalies due to the small sample size, t</w:t>
      </w:r>
      <w:r w:rsidR="00F43368">
        <w:t>hese results</w:t>
      </w:r>
      <w:r w:rsidR="00D336A6">
        <w:t xml:space="preserve"> </w:t>
      </w:r>
      <w:r w:rsidR="00872CB3">
        <w:t>are nevertheless</w:t>
      </w:r>
      <w:r w:rsidR="00D336A6">
        <w:t xml:space="preserve"> helpful in </w:t>
      </w:r>
      <w:r w:rsidR="00714C03">
        <w:t>deducing other areas to improve for the large</w:t>
      </w:r>
      <w:r w:rsidR="001623F5">
        <w:t>r</w:t>
      </w:r>
      <w:r w:rsidR="00714C03">
        <w:t xml:space="preserve"> ga</w:t>
      </w:r>
      <w:r w:rsidR="00D336A6">
        <w:t xml:space="preserve">s calibration </w:t>
      </w:r>
      <w:r w:rsidR="00714C03">
        <w:t xml:space="preserve">effort. </w:t>
      </w:r>
      <w:r w:rsidR="00D336A6">
        <w:t xml:space="preserve"> </w:t>
      </w:r>
    </w:p>
    <w:p w14:paraId="5DA4033C" w14:textId="77777777" w:rsidR="004F01F3" w:rsidRDefault="00AE13A1" w:rsidP="004F01F3">
      <w:pPr>
        <w:keepNext/>
      </w:pPr>
      <w:r>
        <w:rPr>
          <w:color w:val="FF0000"/>
        </w:rPr>
        <w:t xml:space="preserve"> </w:t>
      </w:r>
      <w:r w:rsidR="0003632E">
        <w:rPr>
          <w:noProof/>
        </w:rPr>
        <w:drawing>
          <wp:inline distT="0" distB="0" distL="0" distR="0" wp14:anchorId="0A44E5A9" wp14:editId="5A46D7F1">
            <wp:extent cx="5943600" cy="2370455"/>
            <wp:effectExtent l="0" t="0" r="0" b="0"/>
            <wp:docPr id="1030290554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90554" name="Picture 1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D089" w14:textId="27B3C3AF" w:rsidR="006E416D" w:rsidRDefault="004F01F3" w:rsidP="00A677C8">
      <w:pPr>
        <w:pStyle w:val="Caption"/>
        <w:jc w:val="center"/>
        <w:rPr>
          <w:color w:val="FF0000"/>
        </w:rPr>
      </w:pPr>
      <w:bookmarkStart w:id="5" w:name="_Ref15690398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661EC">
        <w:rPr>
          <w:noProof/>
        </w:rPr>
        <w:t>5</w:t>
      </w:r>
      <w:r>
        <w:fldChar w:fldCharType="end"/>
      </w:r>
      <w:bookmarkEnd w:id="5"/>
      <w:r>
        <w:t>: Natural Gas Consumption for Baseline and Occupancy Reduction measure compared to CBECS by Census Division</w:t>
      </w:r>
    </w:p>
    <w:p w14:paraId="7CE39F53" w14:textId="77777777" w:rsidR="0003632E" w:rsidRDefault="0003632E" w:rsidP="00836BAD">
      <w:pPr>
        <w:rPr>
          <w:color w:val="FF0000"/>
        </w:rPr>
      </w:pPr>
    </w:p>
    <w:p w14:paraId="0BC5B306" w14:textId="77777777" w:rsidR="004F01F3" w:rsidRDefault="00080522" w:rsidP="004F01F3">
      <w:pPr>
        <w:keepNext/>
      </w:pPr>
      <w:r>
        <w:rPr>
          <w:noProof/>
        </w:rPr>
        <w:drawing>
          <wp:inline distT="0" distB="0" distL="0" distR="0" wp14:anchorId="0BA474FC" wp14:editId="6200F86A">
            <wp:extent cx="5943600" cy="2519680"/>
            <wp:effectExtent l="0" t="0" r="0" b="0"/>
            <wp:docPr id="2065348470" name="Picture 2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48470" name="Picture 2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C17DE" w14:textId="645FAC62" w:rsidR="0003632E" w:rsidRDefault="004F01F3" w:rsidP="00A677C8">
      <w:pPr>
        <w:pStyle w:val="Caption"/>
        <w:jc w:val="center"/>
        <w:rPr>
          <w:color w:val="FF0000"/>
        </w:rPr>
      </w:pPr>
      <w:bookmarkStart w:id="6" w:name="_Ref15690400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661EC">
        <w:rPr>
          <w:noProof/>
        </w:rPr>
        <w:t>6</w:t>
      </w:r>
      <w:r>
        <w:fldChar w:fldCharType="end"/>
      </w:r>
      <w:bookmarkEnd w:id="6"/>
      <w:r>
        <w:t>:</w:t>
      </w:r>
      <w:r w:rsidR="00A661EC">
        <w:t xml:space="preserve"> </w:t>
      </w:r>
      <w:r>
        <w:t>Natural Gas Consumption for Baseline and Occupancy Reduction measure compared to CBECS by Building Type</w:t>
      </w:r>
    </w:p>
    <w:p w14:paraId="21F54B81" w14:textId="77777777" w:rsidR="00A661EC" w:rsidRDefault="00080522" w:rsidP="00A661EC">
      <w:pPr>
        <w:keepNext/>
      </w:pPr>
      <w:r>
        <w:rPr>
          <w:noProof/>
        </w:rPr>
        <w:lastRenderedPageBreak/>
        <w:drawing>
          <wp:inline distT="0" distB="0" distL="0" distR="0" wp14:anchorId="0A86D9FE" wp14:editId="789E0A60">
            <wp:extent cx="5943600" cy="2205355"/>
            <wp:effectExtent l="0" t="0" r="0" b="4445"/>
            <wp:docPr id="43147567" name="Picture 3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567" name="Picture 3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06B5" w14:textId="3AA0A3F2" w:rsidR="00080522" w:rsidRPr="00836BAD" w:rsidRDefault="00A661EC" w:rsidP="00A677C8">
      <w:pPr>
        <w:pStyle w:val="Caption"/>
        <w:jc w:val="center"/>
        <w:rPr>
          <w:color w:val="FF0000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Natural Gas Consumption for Baseline and Occupancy Schedule measure compared to CBECS by Vintage</w:t>
      </w:r>
    </w:p>
    <w:sectPr w:rsidR="00080522" w:rsidRPr="0083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C0AD3" w14:textId="77777777" w:rsidR="006C014F" w:rsidRDefault="006C014F" w:rsidP="006739F6">
      <w:pPr>
        <w:spacing w:after="0" w:line="240" w:lineRule="auto"/>
      </w:pPr>
      <w:r>
        <w:separator/>
      </w:r>
    </w:p>
  </w:endnote>
  <w:endnote w:type="continuationSeparator" w:id="0">
    <w:p w14:paraId="5DB9A3D6" w14:textId="77777777" w:rsidR="006C014F" w:rsidRDefault="006C014F" w:rsidP="006739F6">
      <w:pPr>
        <w:spacing w:after="0" w:line="240" w:lineRule="auto"/>
      </w:pPr>
      <w:r>
        <w:continuationSeparator/>
      </w:r>
    </w:p>
  </w:endnote>
  <w:endnote w:type="continuationNotice" w:id="1">
    <w:p w14:paraId="67C49BDF" w14:textId="77777777" w:rsidR="006C014F" w:rsidRDefault="006C01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B25FB" w14:textId="77777777" w:rsidR="006C014F" w:rsidRDefault="006C014F" w:rsidP="006739F6">
      <w:pPr>
        <w:spacing w:after="0" w:line="240" w:lineRule="auto"/>
      </w:pPr>
      <w:r>
        <w:separator/>
      </w:r>
    </w:p>
  </w:footnote>
  <w:footnote w:type="continuationSeparator" w:id="0">
    <w:p w14:paraId="3AE7CF32" w14:textId="77777777" w:rsidR="006C014F" w:rsidRDefault="006C014F" w:rsidP="006739F6">
      <w:pPr>
        <w:spacing w:after="0" w:line="240" w:lineRule="auto"/>
      </w:pPr>
      <w:r>
        <w:continuationSeparator/>
      </w:r>
    </w:p>
  </w:footnote>
  <w:footnote w:type="continuationNotice" w:id="1">
    <w:p w14:paraId="4B5856E8" w14:textId="77777777" w:rsidR="006C014F" w:rsidRDefault="006C014F">
      <w:pPr>
        <w:spacing w:after="0" w:line="240" w:lineRule="auto"/>
      </w:pPr>
    </w:p>
  </w:footnote>
  <w:footnote w:id="2">
    <w:p w14:paraId="06BBBC18" w14:textId="647FC54E" w:rsidR="00E83165" w:rsidRDefault="00E8316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D519B" w:rsidRPr="009D519B">
        <w:t>https://www.census.gov/library/visualizations/interactive/population-increase-2018.html</w:t>
      </w:r>
    </w:p>
  </w:footnote>
  <w:footnote w:id="3">
    <w:p w14:paraId="04F44B74" w14:textId="6C7380FF" w:rsidR="004C370F" w:rsidRDefault="004C370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6A6AB7">
        <w:t>Representing the c</w:t>
      </w:r>
      <w:r>
        <w:t>ivilian noninstitutiona</w:t>
      </w:r>
      <w:r w:rsidR="006A6AB7">
        <w:t>l population age 15 or over.</w:t>
      </w:r>
    </w:p>
  </w:footnote>
  <w:footnote w:id="4">
    <w:p w14:paraId="2726A181" w14:textId="1DC94644" w:rsidR="00044FA8" w:rsidRDefault="006739F6">
      <w:pPr>
        <w:pStyle w:val="FootnoteText"/>
      </w:pPr>
      <w:r>
        <w:rPr>
          <w:rStyle w:val="FootnoteReference"/>
        </w:rPr>
        <w:footnoteRef/>
      </w:r>
      <w:r>
        <w:t xml:space="preserve"> The ATUS asks different respondents to answer for a specific day during the week prior to the interview. The survey day may be a weekday or weekend, and </w:t>
      </w:r>
      <w:r w:rsidR="00626495">
        <w:t>the responses are weighted accordingly</w:t>
      </w:r>
      <w:r w:rsidR="00AA7B01">
        <w:t>. Thus</w:t>
      </w:r>
      <w:r w:rsidR="008F1A2F">
        <w:t xml:space="preserve"> an ‘average day’ includes</w:t>
      </w:r>
      <w:r w:rsidR="00ED7E77">
        <w:t xml:space="preserve"> the impact of both weekday and weekend activities </w:t>
      </w:r>
      <w:r w:rsidR="006229EF">
        <w:t xml:space="preserve">proportioned by </w:t>
      </w:r>
      <w:r w:rsidR="00CB066F">
        <w:t xml:space="preserve">the fraction of days </w:t>
      </w:r>
      <w:r w:rsidR="00367FA6">
        <w:t>of a particular type, e.g. 5/7 for weekdays and 2/7 for weekends.</w:t>
      </w:r>
      <w:r w:rsidR="00044FA8">
        <w:t xml:space="preserve"> Potential future refinement of this analysis would be to analyze locations by day of the week.</w:t>
      </w:r>
    </w:p>
  </w:footnote>
  <w:footnote w:id="5">
    <w:p w14:paraId="06F5368C" w14:textId="139B2D04" w:rsidR="00F6348C" w:rsidRDefault="00F6348C">
      <w:pPr>
        <w:pStyle w:val="FootnoteText"/>
      </w:pPr>
      <w:r>
        <w:rPr>
          <w:rStyle w:val="FootnoteReference"/>
        </w:rPr>
        <w:footnoteRef/>
      </w:r>
      <w:r>
        <w:t xml:space="preserve"> US Census Bureau, Current Population Survey</w:t>
      </w:r>
      <w:r w:rsidR="0027537F">
        <w:t>, Annual Social and Economic Supplement, 2018</w:t>
      </w:r>
    </w:p>
  </w:footnote>
  <w:footnote w:id="6">
    <w:p w14:paraId="45D593FC" w14:textId="65760BB8" w:rsidR="003B4B74" w:rsidRDefault="003B4B7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6C286B">
        <w:t>A</w:t>
      </w:r>
      <w:r w:rsidR="00FD6B74">
        <w:t xml:space="preserve">pproximately 35M total Elementary </w:t>
      </w:r>
      <w:r w:rsidR="006C286B">
        <w:t xml:space="preserve">School enrollment, from </w:t>
      </w:r>
      <w:r w:rsidRPr="003B4B74">
        <w:t>U.S. Department of Education, National Center for Education Statistics, Common Core of Data (CCD), "State Nonfiscal Survey of Public Elementary/Secondary Education," 2016-17.</w:t>
      </w:r>
      <w:r w:rsidR="006C286B" w:rsidRPr="006C286B">
        <w:t xml:space="preserve"> https://nces.ed.gov/programs/digest/d18/tables/dt18_203.40.asp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72F0F"/>
    <w:multiLevelType w:val="hybridMultilevel"/>
    <w:tmpl w:val="17A0C832"/>
    <w:lvl w:ilvl="0" w:tplc="09F8CC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444">
    <w:abstractNumId w:val="0"/>
  </w:num>
  <w:num w:numId="2" w16cid:durableId="131872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7B2C"/>
    <w:rsid w:val="000301B2"/>
    <w:rsid w:val="00033FF8"/>
    <w:rsid w:val="00034FFD"/>
    <w:rsid w:val="0003632E"/>
    <w:rsid w:val="00042D27"/>
    <w:rsid w:val="00043391"/>
    <w:rsid w:val="00044FA8"/>
    <w:rsid w:val="000550C8"/>
    <w:rsid w:val="00064C14"/>
    <w:rsid w:val="00080522"/>
    <w:rsid w:val="00094C4B"/>
    <w:rsid w:val="000A1B1C"/>
    <w:rsid w:val="000A1DAE"/>
    <w:rsid w:val="000B27A0"/>
    <w:rsid w:val="000B68CA"/>
    <w:rsid w:val="000C5C72"/>
    <w:rsid w:val="000C6F26"/>
    <w:rsid w:val="000D1454"/>
    <w:rsid w:val="000D5B89"/>
    <w:rsid w:val="000D696E"/>
    <w:rsid w:val="000D6C2F"/>
    <w:rsid w:val="000E106F"/>
    <w:rsid w:val="000E1960"/>
    <w:rsid w:val="000E3A68"/>
    <w:rsid w:val="000F2A88"/>
    <w:rsid w:val="0010076C"/>
    <w:rsid w:val="00100BF0"/>
    <w:rsid w:val="00100DE7"/>
    <w:rsid w:val="00100F11"/>
    <w:rsid w:val="00102DE2"/>
    <w:rsid w:val="0010676D"/>
    <w:rsid w:val="001079B9"/>
    <w:rsid w:val="001207B7"/>
    <w:rsid w:val="00123C4C"/>
    <w:rsid w:val="00145E8A"/>
    <w:rsid w:val="00154F8B"/>
    <w:rsid w:val="0015536A"/>
    <w:rsid w:val="00155802"/>
    <w:rsid w:val="00156074"/>
    <w:rsid w:val="001623F5"/>
    <w:rsid w:val="00164CFE"/>
    <w:rsid w:val="00171FBC"/>
    <w:rsid w:val="00181869"/>
    <w:rsid w:val="00182469"/>
    <w:rsid w:val="0018352B"/>
    <w:rsid w:val="001869DD"/>
    <w:rsid w:val="00187487"/>
    <w:rsid w:val="001902A3"/>
    <w:rsid w:val="001A6C67"/>
    <w:rsid w:val="001B41BF"/>
    <w:rsid w:val="001C2639"/>
    <w:rsid w:val="001D70CA"/>
    <w:rsid w:val="001E120A"/>
    <w:rsid w:val="001F1A8C"/>
    <w:rsid w:val="001F274D"/>
    <w:rsid w:val="00227051"/>
    <w:rsid w:val="0024118F"/>
    <w:rsid w:val="0024279C"/>
    <w:rsid w:val="002448F4"/>
    <w:rsid w:val="002568BB"/>
    <w:rsid w:val="00270B07"/>
    <w:rsid w:val="00275324"/>
    <w:rsid w:val="0027537F"/>
    <w:rsid w:val="00281387"/>
    <w:rsid w:val="0028432B"/>
    <w:rsid w:val="00294A2E"/>
    <w:rsid w:val="00294EA5"/>
    <w:rsid w:val="002A186B"/>
    <w:rsid w:val="002A7D46"/>
    <w:rsid w:val="002B0D6C"/>
    <w:rsid w:val="002B5545"/>
    <w:rsid w:val="002B7104"/>
    <w:rsid w:val="002D1EA8"/>
    <w:rsid w:val="002D279D"/>
    <w:rsid w:val="002E61A3"/>
    <w:rsid w:val="00300DF9"/>
    <w:rsid w:val="00311DAD"/>
    <w:rsid w:val="00311F44"/>
    <w:rsid w:val="00315343"/>
    <w:rsid w:val="0032582C"/>
    <w:rsid w:val="00343061"/>
    <w:rsid w:val="00354DE1"/>
    <w:rsid w:val="00357B4A"/>
    <w:rsid w:val="0036524B"/>
    <w:rsid w:val="00367FA6"/>
    <w:rsid w:val="0037269B"/>
    <w:rsid w:val="00373229"/>
    <w:rsid w:val="0037788C"/>
    <w:rsid w:val="0038760D"/>
    <w:rsid w:val="00394AF8"/>
    <w:rsid w:val="003A57CC"/>
    <w:rsid w:val="003B4B74"/>
    <w:rsid w:val="003B694F"/>
    <w:rsid w:val="003C7355"/>
    <w:rsid w:val="003D47C6"/>
    <w:rsid w:val="003F76CC"/>
    <w:rsid w:val="00400AAC"/>
    <w:rsid w:val="004127C2"/>
    <w:rsid w:val="00413A36"/>
    <w:rsid w:val="00417B85"/>
    <w:rsid w:val="00430D2A"/>
    <w:rsid w:val="0043447E"/>
    <w:rsid w:val="00440FFF"/>
    <w:rsid w:val="0044314F"/>
    <w:rsid w:val="004449CB"/>
    <w:rsid w:val="00452CB5"/>
    <w:rsid w:val="0045436D"/>
    <w:rsid w:val="0046421B"/>
    <w:rsid w:val="0046594A"/>
    <w:rsid w:val="00466794"/>
    <w:rsid w:val="00475B7C"/>
    <w:rsid w:val="004870C9"/>
    <w:rsid w:val="0049037A"/>
    <w:rsid w:val="004A5841"/>
    <w:rsid w:val="004A6E1C"/>
    <w:rsid w:val="004B3E76"/>
    <w:rsid w:val="004B555B"/>
    <w:rsid w:val="004B6B49"/>
    <w:rsid w:val="004C370F"/>
    <w:rsid w:val="004D06BE"/>
    <w:rsid w:val="004E2445"/>
    <w:rsid w:val="004F01F3"/>
    <w:rsid w:val="005362E6"/>
    <w:rsid w:val="00536CA3"/>
    <w:rsid w:val="00565D22"/>
    <w:rsid w:val="00594FD1"/>
    <w:rsid w:val="005A4F3B"/>
    <w:rsid w:val="005A650C"/>
    <w:rsid w:val="005B4506"/>
    <w:rsid w:val="005B55B4"/>
    <w:rsid w:val="005C3091"/>
    <w:rsid w:val="005C7257"/>
    <w:rsid w:val="005D6089"/>
    <w:rsid w:val="005F0B5A"/>
    <w:rsid w:val="005F4470"/>
    <w:rsid w:val="00615933"/>
    <w:rsid w:val="0062125A"/>
    <w:rsid w:val="0062242A"/>
    <w:rsid w:val="006229EF"/>
    <w:rsid w:val="0062587E"/>
    <w:rsid w:val="00626495"/>
    <w:rsid w:val="00641D69"/>
    <w:rsid w:val="00644410"/>
    <w:rsid w:val="006739F6"/>
    <w:rsid w:val="0069259C"/>
    <w:rsid w:val="006A6AB7"/>
    <w:rsid w:val="006A6C06"/>
    <w:rsid w:val="006B01D6"/>
    <w:rsid w:val="006B3140"/>
    <w:rsid w:val="006B5732"/>
    <w:rsid w:val="006C014F"/>
    <w:rsid w:val="006C0D43"/>
    <w:rsid w:val="006C286B"/>
    <w:rsid w:val="006C516A"/>
    <w:rsid w:val="006D0413"/>
    <w:rsid w:val="006D1341"/>
    <w:rsid w:val="006D6048"/>
    <w:rsid w:val="006D7346"/>
    <w:rsid w:val="006E0B76"/>
    <w:rsid w:val="006E1A8A"/>
    <w:rsid w:val="006E37B9"/>
    <w:rsid w:val="006E3AD5"/>
    <w:rsid w:val="006E416D"/>
    <w:rsid w:val="006E7698"/>
    <w:rsid w:val="00714C03"/>
    <w:rsid w:val="007246A5"/>
    <w:rsid w:val="007506E3"/>
    <w:rsid w:val="00752326"/>
    <w:rsid w:val="007531B0"/>
    <w:rsid w:val="007606FC"/>
    <w:rsid w:val="007656F2"/>
    <w:rsid w:val="00774633"/>
    <w:rsid w:val="007748E5"/>
    <w:rsid w:val="007A0ED3"/>
    <w:rsid w:val="007A26CA"/>
    <w:rsid w:val="007A4D3E"/>
    <w:rsid w:val="007B25A4"/>
    <w:rsid w:val="007B5168"/>
    <w:rsid w:val="007C3B67"/>
    <w:rsid w:val="007D5831"/>
    <w:rsid w:val="007D676D"/>
    <w:rsid w:val="007E5D6E"/>
    <w:rsid w:val="007F0B16"/>
    <w:rsid w:val="007F7D4E"/>
    <w:rsid w:val="00804D18"/>
    <w:rsid w:val="008077AA"/>
    <w:rsid w:val="0081166D"/>
    <w:rsid w:val="0081211B"/>
    <w:rsid w:val="00814D77"/>
    <w:rsid w:val="00815A6F"/>
    <w:rsid w:val="00822B09"/>
    <w:rsid w:val="008270AD"/>
    <w:rsid w:val="00836BAD"/>
    <w:rsid w:val="00850683"/>
    <w:rsid w:val="00851017"/>
    <w:rsid w:val="00851E98"/>
    <w:rsid w:val="00872CB3"/>
    <w:rsid w:val="00872DBC"/>
    <w:rsid w:val="00880676"/>
    <w:rsid w:val="00880A1C"/>
    <w:rsid w:val="0088205E"/>
    <w:rsid w:val="00895562"/>
    <w:rsid w:val="008956A2"/>
    <w:rsid w:val="008A6F2D"/>
    <w:rsid w:val="008B37B0"/>
    <w:rsid w:val="008B5AEB"/>
    <w:rsid w:val="008B66EC"/>
    <w:rsid w:val="008C0A0A"/>
    <w:rsid w:val="008E22FB"/>
    <w:rsid w:val="008E77D7"/>
    <w:rsid w:val="008F1A2F"/>
    <w:rsid w:val="008F3805"/>
    <w:rsid w:val="00901B4D"/>
    <w:rsid w:val="0091180B"/>
    <w:rsid w:val="00914AED"/>
    <w:rsid w:val="009151A8"/>
    <w:rsid w:val="0093484B"/>
    <w:rsid w:val="00961AE9"/>
    <w:rsid w:val="009626F2"/>
    <w:rsid w:val="0097498A"/>
    <w:rsid w:val="0097725C"/>
    <w:rsid w:val="00977843"/>
    <w:rsid w:val="009958D8"/>
    <w:rsid w:val="009C2B70"/>
    <w:rsid w:val="009C374D"/>
    <w:rsid w:val="009C412D"/>
    <w:rsid w:val="009C437D"/>
    <w:rsid w:val="009D519B"/>
    <w:rsid w:val="009D7893"/>
    <w:rsid w:val="009E0F4A"/>
    <w:rsid w:val="009E53AA"/>
    <w:rsid w:val="009E586F"/>
    <w:rsid w:val="009E7E5E"/>
    <w:rsid w:val="009F1CAF"/>
    <w:rsid w:val="009F66B9"/>
    <w:rsid w:val="009F7A0D"/>
    <w:rsid w:val="00A10FFD"/>
    <w:rsid w:val="00A20358"/>
    <w:rsid w:val="00A20FC3"/>
    <w:rsid w:val="00A34615"/>
    <w:rsid w:val="00A426CA"/>
    <w:rsid w:val="00A54BF7"/>
    <w:rsid w:val="00A661EC"/>
    <w:rsid w:val="00A677C8"/>
    <w:rsid w:val="00A70E76"/>
    <w:rsid w:val="00A72C6E"/>
    <w:rsid w:val="00A87F01"/>
    <w:rsid w:val="00AA1EDB"/>
    <w:rsid w:val="00AA2AD7"/>
    <w:rsid w:val="00AA7B01"/>
    <w:rsid w:val="00AB5D3F"/>
    <w:rsid w:val="00AB7A1E"/>
    <w:rsid w:val="00AC284D"/>
    <w:rsid w:val="00AD731A"/>
    <w:rsid w:val="00AD7A0C"/>
    <w:rsid w:val="00AE0550"/>
    <w:rsid w:val="00AE13A1"/>
    <w:rsid w:val="00AE2E03"/>
    <w:rsid w:val="00B0010B"/>
    <w:rsid w:val="00B017C0"/>
    <w:rsid w:val="00B12B03"/>
    <w:rsid w:val="00B13EE5"/>
    <w:rsid w:val="00B3154B"/>
    <w:rsid w:val="00B37C89"/>
    <w:rsid w:val="00B4019C"/>
    <w:rsid w:val="00B5014B"/>
    <w:rsid w:val="00B508DC"/>
    <w:rsid w:val="00B51AD0"/>
    <w:rsid w:val="00B55347"/>
    <w:rsid w:val="00B613E4"/>
    <w:rsid w:val="00B6316A"/>
    <w:rsid w:val="00B647DE"/>
    <w:rsid w:val="00B7632A"/>
    <w:rsid w:val="00B80950"/>
    <w:rsid w:val="00B81D5E"/>
    <w:rsid w:val="00B8425B"/>
    <w:rsid w:val="00B874F2"/>
    <w:rsid w:val="00B949FD"/>
    <w:rsid w:val="00B96F4D"/>
    <w:rsid w:val="00B97E1B"/>
    <w:rsid w:val="00BC0C0D"/>
    <w:rsid w:val="00BC63BA"/>
    <w:rsid w:val="00BD14EE"/>
    <w:rsid w:val="00BE17D4"/>
    <w:rsid w:val="00BE2CA1"/>
    <w:rsid w:val="00BF5378"/>
    <w:rsid w:val="00BF75A2"/>
    <w:rsid w:val="00C004BB"/>
    <w:rsid w:val="00C02D1D"/>
    <w:rsid w:val="00C14BCE"/>
    <w:rsid w:val="00C14E71"/>
    <w:rsid w:val="00C356C5"/>
    <w:rsid w:val="00C43467"/>
    <w:rsid w:val="00C43F93"/>
    <w:rsid w:val="00C6103E"/>
    <w:rsid w:val="00C67CB0"/>
    <w:rsid w:val="00C82183"/>
    <w:rsid w:val="00C85CED"/>
    <w:rsid w:val="00CB066F"/>
    <w:rsid w:val="00CB179A"/>
    <w:rsid w:val="00CB245B"/>
    <w:rsid w:val="00CB2F23"/>
    <w:rsid w:val="00CD3588"/>
    <w:rsid w:val="00CD60FA"/>
    <w:rsid w:val="00CE050E"/>
    <w:rsid w:val="00CE4C87"/>
    <w:rsid w:val="00CF5F89"/>
    <w:rsid w:val="00D016D0"/>
    <w:rsid w:val="00D128DE"/>
    <w:rsid w:val="00D264F3"/>
    <w:rsid w:val="00D336A6"/>
    <w:rsid w:val="00D403F0"/>
    <w:rsid w:val="00D50697"/>
    <w:rsid w:val="00D5335B"/>
    <w:rsid w:val="00D64A80"/>
    <w:rsid w:val="00D7175D"/>
    <w:rsid w:val="00D728C4"/>
    <w:rsid w:val="00D77224"/>
    <w:rsid w:val="00D855D0"/>
    <w:rsid w:val="00D87A1A"/>
    <w:rsid w:val="00D8B7B8"/>
    <w:rsid w:val="00D91874"/>
    <w:rsid w:val="00DA302F"/>
    <w:rsid w:val="00DA4BAE"/>
    <w:rsid w:val="00DC340B"/>
    <w:rsid w:val="00DC7B9D"/>
    <w:rsid w:val="00DE470F"/>
    <w:rsid w:val="00DF0045"/>
    <w:rsid w:val="00DF472A"/>
    <w:rsid w:val="00E06E18"/>
    <w:rsid w:val="00E102B8"/>
    <w:rsid w:val="00E15849"/>
    <w:rsid w:val="00E202ED"/>
    <w:rsid w:val="00E2169F"/>
    <w:rsid w:val="00E227CC"/>
    <w:rsid w:val="00E33887"/>
    <w:rsid w:val="00E41059"/>
    <w:rsid w:val="00E41861"/>
    <w:rsid w:val="00E428F5"/>
    <w:rsid w:val="00E466F9"/>
    <w:rsid w:val="00E55DBE"/>
    <w:rsid w:val="00E5794D"/>
    <w:rsid w:val="00E83165"/>
    <w:rsid w:val="00E831B0"/>
    <w:rsid w:val="00E9525F"/>
    <w:rsid w:val="00E97EB5"/>
    <w:rsid w:val="00EA4B10"/>
    <w:rsid w:val="00EA6165"/>
    <w:rsid w:val="00EA633B"/>
    <w:rsid w:val="00EA79EC"/>
    <w:rsid w:val="00EB553A"/>
    <w:rsid w:val="00ED7E77"/>
    <w:rsid w:val="00EF24FB"/>
    <w:rsid w:val="00F102F0"/>
    <w:rsid w:val="00F10B36"/>
    <w:rsid w:val="00F133A9"/>
    <w:rsid w:val="00F2286E"/>
    <w:rsid w:val="00F25BFD"/>
    <w:rsid w:val="00F315B6"/>
    <w:rsid w:val="00F32D9F"/>
    <w:rsid w:val="00F41FB6"/>
    <w:rsid w:val="00F43368"/>
    <w:rsid w:val="00F6348C"/>
    <w:rsid w:val="00F67438"/>
    <w:rsid w:val="00F77E4C"/>
    <w:rsid w:val="00F87E37"/>
    <w:rsid w:val="00F90CB2"/>
    <w:rsid w:val="00F9411F"/>
    <w:rsid w:val="00F943AB"/>
    <w:rsid w:val="00F95EFA"/>
    <w:rsid w:val="00FB5DF6"/>
    <w:rsid w:val="00FD0769"/>
    <w:rsid w:val="00FD6B74"/>
    <w:rsid w:val="00FE3011"/>
    <w:rsid w:val="00FE5C5E"/>
    <w:rsid w:val="00FF2018"/>
    <w:rsid w:val="01082471"/>
    <w:rsid w:val="0351E43B"/>
    <w:rsid w:val="03E824E2"/>
    <w:rsid w:val="04AFD27D"/>
    <w:rsid w:val="0560E8CE"/>
    <w:rsid w:val="059CBA90"/>
    <w:rsid w:val="064BA2DE"/>
    <w:rsid w:val="06C0122F"/>
    <w:rsid w:val="06CB8714"/>
    <w:rsid w:val="084F534C"/>
    <w:rsid w:val="08A1D29E"/>
    <w:rsid w:val="097B219E"/>
    <w:rsid w:val="09F99D97"/>
    <w:rsid w:val="0B4FE2FB"/>
    <w:rsid w:val="0B7C0832"/>
    <w:rsid w:val="0BDB80CE"/>
    <w:rsid w:val="0D313E59"/>
    <w:rsid w:val="0DCA0C17"/>
    <w:rsid w:val="0DCB1A36"/>
    <w:rsid w:val="0FFA63FF"/>
    <w:rsid w:val="14317452"/>
    <w:rsid w:val="14FE2D15"/>
    <w:rsid w:val="1515AF1A"/>
    <w:rsid w:val="15705457"/>
    <w:rsid w:val="15D05F53"/>
    <w:rsid w:val="171BE89E"/>
    <w:rsid w:val="17691514"/>
    <w:rsid w:val="17A72368"/>
    <w:rsid w:val="184B8E38"/>
    <w:rsid w:val="1A82DD86"/>
    <w:rsid w:val="1AE48356"/>
    <w:rsid w:val="1B24A4F0"/>
    <w:rsid w:val="1B68B578"/>
    <w:rsid w:val="1C7A5647"/>
    <w:rsid w:val="1CC23D0C"/>
    <w:rsid w:val="20F6CEFD"/>
    <w:rsid w:val="2172C5D8"/>
    <w:rsid w:val="25BEF3A9"/>
    <w:rsid w:val="25E131DB"/>
    <w:rsid w:val="28121139"/>
    <w:rsid w:val="287B1F55"/>
    <w:rsid w:val="29DA2830"/>
    <w:rsid w:val="29EC6223"/>
    <w:rsid w:val="2C0A9245"/>
    <w:rsid w:val="2C105947"/>
    <w:rsid w:val="2CEF9823"/>
    <w:rsid w:val="2E14055A"/>
    <w:rsid w:val="30BB7BC6"/>
    <w:rsid w:val="314888A9"/>
    <w:rsid w:val="31C23792"/>
    <w:rsid w:val="31EC6872"/>
    <w:rsid w:val="33E56C8B"/>
    <w:rsid w:val="34804E3A"/>
    <w:rsid w:val="34BDF5E6"/>
    <w:rsid w:val="36557B15"/>
    <w:rsid w:val="36962B2F"/>
    <w:rsid w:val="36BAFE80"/>
    <w:rsid w:val="3AFB41B2"/>
    <w:rsid w:val="3C2ADF1E"/>
    <w:rsid w:val="3F2E1E4C"/>
    <w:rsid w:val="3FB010C5"/>
    <w:rsid w:val="40440FFA"/>
    <w:rsid w:val="427F0841"/>
    <w:rsid w:val="437FDF54"/>
    <w:rsid w:val="444F9807"/>
    <w:rsid w:val="47E3EBBC"/>
    <w:rsid w:val="48B3D4F4"/>
    <w:rsid w:val="4ABD30C4"/>
    <w:rsid w:val="4AFC85FF"/>
    <w:rsid w:val="4B91054E"/>
    <w:rsid w:val="4D58153A"/>
    <w:rsid w:val="5157A66A"/>
    <w:rsid w:val="51ED6334"/>
    <w:rsid w:val="54256608"/>
    <w:rsid w:val="542949E0"/>
    <w:rsid w:val="564FE69D"/>
    <w:rsid w:val="56F1D8ED"/>
    <w:rsid w:val="58F61C35"/>
    <w:rsid w:val="597F3532"/>
    <w:rsid w:val="5AEE4820"/>
    <w:rsid w:val="5AFF1BAA"/>
    <w:rsid w:val="5B203808"/>
    <w:rsid w:val="5B60F690"/>
    <w:rsid w:val="5E1B4912"/>
    <w:rsid w:val="5E667CD0"/>
    <w:rsid w:val="6038392C"/>
    <w:rsid w:val="62A6FD6C"/>
    <w:rsid w:val="63600CBC"/>
    <w:rsid w:val="63DBBFB3"/>
    <w:rsid w:val="63F72003"/>
    <w:rsid w:val="6554D16A"/>
    <w:rsid w:val="65ABD4C4"/>
    <w:rsid w:val="67C19550"/>
    <w:rsid w:val="6D62F1F7"/>
    <w:rsid w:val="6DEEE923"/>
    <w:rsid w:val="6F8AB984"/>
    <w:rsid w:val="7169683D"/>
    <w:rsid w:val="71953760"/>
    <w:rsid w:val="72778CAB"/>
    <w:rsid w:val="72999DB2"/>
    <w:rsid w:val="72ECE5B3"/>
    <w:rsid w:val="7330F9E8"/>
    <w:rsid w:val="73BE0A5D"/>
    <w:rsid w:val="7403B4D1"/>
    <w:rsid w:val="7646B744"/>
    <w:rsid w:val="7798EF4C"/>
    <w:rsid w:val="783EAB29"/>
    <w:rsid w:val="7A197623"/>
    <w:rsid w:val="7A261DF3"/>
    <w:rsid w:val="7C528EB5"/>
    <w:rsid w:val="7D792C56"/>
    <w:rsid w:val="7FE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9BE4EEDD-3333-4A35-8065-A0E2D120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51A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39F6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B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3140"/>
  </w:style>
  <w:style w:type="paragraph" w:styleId="Footer">
    <w:name w:val="footer"/>
    <w:basedOn w:val="Normal"/>
    <w:link w:val="FooterChar"/>
    <w:uiPriority w:val="99"/>
    <w:semiHidden/>
    <w:unhideWhenUsed/>
    <w:rsid w:val="006B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140"/>
  </w:style>
  <w:style w:type="paragraph" w:styleId="Revision">
    <w:name w:val="Revision"/>
    <w:hidden/>
    <w:uiPriority w:val="99"/>
    <w:semiHidden/>
    <w:rsid w:val="00977843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3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3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Props1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86A5B0-B387-455B-A18F-43ECEF84D153}"/>
</file>

<file path=customXml/itemProps4.xml><?xml version="1.0" encoding="utf-8"?>
<ds:datastoreItem xmlns:ds="http://schemas.openxmlformats.org/officeDocument/2006/customXml" ds:itemID="{8F88A8FD-F348-4542-8831-4BDC69742C11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1411</Words>
  <Characters>7904</Characters>
  <Application>Microsoft Office Word</Application>
  <DocSecurity>0</DocSecurity>
  <Lines>161</Lines>
  <Paragraphs>66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Andrew</dc:creator>
  <cp:keywords/>
  <dc:description/>
  <cp:lastModifiedBy>Klun, Lauren</cp:lastModifiedBy>
  <cp:revision>3</cp:revision>
  <dcterms:created xsi:type="dcterms:W3CDTF">2026-01-07T00:00:00Z</dcterms:created>
  <dcterms:modified xsi:type="dcterms:W3CDTF">2026-01-07T00:00:00Z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2023-11-29T19:22:45Z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c92c19d8-3873-4891-b52c-ff322018aa58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