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3BFFE424" w:rsidR="00AD7A0C" w:rsidRPr="00AD7A0C" w:rsidRDefault="00AD7A0C" w:rsidP="445ADEB0">
      <w:pPr>
        <w:pStyle w:val="Subtitle"/>
      </w:pPr>
      <w:r>
        <w:t>v</w:t>
      </w:r>
      <w:r w:rsidR="4213EAC6">
        <w:t>28</w:t>
      </w:r>
      <w:r>
        <w:t xml:space="preserve"> – </w:t>
      </w:r>
      <w:r w:rsidR="0B0D6F34">
        <w:t>Warehouse Thermostats and System Types</w:t>
      </w:r>
    </w:p>
    <w:p w14:paraId="7ED697B1" w14:textId="1C764226" w:rsidR="00AD7A0C" w:rsidRPr="001A12FC" w:rsidRDefault="00AD7A0C" w:rsidP="00AD7A0C">
      <w:pPr>
        <w:rPr>
          <w:b/>
          <w:bCs/>
        </w:rPr>
      </w:pPr>
      <w:r w:rsidRPr="445ADEB0">
        <w:rPr>
          <w:b/>
          <w:bCs/>
        </w:rPr>
        <w:t xml:space="preserve">Implementer: </w:t>
      </w:r>
      <w:r w:rsidR="477F80D5" w:rsidRPr="445ADEB0">
        <w:rPr>
          <w:b/>
          <w:bCs/>
        </w:rPr>
        <w:t>Eric Ringold</w:t>
      </w:r>
    </w:p>
    <w:p w14:paraId="09865F55" w14:textId="75C15F3C" w:rsidR="00AD7A0C" w:rsidRPr="001A12FC" w:rsidRDefault="00AD7A0C" w:rsidP="00AD7A0C">
      <w:pPr>
        <w:rPr>
          <w:b/>
          <w:bCs/>
        </w:rPr>
      </w:pPr>
      <w:r w:rsidRPr="445ADEB0">
        <w:rPr>
          <w:b/>
          <w:bCs/>
        </w:rPr>
        <w:t xml:space="preserve">Change Document Author: </w:t>
      </w:r>
      <w:r w:rsidR="5873D181" w:rsidRPr="445ADEB0">
        <w:rPr>
          <w:b/>
          <w:bCs/>
        </w:rPr>
        <w:t>Eric Ringold</w:t>
      </w:r>
    </w:p>
    <w:p w14:paraId="762E36D6" w14:textId="0C88C948" w:rsidR="00AD7A0C" w:rsidRDefault="00AD7A0C" w:rsidP="445ADEB0">
      <w:pPr>
        <w:rPr>
          <w:b/>
          <w:bCs/>
        </w:rPr>
      </w:pPr>
      <w:r w:rsidRPr="445ADEB0">
        <w:rPr>
          <w:b/>
          <w:bCs/>
        </w:rPr>
        <w:t xml:space="preserve">Reviewer: </w:t>
      </w:r>
      <w:r w:rsidR="468625C0" w:rsidRPr="445ADEB0">
        <w:rPr>
          <w:b/>
          <w:bCs/>
        </w:rPr>
        <w:t>Andrew Parker, Chris CaraDonna, Matt Dahlhausen</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445ADEB0">
      <w:pPr>
        <w:pStyle w:val="Heading2"/>
      </w:pPr>
      <w:r>
        <w:t>Summary</w:t>
      </w:r>
    </w:p>
    <w:p w14:paraId="7FABE67D" w14:textId="67C0B980" w:rsidR="007F7D4E" w:rsidRDefault="00C356C5" w:rsidP="001C2639">
      <w:r>
        <w:t xml:space="preserve">This </w:t>
      </w:r>
      <w:r w:rsidR="00CB2F23">
        <w:t>update</w:t>
      </w:r>
      <w:r w:rsidR="009C374D">
        <w:t xml:space="preserve"> improves the </w:t>
      </w:r>
      <w:r w:rsidR="3074AEAF">
        <w:t>overall energy consumption of Warehouse buildings</w:t>
      </w:r>
      <w:r w:rsidR="009C374D">
        <w:t xml:space="preserve"> represented in ComStock.</w:t>
      </w:r>
      <w:r w:rsidR="00B874F2">
        <w:t xml:space="preserve"> The goal of this change is to better </w:t>
      </w:r>
      <w:r w:rsidR="696CE700">
        <w:t>alight warehouse prototype space conditioning assumptions with the building stock</w:t>
      </w:r>
      <w:r w:rsidR="03B3DE04">
        <w:t xml:space="preserve"> characteristics</w:t>
      </w:r>
      <w:r w:rsidR="696CE700">
        <w:t xml:space="preserve"> and</w:t>
      </w:r>
      <w:r w:rsidR="006E0B76">
        <w:t xml:space="preserve"> to better represent t</w:t>
      </w:r>
      <w:r w:rsidR="682B44A4">
        <w:t>he warehouse type’s electricity and natural gas use compared to CBECS</w:t>
      </w:r>
      <w:r w:rsidR="006E0B76">
        <w:t>.</w:t>
      </w:r>
    </w:p>
    <w:p w14:paraId="2954E9CD" w14:textId="7967A48A" w:rsidR="007A26CA" w:rsidRDefault="00F41FB6" w:rsidP="445ADEB0">
      <w:pPr>
        <w:pStyle w:val="Heading2"/>
      </w:pPr>
      <w:r>
        <w:t>Existing</w:t>
      </w:r>
      <w:r w:rsidR="007F7D4E">
        <w:t xml:space="preserve"> </w:t>
      </w:r>
      <w:r w:rsidR="009C2B70">
        <w:t>M</w:t>
      </w:r>
      <w:r w:rsidR="007F7D4E">
        <w:t>ethodology</w:t>
      </w:r>
    </w:p>
    <w:p w14:paraId="667B5DA3" w14:textId="09AE51A4" w:rsidR="002775AF" w:rsidRDefault="003E042A" w:rsidP="000E5C60">
      <w:pPr>
        <w:keepNext/>
      </w:pPr>
      <w:r>
        <w:t>In the investigation of causes of energy consumption disparities between ComStock and the CBECS truth data set, it</w:t>
      </w:r>
      <w:r w:rsidR="00430B67">
        <w:t xml:space="preserve"> </w:t>
      </w:r>
      <w:r w:rsidR="00762A65">
        <w:t>is</w:t>
      </w:r>
      <w:r w:rsidR="00430B67">
        <w:t xml:space="preserve"> observed th</w:t>
      </w:r>
      <w:r>
        <w:t xml:space="preserve">at </w:t>
      </w:r>
      <w:r w:rsidR="003C0583">
        <w:t>wa</w:t>
      </w:r>
      <w:r>
        <w:t xml:space="preserve">rehouse buildings </w:t>
      </w:r>
      <w:r w:rsidR="0034192E">
        <w:t xml:space="preserve">were among the worst represented types in the </w:t>
      </w:r>
      <w:r w:rsidR="00DE2E70">
        <w:t>dataset, estimating total electricity usage approximately 50% higher than C</w:t>
      </w:r>
      <w:r w:rsidR="006334EF">
        <w:t>BECS</w:t>
      </w:r>
      <w:r w:rsidR="00A46205">
        <w:t xml:space="preserve"> (</w:t>
      </w:r>
      <w:r w:rsidR="00A46205">
        <w:fldChar w:fldCharType="begin"/>
      </w:r>
      <w:r w:rsidR="00A46205">
        <w:instrText xml:space="preserve"> REF _Ref158722576 \h </w:instrText>
      </w:r>
      <w:r w:rsidR="00A46205">
        <w:fldChar w:fldCharType="separate"/>
      </w:r>
      <w:r w:rsidR="00A46205">
        <w:t xml:space="preserve">Figure </w:t>
      </w:r>
      <w:r w:rsidR="00A46205">
        <w:rPr>
          <w:noProof/>
        </w:rPr>
        <w:t>1</w:t>
      </w:r>
      <w:r w:rsidR="00A46205">
        <w:fldChar w:fldCharType="end"/>
      </w:r>
      <w:r w:rsidR="00A46205">
        <w:t>)</w:t>
      </w:r>
      <w:r w:rsidR="00401931">
        <w:t>, and natural gas usage approximately 50% lower than CBECS</w:t>
      </w:r>
      <w:r w:rsidR="002775AF">
        <w:t xml:space="preserve"> (</w:t>
      </w:r>
      <w:r w:rsidR="002775AF">
        <w:fldChar w:fldCharType="begin"/>
      </w:r>
      <w:r w:rsidR="002775AF">
        <w:instrText xml:space="preserve"> REF _Ref158722622 \h </w:instrText>
      </w:r>
      <w:r w:rsidR="002775AF">
        <w:fldChar w:fldCharType="separate"/>
      </w:r>
      <w:r w:rsidR="002775AF">
        <w:t xml:space="preserve">Figure </w:t>
      </w:r>
      <w:r w:rsidR="002775AF">
        <w:rPr>
          <w:noProof/>
        </w:rPr>
        <w:t>2</w:t>
      </w:r>
      <w:r w:rsidR="002775AF">
        <w:fldChar w:fldCharType="end"/>
      </w:r>
      <w:r w:rsidR="002775AF">
        <w:t>)</w:t>
      </w:r>
      <w:r w:rsidR="00401931">
        <w:t>.</w:t>
      </w:r>
    </w:p>
    <w:p w14:paraId="22FE7D2E" w14:textId="51EF5ACD" w:rsidR="000E5C60" w:rsidRDefault="00401931" w:rsidP="000E5C60">
      <w:pPr>
        <w:keepNext/>
      </w:pPr>
      <w:r>
        <w:t xml:space="preserve"> </w:t>
      </w:r>
      <w:r w:rsidR="000E5C60">
        <w:rPr>
          <w:noProof/>
        </w:rPr>
        <w:drawing>
          <wp:inline distT="0" distB="0" distL="0" distR="0" wp14:anchorId="1A191FDD" wp14:editId="798EB239">
            <wp:extent cx="5943600" cy="2839085"/>
            <wp:effectExtent l="0" t="0" r="0" b="0"/>
            <wp:docPr id="1363862692" name="Picture 1"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2692" name="Picture 1" descr="Chart, bar chart, hist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39085"/>
                    </a:xfrm>
                    <a:prstGeom prst="rect">
                      <a:avLst/>
                    </a:prstGeom>
                    <a:noFill/>
                    <a:ln>
                      <a:noFill/>
                    </a:ln>
                  </pic:spPr>
                </pic:pic>
              </a:graphicData>
            </a:graphic>
          </wp:inline>
        </w:drawing>
      </w:r>
    </w:p>
    <w:p w14:paraId="4D7762C0" w14:textId="26DF2101" w:rsidR="00401931" w:rsidRDefault="000E5C60" w:rsidP="000E5C60">
      <w:pPr>
        <w:pStyle w:val="Caption"/>
      </w:pPr>
      <w:bookmarkStart w:id="0" w:name="_Ref158722576"/>
      <w:r>
        <w:t xml:space="preserve">Figure </w:t>
      </w:r>
      <w:fldSimple w:instr=" SEQ Figure \* ARABIC ">
        <w:r w:rsidR="00B54299">
          <w:rPr>
            <w:noProof/>
          </w:rPr>
          <w:t>1</w:t>
        </w:r>
      </w:fldSimple>
      <w:bookmarkEnd w:id="0"/>
      <w:r>
        <w:t xml:space="preserve">: </w:t>
      </w:r>
      <w:r w:rsidR="003D6B14">
        <w:t xml:space="preserve">Electricity Total Energy Consumption by Building Type, ComStock </w:t>
      </w:r>
      <w:r w:rsidR="00A46205">
        <w:t>vs CBECS 2018</w:t>
      </w:r>
    </w:p>
    <w:p w14:paraId="5193DAE2" w14:textId="77777777" w:rsidR="00A46205" w:rsidRDefault="000E5C60" w:rsidP="00A46205">
      <w:pPr>
        <w:keepNext/>
      </w:pPr>
      <w:r>
        <w:rPr>
          <w:noProof/>
        </w:rPr>
        <w:lastRenderedPageBreak/>
        <w:drawing>
          <wp:inline distT="0" distB="0" distL="0" distR="0" wp14:anchorId="110207E6" wp14:editId="712BA077">
            <wp:extent cx="5943600" cy="2854325"/>
            <wp:effectExtent l="0" t="0" r="0" b="3175"/>
            <wp:docPr id="935159667" name="Picture 2"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9667" name="Picture 2" descr="Chart, bar chart, hist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4325"/>
                    </a:xfrm>
                    <a:prstGeom prst="rect">
                      <a:avLst/>
                    </a:prstGeom>
                    <a:noFill/>
                    <a:ln>
                      <a:noFill/>
                    </a:ln>
                  </pic:spPr>
                </pic:pic>
              </a:graphicData>
            </a:graphic>
          </wp:inline>
        </w:drawing>
      </w:r>
    </w:p>
    <w:p w14:paraId="3C4F21A9" w14:textId="367DFD60" w:rsidR="000E5C60" w:rsidRDefault="00A46205" w:rsidP="00A46205">
      <w:pPr>
        <w:pStyle w:val="Caption"/>
      </w:pPr>
      <w:bookmarkStart w:id="1" w:name="_Ref158722622"/>
      <w:r>
        <w:t xml:space="preserve">Figure </w:t>
      </w:r>
      <w:fldSimple w:instr=" SEQ Figure \* ARABIC ">
        <w:r w:rsidR="00B54299">
          <w:rPr>
            <w:noProof/>
          </w:rPr>
          <w:t>2</w:t>
        </w:r>
      </w:fldSimple>
      <w:bookmarkEnd w:id="1"/>
      <w:r>
        <w:t>: Natural Gas Total Energy Consumption by Building Type, ComStock vs CBECS 2018</w:t>
      </w:r>
    </w:p>
    <w:p w14:paraId="3C4B1802" w14:textId="02290D3D" w:rsidR="00401931" w:rsidRDefault="00EB44C8" w:rsidP="445ADEB0">
      <w:r>
        <w:fldChar w:fldCharType="begin"/>
      </w:r>
      <w:r>
        <w:instrText xml:space="preserve"> REF _Ref158728551 \h </w:instrText>
      </w:r>
      <w:r>
        <w:fldChar w:fldCharType="separate"/>
      </w:r>
      <w:r>
        <w:t xml:space="preserve">Figure </w:t>
      </w:r>
      <w:r>
        <w:rPr>
          <w:noProof/>
        </w:rPr>
        <w:t>3</w:t>
      </w:r>
      <w:r>
        <w:fldChar w:fldCharType="end"/>
      </w:r>
      <w:r>
        <w:t xml:space="preserve"> shows l</w:t>
      </w:r>
      <w:r w:rsidR="00C25F66">
        <w:t>arg</w:t>
      </w:r>
      <w:r w:rsidR="00762A65">
        <w:t>e</w:t>
      </w:r>
      <w:r w:rsidR="00C25F66">
        <w:t xml:space="preserve"> </w:t>
      </w:r>
      <w:r w:rsidR="009D6D9D">
        <w:t>over-estimations</w:t>
      </w:r>
      <w:r w:rsidR="00C25F66">
        <w:t xml:space="preserve"> in electricity consumption for warehouse buildings particularly in the Pacific region, a</w:t>
      </w:r>
      <w:r w:rsidR="00A91972">
        <w:t xml:space="preserve">s well as East North Central and Atlantic. </w:t>
      </w:r>
      <w:r w:rsidR="00540ACD">
        <w:t>In contra</w:t>
      </w:r>
      <w:r w:rsidR="00967594">
        <w:t xml:space="preserve">st, warehouse </w:t>
      </w:r>
      <w:r w:rsidR="00540ACD">
        <w:t>n</w:t>
      </w:r>
      <w:r w:rsidR="00A91972">
        <w:t>atural</w:t>
      </w:r>
      <w:r w:rsidR="00762A65">
        <w:t xml:space="preserve"> gas </w:t>
      </w:r>
      <w:r w:rsidR="007A3CA1">
        <w:t>consumption shows very large under-estimations for almost all census divisions, w</w:t>
      </w:r>
      <w:r w:rsidR="00924CF1">
        <w:t>ith the notable exception of Pacific, which drastically over-estimates total gas consumption</w:t>
      </w:r>
      <w:r w:rsidR="00967594">
        <w:t xml:space="preserve"> (</w:t>
      </w:r>
      <w:r w:rsidR="00967594">
        <w:fldChar w:fldCharType="begin"/>
      </w:r>
      <w:r w:rsidR="00967594">
        <w:instrText xml:space="preserve"> REF _Ref158728710 \h </w:instrText>
      </w:r>
      <w:r w:rsidR="00967594">
        <w:fldChar w:fldCharType="separate"/>
      </w:r>
      <w:r w:rsidR="00967594">
        <w:t xml:space="preserve">Figure </w:t>
      </w:r>
      <w:r w:rsidR="00967594">
        <w:rPr>
          <w:noProof/>
        </w:rPr>
        <w:t>4</w:t>
      </w:r>
      <w:r w:rsidR="00967594">
        <w:fldChar w:fldCharType="end"/>
      </w:r>
      <w:r w:rsidR="00967594">
        <w:t>)</w:t>
      </w:r>
      <w:r w:rsidR="00924CF1">
        <w:t xml:space="preserve">. </w:t>
      </w:r>
      <w:r w:rsidR="009B5421">
        <w:t xml:space="preserve">These observations indicate </w:t>
      </w:r>
      <w:r w:rsidR="00F04B6C">
        <w:t>some issues with fundamental assumptions in the ComStock warehouse models.</w:t>
      </w:r>
    </w:p>
    <w:p w14:paraId="087E2EBE" w14:textId="77777777" w:rsidR="00924CF1" w:rsidRDefault="00924CF1" w:rsidP="00924CF1">
      <w:pPr>
        <w:keepNext/>
      </w:pPr>
      <w:r>
        <w:rPr>
          <w:noProof/>
        </w:rPr>
        <w:drawing>
          <wp:inline distT="0" distB="0" distL="0" distR="0" wp14:anchorId="007D0BC8" wp14:editId="3044986D">
            <wp:extent cx="5943600" cy="2846705"/>
            <wp:effectExtent l="0" t="0" r="0" b="0"/>
            <wp:docPr id="801907584"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07584" name="Picture 3" descr="Chart, ba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p>
    <w:p w14:paraId="1D8691CF" w14:textId="138097E7" w:rsidR="00924CF1" w:rsidRDefault="00924CF1" w:rsidP="00924CF1">
      <w:pPr>
        <w:pStyle w:val="Caption"/>
      </w:pPr>
      <w:bookmarkStart w:id="2" w:name="_Ref158728551"/>
      <w:r>
        <w:t xml:space="preserve">Figure </w:t>
      </w:r>
      <w:fldSimple w:instr=" SEQ Figure \* ARABIC ">
        <w:r w:rsidR="00B54299">
          <w:rPr>
            <w:noProof/>
          </w:rPr>
          <w:t>3</w:t>
        </w:r>
      </w:fldSimple>
      <w:bookmarkEnd w:id="2"/>
      <w:r>
        <w:t>: Electricity Consumption for Warehouse Buildings by Census Division, ComStock vs CBECS</w:t>
      </w:r>
    </w:p>
    <w:p w14:paraId="442DAFD6" w14:textId="77777777" w:rsidR="00924CF1" w:rsidRDefault="00924CF1" w:rsidP="00815377">
      <w:pPr>
        <w:keepNext/>
        <w:jc w:val="center"/>
      </w:pPr>
      <w:r>
        <w:rPr>
          <w:noProof/>
        </w:rPr>
        <w:lastRenderedPageBreak/>
        <w:drawing>
          <wp:inline distT="0" distB="0" distL="0" distR="0" wp14:anchorId="1C7026AF" wp14:editId="27CEFB17">
            <wp:extent cx="5943600" cy="2839720"/>
            <wp:effectExtent l="0" t="0" r="0" b="0"/>
            <wp:docPr id="787483038"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3038" name="Picture 4" descr="Chart, hist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39720"/>
                    </a:xfrm>
                    <a:prstGeom prst="rect">
                      <a:avLst/>
                    </a:prstGeom>
                    <a:noFill/>
                    <a:ln>
                      <a:noFill/>
                    </a:ln>
                  </pic:spPr>
                </pic:pic>
              </a:graphicData>
            </a:graphic>
          </wp:inline>
        </w:drawing>
      </w:r>
    </w:p>
    <w:p w14:paraId="4927AF6E" w14:textId="7B46C66B" w:rsidR="00924CF1" w:rsidRPr="00924CF1" w:rsidRDefault="00924CF1" w:rsidP="00815377">
      <w:pPr>
        <w:pStyle w:val="Caption"/>
        <w:jc w:val="center"/>
      </w:pPr>
      <w:bookmarkStart w:id="3" w:name="_Ref158728710"/>
      <w:r>
        <w:t xml:space="preserve">Figure </w:t>
      </w:r>
      <w:fldSimple w:instr=" SEQ Figure \* ARABIC ">
        <w:r w:rsidR="00B54299">
          <w:rPr>
            <w:noProof/>
          </w:rPr>
          <w:t>4</w:t>
        </w:r>
      </w:fldSimple>
      <w:bookmarkEnd w:id="3"/>
      <w:r>
        <w:t>: Natural Gas Consumption for Warehouse Buildings by Census Division, ComStock vs CBECS</w:t>
      </w:r>
    </w:p>
    <w:p w14:paraId="0CC394EB" w14:textId="3FB0309C" w:rsidR="007F7D4E" w:rsidRDefault="00401931" w:rsidP="445ADEB0">
      <w:r>
        <w:t xml:space="preserve">This </w:t>
      </w:r>
      <w:r w:rsidR="330F1908">
        <w:t>Warehouse building space conditioning characteristics in ComStock are largely derived from inputs from the D</w:t>
      </w:r>
      <w:r w:rsidR="33B4CF60">
        <w:t>OE</w:t>
      </w:r>
      <w:r w:rsidR="330F1908">
        <w:t xml:space="preserve"> and D</w:t>
      </w:r>
      <w:r w:rsidR="1D06DFC4">
        <w:t>EER</w:t>
      </w:r>
      <w:r w:rsidR="003C46E1">
        <w:t xml:space="preserve"> </w:t>
      </w:r>
      <w:r w:rsidR="330F1908">
        <w:t xml:space="preserve">prototype buildings. The DOE </w:t>
      </w:r>
      <w:r w:rsidR="0952F8BA">
        <w:t xml:space="preserve">warehouse buildings are separated into </w:t>
      </w:r>
      <w:r w:rsidR="5DF521D0">
        <w:t xml:space="preserve">three space types, with area fractions and default setpoints summarized in </w:t>
      </w:r>
      <w:r w:rsidR="0038322E">
        <w:fldChar w:fldCharType="begin"/>
      </w:r>
      <w:r w:rsidR="0038322E">
        <w:instrText xml:space="preserve"> REF _Ref158717603 \h </w:instrText>
      </w:r>
      <w:r w:rsidR="0038322E">
        <w:fldChar w:fldCharType="separate"/>
      </w:r>
      <w:r w:rsidR="0038322E">
        <w:t xml:space="preserve">Table </w:t>
      </w:r>
      <w:r w:rsidR="0038322E">
        <w:rPr>
          <w:noProof/>
        </w:rPr>
        <w:t>1</w:t>
      </w:r>
      <w:r w:rsidR="0038322E">
        <w:fldChar w:fldCharType="end"/>
      </w:r>
      <w:r w:rsidR="0038322E">
        <w:t>.</w:t>
      </w:r>
      <w:r w:rsidR="00476978">
        <w:t xml:space="preserve"> </w:t>
      </w:r>
    </w:p>
    <w:tbl>
      <w:tblPr>
        <w:tblStyle w:val="TableGrid"/>
        <w:tblW w:w="9360" w:type="dxa"/>
        <w:tblLayout w:type="fixed"/>
        <w:tblLook w:val="06A0" w:firstRow="1" w:lastRow="0" w:firstColumn="1" w:lastColumn="0" w:noHBand="1" w:noVBand="1"/>
      </w:tblPr>
      <w:tblGrid>
        <w:gridCol w:w="2340"/>
        <w:gridCol w:w="2340"/>
        <w:gridCol w:w="2385"/>
        <w:gridCol w:w="2295"/>
      </w:tblGrid>
      <w:tr w:rsidR="445ADEB0" w14:paraId="3032E4D0" w14:textId="77777777" w:rsidTr="006A72AA">
        <w:trPr>
          <w:trHeight w:val="300"/>
        </w:trPr>
        <w:tc>
          <w:tcPr>
            <w:tcW w:w="2340" w:type="dxa"/>
            <w:vAlign w:val="center"/>
          </w:tcPr>
          <w:p w14:paraId="6398C749" w14:textId="6958DE7C" w:rsidR="5DF521D0" w:rsidRDefault="5DF521D0" w:rsidP="006A72AA">
            <w:pPr>
              <w:jc w:val="center"/>
            </w:pPr>
            <w:r>
              <w:t>Space Type Name</w:t>
            </w:r>
          </w:p>
        </w:tc>
        <w:tc>
          <w:tcPr>
            <w:tcW w:w="2340" w:type="dxa"/>
            <w:vAlign w:val="center"/>
          </w:tcPr>
          <w:p w14:paraId="3DEC2030" w14:textId="324C3CAC" w:rsidR="5DF521D0" w:rsidRDefault="5DF521D0" w:rsidP="006A72AA">
            <w:pPr>
              <w:jc w:val="center"/>
            </w:pPr>
            <w:r>
              <w:t>Percent of Building Area</w:t>
            </w:r>
          </w:p>
        </w:tc>
        <w:tc>
          <w:tcPr>
            <w:tcW w:w="2385" w:type="dxa"/>
            <w:vAlign w:val="center"/>
          </w:tcPr>
          <w:p w14:paraId="3942510B" w14:textId="2366B978" w:rsidR="5DF521D0" w:rsidRDefault="5DF521D0" w:rsidP="006A72AA">
            <w:pPr>
              <w:jc w:val="center"/>
            </w:pPr>
            <w:r>
              <w:t>Heating Thermostat Setpoint</w:t>
            </w:r>
          </w:p>
        </w:tc>
        <w:tc>
          <w:tcPr>
            <w:tcW w:w="2295" w:type="dxa"/>
            <w:vAlign w:val="center"/>
          </w:tcPr>
          <w:p w14:paraId="6C32F253" w14:textId="28AC7BC2" w:rsidR="5DF521D0" w:rsidRDefault="5DF521D0" w:rsidP="006A72AA">
            <w:pPr>
              <w:jc w:val="center"/>
            </w:pPr>
            <w:r>
              <w:t>Cooling Thermostat Setpoint</w:t>
            </w:r>
          </w:p>
        </w:tc>
      </w:tr>
      <w:tr w:rsidR="445ADEB0" w14:paraId="7A3FF5D2" w14:textId="77777777" w:rsidTr="006A72AA">
        <w:trPr>
          <w:trHeight w:val="1605"/>
        </w:trPr>
        <w:tc>
          <w:tcPr>
            <w:tcW w:w="2340" w:type="dxa"/>
            <w:vAlign w:val="center"/>
          </w:tcPr>
          <w:p w14:paraId="176CB685" w14:textId="5E1C9CB0" w:rsidR="5DF521D0" w:rsidRDefault="5DF521D0" w:rsidP="006A72AA">
            <w:r>
              <w:t>Bulk</w:t>
            </w:r>
          </w:p>
        </w:tc>
        <w:tc>
          <w:tcPr>
            <w:tcW w:w="2340" w:type="dxa"/>
            <w:vAlign w:val="center"/>
          </w:tcPr>
          <w:p w14:paraId="6FF98629" w14:textId="6B431188" w:rsidR="5DF521D0" w:rsidRDefault="5DF521D0" w:rsidP="006A72AA">
            <w:r>
              <w:t>66</w:t>
            </w:r>
            <w:r w:rsidR="67476408">
              <w:t>.2</w:t>
            </w:r>
            <w:r>
              <w:t>%</w:t>
            </w:r>
          </w:p>
        </w:tc>
        <w:tc>
          <w:tcPr>
            <w:tcW w:w="2385" w:type="dxa"/>
            <w:vAlign w:val="center"/>
          </w:tcPr>
          <w:p w14:paraId="073C2F05" w14:textId="041E55C5" w:rsidR="445ADEB0" w:rsidRDefault="7DF58296" w:rsidP="006A72AA">
            <w:r>
              <w:t>10C (50F)</w:t>
            </w:r>
          </w:p>
          <w:p w14:paraId="70DDC310" w14:textId="54C5C5B3" w:rsidR="445ADEB0" w:rsidRDefault="7DF58296" w:rsidP="006A72AA">
            <w:r>
              <w:t>7.2C (45F) - ComStock DOE Ref 1980-2004 and ComStock DOE Ref Pre-1980</w:t>
            </w:r>
          </w:p>
        </w:tc>
        <w:tc>
          <w:tcPr>
            <w:tcW w:w="2295" w:type="dxa"/>
            <w:vAlign w:val="center"/>
          </w:tcPr>
          <w:p w14:paraId="50698F9E" w14:textId="61947594" w:rsidR="445ADEB0" w:rsidRDefault="3F42644B" w:rsidP="006A72AA">
            <w:r>
              <w:t>50C (122F)</w:t>
            </w:r>
          </w:p>
        </w:tc>
      </w:tr>
      <w:tr w:rsidR="445ADEB0" w14:paraId="5B780B23" w14:textId="77777777" w:rsidTr="006A72AA">
        <w:trPr>
          <w:trHeight w:val="300"/>
        </w:trPr>
        <w:tc>
          <w:tcPr>
            <w:tcW w:w="2340" w:type="dxa"/>
            <w:vAlign w:val="center"/>
          </w:tcPr>
          <w:p w14:paraId="5C64D7F9" w14:textId="771ACF4F" w:rsidR="4252043A" w:rsidRDefault="4252043A" w:rsidP="006A72AA">
            <w:r>
              <w:t>Fine</w:t>
            </w:r>
          </w:p>
        </w:tc>
        <w:tc>
          <w:tcPr>
            <w:tcW w:w="2340" w:type="dxa"/>
            <w:vAlign w:val="center"/>
          </w:tcPr>
          <w:p w14:paraId="1127373B" w14:textId="3B34BBA0" w:rsidR="445ADEB0" w:rsidRDefault="300629FF" w:rsidP="006A72AA">
            <w:r>
              <w:t>28.8%</w:t>
            </w:r>
          </w:p>
        </w:tc>
        <w:tc>
          <w:tcPr>
            <w:tcW w:w="2385" w:type="dxa"/>
            <w:vAlign w:val="center"/>
          </w:tcPr>
          <w:p w14:paraId="7C8DFB63" w14:textId="083E844F" w:rsidR="445ADEB0" w:rsidRDefault="50EC90E3" w:rsidP="006A72AA">
            <w:r>
              <w:t>15.56C (60F)</w:t>
            </w:r>
          </w:p>
        </w:tc>
        <w:tc>
          <w:tcPr>
            <w:tcW w:w="2295" w:type="dxa"/>
            <w:vAlign w:val="center"/>
          </w:tcPr>
          <w:p w14:paraId="44061553" w14:textId="11886F12" w:rsidR="445ADEB0" w:rsidRDefault="39F14E32" w:rsidP="006A72AA">
            <w:r>
              <w:t>26.7C (80F)</w:t>
            </w:r>
          </w:p>
        </w:tc>
      </w:tr>
      <w:tr w:rsidR="445ADEB0" w14:paraId="1C291A7B" w14:textId="77777777" w:rsidTr="006A72AA">
        <w:trPr>
          <w:trHeight w:val="300"/>
        </w:trPr>
        <w:tc>
          <w:tcPr>
            <w:tcW w:w="2340" w:type="dxa"/>
            <w:vAlign w:val="center"/>
          </w:tcPr>
          <w:p w14:paraId="3A84BB04" w14:textId="2D8AABC7" w:rsidR="4252043A" w:rsidRDefault="4252043A" w:rsidP="006A72AA">
            <w:r>
              <w:t>Office</w:t>
            </w:r>
          </w:p>
        </w:tc>
        <w:tc>
          <w:tcPr>
            <w:tcW w:w="2340" w:type="dxa"/>
            <w:vAlign w:val="center"/>
          </w:tcPr>
          <w:p w14:paraId="073F86F4" w14:textId="521923C0" w:rsidR="445ADEB0" w:rsidRDefault="58AD6A76" w:rsidP="006A72AA">
            <w:r>
              <w:t>4.9%</w:t>
            </w:r>
          </w:p>
        </w:tc>
        <w:tc>
          <w:tcPr>
            <w:tcW w:w="2385" w:type="dxa"/>
            <w:vAlign w:val="center"/>
          </w:tcPr>
          <w:p w14:paraId="65B367B0" w14:textId="3DC0CC15" w:rsidR="445ADEB0" w:rsidRDefault="0D698ECF" w:rsidP="006A72AA">
            <w:r>
              <w:t>21.1C (70F) - 15.6C (60F)</w:t>
            </w:r>
          </w:p>
        </w:tc>
        <w:tc>
          <w:tcPr>
            <w:tcW w:w="2295" w:type="dxa"/>
            <w:vAlign w:val="center"/>
          </w:tcPr>
          <w:p w14:paraId="6D426FAA" w14:textId="18C1EDB4" w:rsidR="445ADEB0" w:rsidRDefault="0D698ECF" w:rsidP="006A72AA">
            <w:proofErr w:type="gramStart"/>
            <w:r>
              <w:t xml:space="preserve">23.9C </w:t>
            </w:r>
            <w:r w:rsidR="1026F4CA">
              <w:t xml:space="preserve"> (</w:t>
            </w:r>
            <w:proofErr w:type="gramEnd"/>
            <w:r w:rsidR="1026F4CA">
              <w:t xml:space="preserve">75F) </w:t>
            </w:r>
            <w:r>
              <w:t>- 29.4C</w:t>
            </w:r>
            <w:r w:rsidR="01BC75FF">
              <w:t xml:space="preserve"> (85F)</w:t>
            </w:r>
          </w:p>
          <w:p w14:paraId="220B8881" w14:textId="4EC85898" w:rsidR="445ADEB0" w:rsidRDefault="0D698ECF" w:rsidP="006A72AA">
            <w:pPr>
              <w:keepNext/>
            </w:pPr>
            <w:r>
              <w:t xml:space="preserve">24C </w:t>
            </w:r>
            <w:r w:rsidR="532E12D3">
              <w:t>(75F) -</w:t>
            </w:r>
            <w:r>
              <w:t xml:space="preserve"> 30C </w:t>
            </w:r>
            <w:r w:rsidR="2EB61F6B">
              <w:t xml:space="preserve">(85F) </w:t>
            </w:r>
            <w:r>
              <w:t>- ComStock DOE Ref 1980-2004 and ComStock DOE Ref Pre-1980</w:t>
            </w:r>
          </w:p>
        </w:tc>
      </w:tr>
    </w:tbl>
    <w:p w14:paraId="350A0CF3" w14:textId="28E2B42A" w:rsidR="007F7D4E" w:rsidRDefault="0038322E" w:rsidP="00815377">
      <w:pPr>
        <w:pStyle w:val="Caption"/>
        <w:jc w:val="center"/>
      </w:pPr>
      <w:bookmarkStart w:id="4" w:name="_Ref158717603"/>
      <w:r>
        <w:t xml:space="preserve">Table </w:t>
      </w:r>
      <w:fldSimple w:instr=" SEQ Table \* ARABIC ">
        <w:r w:rsidR="00051BE1">
          <w:rPr>
            <w:noProof/>
          </w:rPr>
          <w:t>1</w:t>
        </w:r>
      </w:fldSimple>
      <w:bookmarkEnd w:id="4"/>
      <w:r>
        <w:t>: DOE Warehouse Space Type Conditions</w:t>
      </w:r>
    </w:p>
    <w:p w14:paraId="1A8939B3" w14:textId="5F9419FB" w:rsidR="001A3DF7" w:rsidRDefault="009D45A9" w:rsidP="00FC4DEE">
      <w:r>
        <w:t xml:space="preserve">The </w:t>
      </w:r>
      <w:r w:rsidR="00B377E4">
        <w:t>percentage</w:t>
      </w:r>
      <w:r>
        <w:t xml:space="preserve"> of total warehouse</w:t>
      </w:r>
      <w:r w:rsidR="00441635">
        <w:t xml:space="preserve"> </w:t>
      </w:r>
      <w:r>
        <w:t xml:space="preserve">square footage by vintage is show in </w:t>
      </w:r>
      <w:r w:rsidR="00E24FC1">
        <w:fldChar w:fldCharType="begin"/>
      </w:r>
      <w:r w:rsidR="00E24FC1">
        <w:instrText xml:space="preserve"> REF _Ref158805469 \h </w:instrText>
      </w:r>
      <w:r w:rsidR="00E24FC1">
        <w:fldChar w:fldCharType="separate"/>
      </w:r>
      <w:r w:rsidR="00E24FC1">
        <w:t xml:space="preserve">Figure </w:t>
      </w:r>
      <w:r w:rsidR="00E24FC1">
        <w:rPr>
          <w:noProof/>
        </w:rPr>
        <w:t>5</w:t>
      </w:r>
      <w:r w:rsidR="00E24FC1">
        <w:fldChar w:fldCharType="end"/>
      </w:r>
      <w:r w:rsidR="002E66D7">
        <w:t>. Around</w:t>
      </w:r>
      <w:r w:rsidR="00A92965">
        <w:t xml:space="preserve"> </w:t>
      </w:r>
      <w:r w:rsidR="00BF4BA2">
        <w:t>9</w:t>
      </w:r>
      <w:r w:rsidR="00A92965">
        <w:t xml:space="preserve">0% </w:t>
      </w:r>
      <w:r w:rsidR="002E66D7">
        <w:t xml:space="preserve">of the warehouse floor area in the building stock was </w:t>
      </w:r>
      <w:r w:rsidR="00A92965">
        <w:t xml:space="preserve">built </w:t>
      </w:r>
      <w:r w:rsidR="00BF4BA2">
        <w:t>before</w:t>
      </w:r>
      <w:r w:rsidR="00A92965">
        <w:t xml:space="preserve"> 2004,</w:t>
      </w:r>
      <w:r w:rsidR="002E66D7">
        <w:t xml:space="preserve"> </w:t>
      </w:r>
      <w:r w:rsidR="00BF4BA2">
        <w:t xml:space="preserve">thus </w:t>
      </w:r>
      <w:r w:rsidR="00456158">
        <w:t xml:space="preserve">approximately 60% (0.662 * 0.9) of </w:t>
      </w:r>
      <w:r w:rsidR="002E66D7">
        <w:t>that</w:t>
      </w:r>
      <w:r w:rsidR="00456158">
        <w:t xml:space="preserve"> floor area is </w:t>
      </w:r>
      <w:r w:rsidR="002E66D7">
        <w:t xml:space="preserve">currently </w:t>
      </w:r>
      <w:r w:rsidR="00456158">
        <w:t>modeled with a heating setpoint of 45F.</w:t>
      </w:r>
      <w:r w:rsidR="00115E23">
        <w:t xml:space="preserve"> </w:t>
      </w:r>
      <w:r w:rsidR="00CB625C">
        <w:t xml:space="preserve">CBECS 2018 </w:t>
      </w:r>
      <w:r w:rsidR="00ED6DB0">
        <w:t xml:space="preserve">included a question </w:t>
      </w:r>
      <w:r w:rsidR="00E704F3">
        <w:t>asking what percentage of the area in the building is heated to at least 50 degrees Fahrenheit</w:t>
      </w:r>
      <w:r w:rsidR="008B5C05">
        <w:rPr>
          <w:rStyle w:val="FootnoteReference"/>
        </w:rPr>
        <w:footnoteReference w:id="2"/>
      </w:r>
      <w:r w:rsidR="00FC442D">
        <w:t xml:space="preserve">. </w:t>
      </w:r>
      <w:r w:rsidR="003B244E">
        <w:t xml:space="preserve">The </w:t>
      </w:r>
      <w:r w:rsidR="003B244E">
        <w:lastRenderedPageBreak/>
        <w:t xml:space="preserve">responses to this question are shown in the bar coloring of </w:t>
      </w:r>
      <w:r w:rsidR="003B244E">
        <w:fldChar w:fldCharType="begin"/>
      </w:r>
      <w:r w:rsidR="003B244E">
        <w:instrText xml:space="preserve"> REF _Ref158805745 \h </w:instrText>
      </w:r>
      <w:r w:rsidR="003B244E">
        <w:fldChar w:fldCharType="separate"/>
      </w:r>
      <w:r w:rsidR="003B244E">
        <w:t xml:space="preserve">Figure </w:t>
      </w:r>
      <w:r w:rsidR="003B244E">
        <w:rPr>
          <w:noProof/>
        </w:rPr>
        <w:t>6</w:t>
      </w:r>
      <w:r w:rsidR="003B244E">
        <w:fldChar w:fldCharType="end"/>
      </w:r>
      <w:r w:rsidR="003B244E">
        <w:t xml:space="preserve"> for per</w:t>
      </w:r>
      <w:r w:rsidR="003029EA">
        <w:t xml:space="preserve">cent of respondent total warehouse square footage by vintage, indicating that older (pre-2004) warehouse vintages show </w:t>
      </w:r>
      <w:r w:rsidR="00594DB0">
        <w:t>larger amounts of their total area heated to above 50F than ComStock currently represents.</w:t>
      </w:r>
    </w:p>
    <w:p w14:paraId="7193C63C" w14:textId="77777777" w:rsidR="00815377" w:rsidRDefault="00EA1A4E" w:rsidP="00815377">
      <w:pPr>
        <w:keepNext/>
        <w:jc w:val="center"/>
      </w:pPr>
      <w:r>
        <w:rPr>
          <w:noProof/>
        </w:rPr>
        <w:drawing>
          <wp:inline distT="0" distB="0" distL="0" distR="0" wp14:anchorId="5368C067" wp14:editId="07579924">
            <wp:extent cx="3657600" cy="2606943"/>
            <wp:effectExtent l="0" t="0" r="0" b="3175"/>
            <wp:docPr id="1208390994"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0994" name="Picture 1" descr="Chart, bar chart&#10;&#10;Description automatically generated"/>
                    <pic:cNvPicPr/>
                  </pic:nvPicPr>
                  <pic:blipFill>
                    <a:blip r:embed="rId15"/>
                    <a:stretch>
                      <a:fillRect/>
                    </a:stretch>
                  </pic:blipFill>
                  <pic:spPr>
                    <a:xfrm>
                      <a:off x="0" y="0"/>
                      <a:ext cx="3664871" cy="2612126"/>
                    </a:xfrm>
                    <a:prstGeom prst="rect">
                      <a:avLst/>
                    </a:prstGeom>
                  </pic:spPr>
                </pic:pic>
              </a:graphicData>
            </a:graphic>
          </wp:inline>
        </w:drawing>
      </w:r>
    </w:p>
    <w:p w14:paraId="7DFEAFAE" w14:textId="21EB9004" w:rsidR="00EA1A4E" w:rsidRDefault="00815377" w:rsidP="00815377">
      <w:pPr>
        <w:pStyle w:val="Caption"/>
        <w:jc w:val="center"/>
      </w:pPr>
      <w:bookmarkStart w:id="5" w:name="_Ref158805469"/>
      <w:r>
        <w:t xml:space="preserve">Figure </w:t>
      </w:r>
      <w:fldSimple w:instr=" SEQ Figure \* ARABIC ">
        <w:r w:rsidR="00B54299">
          <w:rPr>
            <w:noProof/>
          </w:rPr>
          <w:t>5</w:t>
        </w:r>
      </w:fldSimple>
      <w:bookmarkEnd w:id="5"/>
      <w:r>
        <w:t>: ComStock Percent of Warehouse Total Area by Vintage</w:t>
      </w:r>
    </w:p>
    <w:p w14:paraId="5AA7B5D9" w14:textId="77777777" w:rsidR="00815377" w:rsidRDefault="00815377" w:rsidP="00815377">
      <w:pPr>
        <w:keepNext/>
        <w:jc w:val="center"/>
      </w:pPr>
      <w:r>
        <w:rPr>
          <w:noProof/>
        </w:rPr>
        <w:drawing>
          <wp:inline distT="0" distB="0" distL="0" distR="0" wp14:anchorId="493798EC" wp14:editId="18D9D9CE">
            <wp:extent cx="5289481" cy="2509113"/>
            <wp:effectExtent l="0" t="0" r="6985" b="5715"/>
            <wp:docPr id="317866690"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66690" name="Picture 1" descr="Chart, bar chart&#10;&#10;Description automatically generated"/>
                    <pic:cNvPicPr/>
                  </pic:nvPicPr>
                  <pic:blipFill>
                    <a:blip r:embed="rId16"/>
                    <a:stretch>
                      <a:fillRect/>
                    </a:stretch>
                  </pic:blipFill>
                  <pic:spPr>
                    <a:xfrm>
                      <a:off x="0" y="0"/>
                      <a:ext cx="5291628" cy="2510132"/>
                    </a:xfrm>
                    <a:prstGeom prst="rect">
                      <a:avLst/>
                    </a:prstGeom>
                  </pic:spPr>
                </pic:pic>
              </a:graphicData>
            </a:graphic>
          </wp:inline>
        </w:drawing>
      </w:r>
    </w:p>
    <w:p w14:paraId="765DC333" w14:textId="2D5AA194" w:rsidR="00815377" w:rsidRDefault="00815377" w:rsidP="00815377">
      <w:pPr>
        <w:pStyle w:val="Caption"/>
        <w:jc w:val="center"/>
      </w:pPr>
      <w:bookmarkStart w:id="6" w:name="_Ref158805745"/>
      <w:r>
        <w:t xml:space="preserve">Figure </w:t>
      </w:r>
      <w:fldSimple w:instr=" SEQ Figure \* ARABIC ">
        <w:r w:rsidR="00B54299">
          <w:rPr>
            <w:noProof/>
          </w:rPr>
          <w:t>6</w:t>
        </w:r>
      </w:fldSimple>
      <w:bookmarkEnd w:id="6"/>
      <w:r>
        <w:t>: CBECS 2018 Percent of Warehouse Total Area by Vintage, colored by Percent Heated</w:t>
      </w:r>
    </w:p>
    <w:p w14:paraId="1A348771" w14:textId="6A95F62C" w:rsidR="00216D83" w:rsidRDefault="005A73EB" w:rsidP="00FC4DEE">
      <w:r>
        <w:t xml:space="preserve">For DOE warehouse buildings in ComStock, the HVAC system assignments determined by the </w:t>
      </w:r>
      <w:proofErr w:type="spellStart"/>
      <w:r>
        <w:t>hvac</w:t>
      </w:r>
      <w:r w:rsidR="006055BF">
        <w:t>_system_type</w:t>
      </w:r>
      <w:proofErr w:type="spellEnd"/>
      <w:r w:rsidR="006055BF">
        <w:t xml:space="preserve"> distribution </w:t>
      </w:r>
      <w:r w:rsidR="00F96E8F">
        <w:t xml:space="preserve">are for the most part assigned to all zones in the model, according to the logic in </w:t>
      </w:r>
      <w:r w:rsidR="00DF3CF4">
        <w:t xml:space="preserve">the method </w:t>
      </w:r>
      <w:proofErr w:type="spellStart"/>
      <w:r w:rsidR="00DF3CF4" w:rsidRPr="00DF3CF4">
        <w:rPr>
          <w:rStyle w:val="code"/>
        </w:rPr>
        <w:t>add_cbecs_hvac_system</w:t>
      </w:r>
      <w:proofErr w:type="spellEnd"/>
      <w:r w:rsidR="00DA1B59">
        <w:rPr>
          <w:rStyle w:val="FootnoteReference"/>
        </w:rPr>
        <w:footnoteReference w:id="3"/>
      </w:r>
      <w:r w:rsidR="00DF3CF4">
        <w:t xml:space="preserve">. </w:t>
      </w:r>
      <w:r w:rsidR="002202D7">
        <w:t xml:space="preserve">In the current method, </w:t>
      </w:r>
      <w:r w:rsidR="004328B4">
        <w:t xml:space="preserve">for some HVAC system types, </w:t>
      </w:r>
      <w:r w:rsidR="002202D7">
        <w:t xml:space="preserve">zones </w:t>
      </w:r>
      <w:r w:rsidR="00A96E9C">
        <w:t xml:space="preserve">categorized as ‘heating only’ </w:t>
      </w:r>
      <w:r w:rsidR="003121E0">
        <w:t xml:space="preserve">(i.e., that </w:t>
      </w:r>
      <w:r w:rsidR="000A4E29">
        <w:t xml:space="preserve">have a zone cooling thermostat setpoint above 91F) are assigned to a ‘secondary’ </w:t>
      </w:r>
      <w:r w:rsidR="000E40F4">
        <w:t xml:space="preserve">heated-only </w:t>
      </w:r>
      <w:r w:rsidR="000A4E29">
        <w:t>system type</w:t>
      </w:r>
      <w:r w:rsidR="000E40F4">
        <w:t xml:space="preserve">. This secondary system was not added for all </w:t>
      </w:r>
      <w:r w:rsidR="000E40F4">
        <w:lastRenderedPageBreak/>
        <w:t>primary HVAC systems, and the main heating fuel for some of the secondary systems did not always match</w:t>
      </w:r>
      <w:r w:rsidR="00A7724C">
        <w:t xml:space="preserve"> the primary system type main heating fuel. </w:t>
      </w:r>
      <w:r w:rsidR="00BE0CB9">
        <w:t xml:space="preserve">The </w:t>
      </w:r>
      <w:r w:rsidR="00E35E6F">
        <w:t>majority</w:t>
      </w:r>
      <w:r w:rsidR="00244F8F">
        <w:t xml:space="preserve"> (65%)</w:t>
      </w:r>
      <w:r w:rsidR="00E35E6F">
        <w:t xml:space="preserve"> of non-California warehouse buildings in ComStock are assigned the system ‘PSZ-AC with gas coil’</w:t>
      </w:r>
      <w:r w:rsidR="003D2914">
        <w:t>, for which the secondary system type is being set as Electric Baseboards</w:t>
      </w:r>
      <w:r w:rsidR="000A58FA">
        <w:t xml:space="preserve">, which serve </w:t>
      </w:r>
      <w:r w:rsidR="00A42B93">
        <w:t>most of</w:t>
      </w:r>
      <w:r w:rsidR="000A58FA">
        <w:t xml:space="preserve"> the floor area of these warehouse buildings, albeit at a much lower zone heating setpoint</w:t>
      </w:r>
      <w:r w:rsidR="00B711DC">
        <w:t xml:space="preserve">. </w:t>
      </w:r>
      <w:r w:rsidR="00A42B93">
        <w:t>This heating fuel i</w:t>
      </w:r>
      <w:r w:rsidR="00216D83">
        <w:t>mbalance is a key contributor to the energy consumption discrepancy seen in the ComStock results compared to CBECS.</w:t>
      </w:r>
    </w:p>
    <w:p w14:paraId="75DC1452" w14:textId="4070AC29" w:rsidR="003C46E1" w:rsidRDefault="003C46E1" w:rsidP="003C46E1">
      <w:r>
        <w:t>In contrast</w:t>
      </w:r>
      <w:r w:rsidR="00AC29FD">
        <w:t xml:space="preserve"> to the DOE prototypes</w:t>
      </w:r>
      <w:r>
        <w:t xml:space="preserve">, </w:t>
      </w:r>
      <w:r w:rsidR="004253B5">
        <w:t>ComStock models California warehouses using the</w:t>
      </w:r>
      <w:r>
        <w:t xml:space="preserve"> DEER </w:t>
      </w:r>
      <w:proofErr w:type="spellStart"/>
      <w:r w:rsidR="004253B5">
        <w:t>SCn</w:t>
      </w:r>
      <w:proofErr w:type="spellEnd"/>
      <w:r w:rsidR="004253B5">
        <w:t xml:space="preserve"> (conditioned </w:t>
      </w:r>
      <w:r>
        <w:t>warehouse</w:t>
      </w:r>
      <w:r w:rsidR="004253B5">
        <w:t xml:space="preserve">) </w:t>
      </w:r>
      <w:r>
        <w:t xml:space="preserve">prototype buildings only contain one space type, with one thermostat </w:t>
      </w:r>
      <w:r w:rsidR="00056F53">
        <w:t xml:space="preserve">with a zone heating </w:t>
      </w:r>
      <w:r>
        <w:t xml:space="preserve">setpoint of </w:t>
      </w:r>
      <w:r w:rsidR="00056F53">
        <w:t xml:space="preserve">21.1C (70F) and zone cooling setpoint of </w:t>
      </w:r>
      <w:r w:rsidR="00151472">
        <w:t>24.4C (76F).</w:t>
      </w:r>
      <w:r w:rsidR="008C7170">
        <w:t xml:space="preserve"> </w:t>
      </w:r>
      <w:r w:rsidR="00240CCF">
        <w:t xml:space="preserve">For these buildings, </w:t>
      </w:r>
      <w:r w:rsidR="00D20F5B">
        <w:t>the primary HVAC system type as determined by ComStock is assigned to the entire floor area, and in many cases runs constantly</w:t>
      </w:r>
      <w:r w:rsidR="009E2058">
        <w:t xml:space="preserve">. </w:t>
      </w:r>
      <w:r w:rsidR="00B51660">
        <w:t xml:space="preserve">In effect, all California warehouse buildings in ComStock are </w:t>
      </w:r>
      <w:r w:rsidR="006823F1">
        <w:t xml:space="preserve">100% conditioned almost as much as offices. In contrast, </w:t>
      </w:r>
      <w:r w:rsidR="00792404">
        <w:t xml:space="preserve">from CBECS 2018 we can see that Warehouses in the Pacific census division (the majority of which are assumed to be in California), </w:t>
      </w:r>
      <w:r w:rsidR="003174F6">
        <w:t>a sizeable</w:t>
      </w:r>
      <w:r w:rsidR="00756D81">
        <w:t xml:space="preserve"> majority of the floor area is under 40% </w:t>
      </w:r>
      <w:r w:rsidR="003174F6">
        <w:t>cooled (</w:t>
      </w:r>
      <w:r w:rsidR="003174F6">
        <w:fldChar w:fldCharType="begin"/>
      </w:r>
      <w:r w:rsidR="003174F6">
        <w:instrText xml:space="preserve"> REF _Ref158808520 \h </w:instrText>
      </w:r>
      <w:r w:rsidR="003174F6">
        <w:fldChar w:fldCharType="separate"/>
      </w:r>
      <w:r w:rsidR="003174F6">
        <w:t xml:space="preserve">Figure </w:t>
      </w:r>
      <w:r w:rsidR="003174F6">
        <w:rPr>
          <w:noProof/>
        </w:rPr>
        <w:t>7</w:t>
      </w:r>
      <w:r w:rsidR="003174F6">
        <w:fldChar w:fldCharType="end"/>
      </w:r>
      <w:r w:rsidR="003174F6">
        <w:t>) and under 30% heated (</w:t>
      </w:r>
      <w:r w:rsidR="003174F6">
        <w:fldChar w:fldCharType="begin"/>
      </w:r>
      <w:r w:rsidR="003174F6">
        <w:instrText xml:space="preserve"> REF _Ref158808537 \h </w:instrText>
      </w:r>
      <w:r w:rsidR="003174F6">
        <w:fldChar w:fldCharType="separate"/>
      </w:r>
      <w:r w:rsidR="003174F6">
        <w:t xml:space="preserve">Figure </w:t>
      </w:r>
      <w:r w:rsidR="003174F6">
        <w:rPr>
          <w:noProof/>
        </w:rPr>
        <w:t>8</w:t>
      </w:r>
      <w:r w:rsidR="003174F6">
        <w:fldChar w:fldCharType="end"/>
      </w:r>
      <w:r w:rsidR="003174F6">
        <w:t xml:space="preserve">). </w:t>
      </w:r>
      <w:r w:rsidR="009E2058">
        <w:t xml:space="preserve">Additionally, a longstanding bug in </w:t>
      </w:r>
      <w:proofErr w:type="spellStart"/>
      <w:r w:rsidR="00671708">
        <w:t>openstudio</w:t>
      </w:r>
      <w:proofErr w:type="spellEnd"/>
      <w:r w:rsidR="00671708">
        <w:t xml:space="preserve">-standards for </w:t>
      </w:r>
      <w:r w:rsidR="009E2058">
        <w:t xml:space="preserve">the California Title 24 </w:t>
      </w:r>
      <w:r w:rsidR="00671708">
        <w:t xml:space="preserve">code ventilation requirements was assigning ventilation as the sum of </w:t>
      </w:r>
      <w:r w:rsidR="003C36F6">
        <w:t>the CFM/area and CFM/person requirements, when the actual code specifies the maximum of the two</w:t>
      </w:r>
      <w:r w:rsidR="00CB62B9">
        <w:rPr>
          <w:rStyle w:val="FootnoteReference"/>
        </w:rPr>
        <w:footnoteReference w:id="4"/>
      </w:r>
      <w:r w:rsidR="00CB62B9">
        <w:t xml:space="preserve">. </w:t>
      </w:r>
      <w:r w:rsidR="00843E1E">
        <w:t xml:space="preserve">Therefore, ComStock is currently overrepresenting </w:t>
      </w:r>
      <w:r w:rsidR="008574BB">
        <w:t xml:space="preserve">the amount of conditioned floor area in California warehouses, </w:t>
      </w:r>
      <w:r w:rsidR="008C7170">
        <w:t xml:space="preserve">as well as the amount of ventilation the warehouses (and California buildings in general) are receiving. </w:t>
      </w:r>
    </w:p>
    <w:p w14:paraId="7DAD7A43" w14:textId="77777777" w:rsidR="00B5390F" w:rsidRDefault="00213537" w:rsidP="00B5390F">
      <w:pPr>
        <w:keepNext/>
      </w:pPr>
      <w:r>
        <w:rPr>
          <w:noProof/>
        </w:rPr>
        <w:drawing>
          <wp:inline distT="0" distB="0" distL="0" distR="0" wp14:anchorId="48D07C06" wp14:editId="182DBCA4">
            <wp:extent cx="5943600" cy="2382495"/>
            <wp:effectExtent l="0" t="0" r="0" b="0"/>
            <wp:docPr id="649476347"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6347" name="Picture 1" descr="Chart, bar chart&#10;&#10;Description automatically generated"/>
                    <pic:cNvPicPr/>
                  </pic:nvPicPr>
                  <pic:blipFill rotWithShape="1">
                    <a:blip r:embed="rId17"/>
                    <a:srcRect t="7655"/>
                    <a:stretch/>
                  </pic:blipFill>
                  <pic:spPr bwMode="auto">
                    <a:xfrm>
                      <a:off x="0" y="0"/>
                      <a:ext cx="5943600" cy="2382495"/>
                    </a:xfrm>
                    <a:prstGeom prst="rect">
                      <a:avLst/>
                    </a:prstGeom>
                    <a:ln>
                      <a:noFill/>
                    </a:ln>
                    <a:extLst>
                      <a:ext uri="{53640926-AAD7-44D8-BBD7-CCE9431645EC}">
                        <a14:shadowObscured xmlns:a14="http://schemas.microsoft.com/office/drawing/2010/main"/>
                      </a:ext>
                    </a:extLst>
                  </pic:spPr>
                </pic:pic>
              </a:graphicData>
            </a:graphic>
          </wp:inline>
        </w:drawing>
      </w:r>
    </w:p>
    <w:p w14:paraId="507A61C3" w14:textId="058525B6" w:rsidR="00450713" w:rsidRDefault="00B5390F" w:rsidP="008574BB">
      <w:pPr>
        <w:pStyle w:val="Caption"/>
        <w:jc w:val="center"/>
      </w:pPr>
      <w:bookmarkStart w:id="7" w:name="_Ref158808520"/>
      <w:r>
        <w:t xml:space="preserve">Figure </w:t>
      </w:r>
      <w:fldSimple w:instr=" SEQ Figure \* ARABIC ">
        <w:r w:rsidR="00B54299">
          <w:rPr>
            <w:noProof/>
          </w:rPr>
          <w:t>7</w:t>
        </w:r>
      </w:fldSimple>
      <w:bookmarkEnd w:id="7"/>
      <w:r>
        <w:t>: Percent of total Pacific Census Division Warehouse Square Footage by bin of Percent Cooled</w:t>
      </w:r>
    </w:p>
    <w:p w14:paraId="1C5B91FE" w14:textId="77777777" w:rsidR="008574BB" w:rsidRDefault="00EC5D3D" w:rsidP="008574BB">
      <w:pPr>
        <w:keepNext/>
      </w:pPr>
      <w:r>
        <w:rPr>
          <w:noProof/>
        </w:rPr>
        <w:lastRenderedPageBreak/>
        <w:drawing>
          <wp:inline distT="0" distB="0" distL="0" distR="0" wp14:anchorId="4E1D31AE" wp14:editId="2DE35D71">
            <wp:extent cx="5943600" cy="2343709"/>
            <wp:effectExtent l="0" t="0" r="0" b="0"/>
            <wp:docPr id="121536315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3151" name="Picture 1" descr="Chart, histogram&#10;&#10;Description automatically generated"/>
                    <pic:cNvPicPr/>
                  </pic:nvPicPr>
                  <pic:blipFill rotWithShape="1">
                    <a:blip r:embed="rId18"/>
                    <a:srcRect t="8822"/>
                    <a:stretch/>
                  </pic:blipFill>
                  <pic:spPr bwMode="auto">
                    <a:xfrm>
                      <a:off x="0" y="0"/>
                      <a:ext cx="5943600" cy="2343709"/>
                    </a:xfrm>
                    <a:prstGeom prst="rect">
                      <a:avLst/>
                    </a:prstGeom>
                    <a:ln>
                      <a:noFill/>
                    </a:ln>
                    <a:extLst>
                      <a:ext uri="{53640926-AAD7-44D8-BBD7-CCE9431645EC}">
                        <a14:shadowObscured xmlns:a14="http://schemas.microsoft.com/office/drawing/2010/main"/>
                      </a:ext>
                    </a:extLst>
                  </pic:spPr>
                </pic:pic>
              </a:graphicData>
            </a:graphic>
          </wp:inline>
        </w:drawing>
      </w:r>
    </w:p>
    <w:p w14:paraId="0A226015" w14:textId="73849630" w:rsidR="00EC5D3D" w:rsidRPr="003C46E1" w:rsidRDefault="008574BB" w:rsidP="008574BB">
      <w:pPr>
        <w:pStyle w:val="Caption"/>
        <w:jc w:val="center"/>
      </w:pPr>
      <w:bookmarkStart w:id="8" w:name="_Ref158808537"/>
      <w:r>
        <w:t xml:space="preserve">Figure </w:t>
      </w:r>
      <w:fldSimple w:instr=" SEQ Figure \* ARABIC ">
        <w:r w:rsidR="00B54299">
          <w:rPr>
            <w:noProof/>
          </w:rPr>
          <w:t>8</w:t>
        </w:r>
      </w:fldSimple>
      <w:bookmarkEnd w:id="8"/>
      <w:r>
        <w:t>: Percent of total Pacific Census Division Warehouse Square Footage by bin of Percent Heated</w:t>
      </w:r>
    </w:p>
    <w:p w14:paraId="50182A22" w14:textId="0D388A1A" w:rsidR="007F7D4E" w:rsidRDefault="009C2B70" w:rsidP="445ADEB0">
      <w:pPr>
        <w:pStyle w:val="Heading3"/>
        <w:rPr>
          <w:color w:val="FF0000"/>
        </w:rPr>
      </w:pPr>
      <w:r>
        <w:t>New Methodology</w:t>
      </w:r>
    </w:p>
    <w:p w14:paraId="4DE40F6A" w14:textId="77777777" w:rsidR="004153F0" w:rsidRDefault="004153F0" w:rsidP="00D33602">
      <w:r>
        <w:t>This change includes the following components:</w:t>
      </w:r>
    </w:p>
    <w:p w14:paraId="1FD38A63" w14:textId="538937CF" w:rsidR="00ED40D5" w:rsidRDefault="004153F0" w:rsidP="00D33602">
      <w:r>
        <w:t xml:space="preserve">First, </w:t>
      </w:r>
      <w:r w:rsidR="009B4813">
        <w:t xml:space="preserve">to address the widespread underheating in all DOE (i.e., non-California) warehouses buildings in ComStock, </w:t>
      </w:r>
      <w:r>
        <w:t>the</w:t>
      </w:r>
      <w:r w:rsidR="00ED40D5">
        <w:t xml:space="preserve"> warehouse heating thermostat setpoint distribution </w:t>
      </w:r>
      <w:r>
        <w:t xml:space="preserve">was updated </w:t>
      </w:r>
      <w:r w:rsidR="00ED40D5">
        <w:t>to increase setpoints f</w:t>
      </w:r>
      <w:r w:rsidR="00F07614">
        <w:t xml:space="preserve">or all </w:t>
      </w:r>
      <w:r w:rsidR="0069485F">
        <w:t>w</w:t>
      </w:r>
      <w:r w:rsidR="00F07614">
        <w:t>arehou</w:t>
      </w:r>
      <w:r w:rsidR="0069485F">
        <w:t>s</w:t>
      </w:r>
      <w:r w:rsidR="00F07614">
        <w:t xml:space="preserve">e spaces to 61F. </w:t>
      </w:r>
      <w:r w:rsidR="005B1812">
        <w:t xml:space="preserve">Since </w:t>
      </w:r>
      <w:r w:rsidR="00260393">
        <w:t xml:space="preserve">data on actual warehouse building thermostat setpoints </w:t>
      </w:r>
      <w:proofErr w:type="gramStart"/>
      <w:r w:rsidR="00260393">
        <w:t>was</w:t>
      </w:r>
      <w:proofErr w:type="gramEnd"/>
      <w:r w:rsidR="00260393">
        <w:t xml:space="preserve"> unavailable when this change was made, 61F was chosen </w:t>
      </w:r>
      <w:r w:rsidR="00411B0D">
        <w:t xml:space="preserve">because it was the minimum temperature in the existing heating thermostat setpoint distribution, and </w:t>
      </w:r>
      <w:r w:rsidR="005E4610">
        <w:t xml:space="preserve">this change would minimize </w:t>
      </w:r>
      <w:r w:rsidR="006420AC">
        <w:t>changes in the sampling distributions</w:t>
      </w:r>
      <w:r w:rsidR="00D62824">
        <w:t xml:space="preserve">, while also appearing to the ComStock team as a reasonable first approximation. </w:t>
      </w:r>
      <w:r w:rsidR="00357896">
        <w:t xml:space="preserve">The thermostat variability measure was significantly </w:t>
      </w:r>
      <w:r w:rsidR="00EA2750">
        <w:t>refactored,</w:t>
      </w:r>
      <w:r w:rsidR="00357896">
        <w:t xml:space="preserve"> </w:t>
      </w:r>
      <w:r w:rsidR="003B51C6">
        <w:t xml:space="preserve">unit </w:t>
      </w:r>
      <w:proofErr w:type="gramStart"/>
      <w:r w:rsidR="003B51C6">
        <w:t>tested, and</w:t>
      </w:r>
      <w:proofErr w:type="gramEnd"/>
      <w:r w:rsidR="003B51C6">
        <w:t xml:space="preserve"> modified so that setpoint reductions would not apply to </w:t>
      </w:r>
      <w:r w:rsidR="00F07614">
        <w:t>DOE warehouse office spaces</w:t>
      </w:r>
      <w:r w:rsidR="003B51C6">
        <w:t xml:space="preserve">, thus leaving those </w:t>
      </w:r>
      <w:r w:rsidR="00F07614">
        <w:t>heating setpoints unchanged.</w:t>
      </w:r>
    </w:p>
    <w:p w14:paraId="0A944359" w14:textId="423B7B7B" w:rsidR="00F07614" w:rsidRDefault="003B51C6" w:rsidP="003B51C6">
      <w:r>
        <w:t>Next, to a</w:t>
      </w:r>
      <w:r w:rsidR="00310F44">
        <w:t xml:space="preserve">ddress the over-conditioning in DEER (i.e. California) warehouses, </w:t>
      </w:r>
      <w:r w:rsidR="009E0C84">
        <w:t>the</w:t>
      </w:r>
      <w:r w:rsidR="00F07614">
        <w:t xml:space="preserve"> DEER warehouse model </w:t>
      </w:r>
      <w:r w:rsidR="009E0C84">
        <w:t xml:space="preserve">was changed </w:t>
      </w:r>
      <w:r w:rsidR="00F07614">
        <w:t xml:space="preserve">to </w:t>
      </w:r>
      <w:r w:rsidR="009E0C84">
        <w:t xml:space="preserve">the </w:t>
      </w:r>
      <w:r w:rsidR="00F07614">
        <w:t>Unconditioned Warehouse</w:t>
      </w:r>
      <w:r w:rsidR="00227DE1">
        <w:t xml:space="preserve"> prototype</w:t>
      </w:r>
      <w:r w:rsidR="00F07614">
        <w:t xml:space="preserve">, and the </w:t>
      </w:r>
      <w:r w:rsidR="009E0C84">
        <w:t>corresponding</w:t>
      </w:r>
      <w:r w:rsidR="00F07614">
        <w:t xml:space="preserve"> </w:t>
      </w:r>
      <w:r w:rsidR="00905483">
        <w:t xml:space="preserve">heating and cooling thermostat schedules </w:t>
      </w:r>
      <w:r w:rsidR="009E0C84">
        <w:t>(which were previously identic</w:t>
      </w:r>
      <w:r w:rsidR="004D55B8">
        <w:t xml:space="preserve">al to those for the Conditioned warehouse) </w:t>
      </w:r>
      <w:r w:rsidR="00905483">
        <w:t xml:space="preserve">in </w:t>
      </w:r>
      <w:proofErr w:type="spellStart"/>
      <w:r w:rsidR="00905483">
        <w:t>openstudio</w:t>
      </w:r>
      <w:proofErr w:type="spellEnd"/>
      <w:r w:rsidR="00905483">
        <w:t xml:space="preserve">-standards to reflect </w:t>
      </w:r>
      <w:r w:rsidR="004D55B8">
        <w:t xml:space="preserve">actual </w:t>
      </w:r>
      <w:r w:rsidR="00905483">
        <w:t>unconditioned</w:t>
      </w:r>
      <w:r w:rsidR="00221D1D">
        <w:t>, or at least heating-only,</w:t>
      </w:r>
      <w:r w:rsidR="00905483">
        <w:t xml:space="preserve"> setpoints</w:t>
      </w:r>
      <w:r w:rsidR="004D55B8">
        <w:t xml:space="preserve">, i.e. </w:t>
      </w:r>
      <w:r w:rsidR="00276C78">
        <w:t>55F for heating and 122F for cooling</w:t>
      </w:r>
      <w:r w:rsidR="00905483">
        <w:t>. The heating setpoints would then be adjusted by the thermostat adjustment measure to increase to 61F</w:t>
      </w:r>
      <w:r w:rsidR="00276C78">
        <w:t xml:space="preserve"> along with the DEER warehouses. Additionally, </w:t>
      </w:r>
      <w:proofErr w:type="spellStart"/>
      <w:r w:rsidR="00276C78">
        <w:t>openstudio</w:t>
      </w:r>
      <w:proofErr w:type="spellEnd"/>
      <w:r w:rsidR="00276C78">
        <w:t xml:space="preserve">-standards </w:t>
      </w:r>
      <w:proofErr w:type="gramStart"/>
      <w:r w:rsidR="00276C78">
        <w:t>was</w:t>
      </w:r>
      <w:proofErr w:type="gramEnd"/>
      <w:r w:rsidR="00276C78">
        <w:t xml:space="preserve"> changed so that the ComStock DEER templates would </w:t>
      </w:r>
      <w:r w:rsidR="006459B3">
        <w:t xml:space="preserve">set the ventilation method in the </w:t>
      </w:r>
      <w:proofErr w:type="spellStart"/>
      <w:proofErr w:type="gramStart"/>
      <w:r w:rsidR="006459B3">
        <w:t>DesignSpecification:OutdoorAir</w:t>
      </w:r>
      <w:proofErr w:type="spellEnd"/>
      <w:proofErr w:type="gramEnd"/>
      <w:r w:rsidR="006459B3">
        <w:t xml:space="preserve"> objects to ‘Maximum’ rather than ‘Sum’, fixing the </w:t>
      </w:r>
      <w:r w:rsidR="000C0C0F">
        <w:t>ventilation bug by setting ventilation to the maximum of CFM/area and CFM/person per Title 24 code.</w:t>
      </w:r>
    </w:p>
    <w:p w14:paraId="6DE3D4A4" w14:textId="4DE8DCFB" w:rsidR="00D90C13" w:rsidRDefault="00264B67" w:rsidP="001A6FF0">
      <w:r>
        <w:t xml:space="preserve">Finally, to address the HVAC system type heating energy discrepancy and </w:t>
      </w:r>
      <w:r w:rsidR="001A6FF0">
        <w:t xml:space="preserve">assign a proper system type for heated-only warehouse spaces, </w:t>
      </w:r>
      <w:proofErr w:type="spellStart"/>
      <w:r w:rsidR="001A6FF0" w:rsidRPr="00DF3CF4">
        <w:rPr>
          <w:rStyle w:val="code"/>
        </w:rPr>
        <w:t>add_cbecs_hvac_syste</w:t>
      </w:r>
      <w:r w:rsidR="001A6FF0">
        <w:rPr>
          <w:rStyle w:val="code"/>
        </w:rPr>
        <w:t>m</w:t>
      </w:r>
      <w:proofErr w:type="spellEnd"/>
      <w:r w:rsidR="001A6FF0" w:rsidRPr="001A6FF0">
        <w:t xml:space="preserve"> </w:t>
      </w:r>
      <w:r w:rsidR="001A6FF0">
        <w:t>was updated to add ‘secondary systems’ (electric baseboards or gas unit heaters, depending on primary system main heating fuel) to a</w:t>
      </w:r>
      <w:r w:rsidR="00607CF7">
        <w:t xml:space="preserve">ll primary systems assigned to </w:t>
      </w:r>
      <w:r w:rsidR="00BA2469">
        <w:t xml:space="preserve">California </w:t>
      </w:r>
      <w:r w:rsidR="00607CF7">
        <w:t>warehouse buildings</w:t>
      </w:r>
      <w:r w:rsidR="00051BE1">
        <w:t xml:space="preserve"> (</w:t>
      </w:r>
      <w:r w:rsidR="00051BE1">
        <w:fldChar w:fldCharType="begin"/>
      </w:r>
      <w:r w:rsidR="00051BE1">
        <w:instrText xml:space="preserve"> REF _Ref158812196 \h </w:instrText>
      </w:r>
      <w:r w:rsidR="00051BE1">
        <w:fldChar w:fldCharType="separate"/>
      </w:r>
      <w:r w:rsidR="00051BE1">
        <w:t xml:space="preserve">Table </w:t>
      </w:r>
      <w:r w:rsidR="00051BE1">
        <w:rPr>
          <w:noProof/>
        </w:rPr>
        <w:t>2</w:t>
      </w:r>
      <w:r w:rsidR="00051BE1">
        <w:fldChar w:fldCharType="end"/>
      </w:r>
      <w:r w:rsidR="00051BE1">
        <w:t>)</w:t>
      </w:r>
      <w:r w:rsidR="00607CF7">
        <w:t>.</w:t>
      </w:r>
    </w:p>
    <w:p w14:paraId="0EDC29E3" w14:textId="77777777" w:rsidR="00D90C13" w:rsidRDefault="00D90C13" w:rsidP="001A6FF0"/>
    <w:p w14:paraId="2D430BEF" w14:textId="77777777" w:rsidR="00051BE1" w:rsidRDefault="00051BE1" w:rsidP="001A6FF0"/>
    <w:tbl>
      <w:tblPr>
        <w:tblStyle w:val="TableGrid"/>
        <w:tblW w:w="0" w:type="auto"/>
        <w:jc w:val="center"/>
        <w:tblLook w:val="04A0" w:firstRow="1" w:lastRow="0" w:firstColumn="1" w:lastColumn="0" w:noHBand="0" w:noVBand="1"/>
      </w:tblPr>
      <w:tblGrid>
        <w:gridCol w:w="4780"/>
        <w:gridCol w:w="1700"/>
      </w:tblGrid>
      <w:tr w:rsidR="002479F2" w:rsidRPr="002479F2" w14:paraId="655FEC48" w14:textId="77777777" w:rsidTr="00051BE1">
        <w:trPr>
          <w:cantSplit/>
          <w:trHeight w:val="530"/>
          <w:jc w:val="center"/>
        </w:trPr>
        <w:tc>
          <w:tcPr>
            <w:tcW w:w="4780" w:type="dxa"/>
            <w:noWrap/>
            <w:vAlign w:val="center"/>
            <w:hideMark/>
          </w:tcPr>
          <w:p w14:paraId="7746F5E8" w14:textId="590F4DB4" w:rsidR="002479F2" w:rsidRPr="002479F2" w:rsidRDefault="007133B8" w:rsidP="002479F2">
            <w:pPr>
              <w:jc w:val="center"/>
              <w:rPr>
                <w:sz w:val="20"/>
                <w:szCs w:val="20"/>
              </w:rPr>
            </w:pPr>
            <w:r>
              <w:lastRenderedPageBreak/>
              <w:tab/>
            </w:r>
            <w:proofErr w:type="spellStart"/>
            <w:r w:rsidR="002479F2" w:rsidRPr="002479F2">
              <w:rPr>
                <w:sz w:val="20"/>
                <w:szCs w:val="20"/>
              </w:rPr>
              <w:t>Hvac</w:t>
            </w:r>
            <w:proofErr w:type="spellEnd"/>
            <w:r w:rsidR="002479F2" w:rsidRPr="002479F2">
              <w:rPr>
                <w:sz w:val="20"/>
                <w:szCs w:val="20"/>
              </w:rPr>
              <w:t xml:space="preserve"> System Type</w:t>
            </w:r>
          </w:p>
        </w:tc>
        <w:tc>
          <w:tcPr>
            <w:tcW w:w="1700" w:type="dxa"/>
            <w:noWrap/>
            <w:vAlign w:val="center"/>
            <w:hideMark/>
          </w:tcPr>
          <w:p w14:paraId="7854B991" w14:textId="4C7FD25B" w:rsidR="002479F2" w:rsidRPr="002479F2" w:rsidRDefault="002479F2" w:rsidP="002479F2">
            <w:pPr>
              <w:jc w:val="center"/>
              <w:rPr>
                <w:sz w:val="20"/>
                <w:szCs w:val="20"/>
              </w:rPr>
            </w:pPr>
            <w:r w:rsidRPr="002479F2">
              <w:rPr>
                <w:sz w:val="20"/>
                <w:szCs w:val="20"/>
              </w:rPr>
              <w:t># CA warehouses</w:t>
            </w:r>
            <w:r w:rsidR="00281C5A">
              <w:rPr>
                <w:sz w:val="20"/>
                <w:szCs w:val="20"/>
              </w:rPr>
              <w:t xml:space="preserve"> in 10k run</w:t>
            </w:r>
          </w:p>
        </w:tc>
      </w:tr>
      <w:tr w:rsidR="002479F2" w:rsidRPr="002479F2" w14:paraId="56DF1327" w14:textId="77777777" w:rsidTr="00051BE1">
        <w:trPr>
          <w:cantSplit/>
          <w:trHeight w:val="300"/>
          <w:jc w:val="center"/>
        </w:trPr>
        <w:tc>
          <w:tcPr>
            <w:tcW w:w="4780" w:type="dxa"/>
            <w:noWrap/>
            <w:hideMark/>
          </w:tcPr>
          <w:p w14:paraId="2BF862B2" w14:textId="77777777" w:rsidR="002479F2" w:rsidRPr="002479F2" w:rsidRDefault="002479F2" w:rsidP="002479F2">
            <w:pPr>
              <w:rPr>
                <w:sz w:val="20"/>
                <w:szCs w:val="20"/>
              </w:rPr>
            </w:pPr>
            <w:r w:rsidRPr="002479F2">
              <w:rPr>
                <w:sz w:val="20"/>
                <w:szCs w:val="20"/>
              </w:rPr>
              <w:t xml:space="preserve">Direct </w:t>
            </w:r>
            <w:proofErr w:type="spellStart"/>
            <w:r w:rsidRPr="002479F2">
              <w:rPr>
                <w:sz w:val="20"/>
                <w:szCs w:val="20"/>
              </w:rPr>
              <w:t>evap</w:t>
            </w:r>
            <w:proofErr w:type="spellEnd"/>
            <w:r w:rsidRPr="002479F2">
              <w:rPr>
                <w:sz w:val="20"/>
                <w:szCs w:val="20"/>
              </w:rPr>
              <w:t xml:space="preserve"> coolers with forced air furnace</w:t>
            </w:r>
          </w:p>
        </w:tc>
        <w:tc>
          <w:tcPr>
            <w:tcW w:w="1700" w:type="dxa"/>
            <w:noWrap/>
            <w:vAlign w:val="center"/>
            <w:hideMark/>
          </w:tcPr>
          <w:p w14:paraId="72EF06A6" w14:textId="77777777" w:rsidR="002479F2" w:rsidRPr="002479F2" w:rsidRDefault="002479F2" w:rsidP="002479F2">
            <w:pPr>
              <w:jc w:val="center"/>
              <w:rPr>
                <w:sz w:val="20"/>
                <w:szCs w:val="20"/>
              </w:rPr>
            </w:pPr>
            <w:r w:rsidRPr="002479F2">
              <w:rPr>
                <w:sz w:val="20"/>
                <w:szCs w:val="20"/>
              </w:rPr>
              <w:t>4</w:t>
            </w:r>
          </w:p>
        </w:tc>
      </w:tr>
      <w:tr w:rsidR="002479F2" w:rsidRPr="002479F2" w14:paraId="13C5EA9B" w14:textId="77777777" w:rsidTr="00051BE1">
        <w:trPr>
          <w:cantSplit/>
          <w:trHeight w:val="300"/>
          <w:jc w:val="center"/>
        </w:trPr>
        <w:tc>
          <w:tcPr>
            <w:tcW w:w="4780" w:type="dxa"/>
            <w:noWrap/>
            <w:hideMark/>
          </w:tcPr>
          <w:p w14:paraId="46EE9AF4" w14:textId="77777777" w:rsidR="002479F2" w:rsidRPr="002479F2" w:rsidRDefault="002479F2" w:rsidP="002479F2">
            <w:pPr>
              <w:rPr>
                <w:sz w:val="20"/>
                <w:szCs w:val="20"/>
              </w:rPr>
            </w:pPr>
            <w:r w:rsidRPr="002479F2">
              <w:rPr>
                <w:sz w:val="20"/>
                <w:szCs w:val="20"/>
              </w:rPr>
              <w:t>DOAS with VRF</w:t>
            </w:r>
          </w:p>
        </w:tc>
        <w:tc>
          <w:tcPr>
            <w:tcW w:w="1700" w:type="dxa"/>
            <w:noWrap/>
            <w:vAlign w:val="center"/>
            <w:hideMark/>
          </w:tcPr>
          <w:p w14:paraId="4ABB7009" w14:textId="77777777" w:rsidR="002479F2" w:rsidRPr="002479F2" w:rsidRDefault="002479F2" w:rsidP="002479F2">
            <w:pPr>
              <w:jc w:val="center"/>
              <w:rPr>
                <w:sz w:val="20"/>
                <w:szCs w:val="20"/>
              </w:rPr>
            </w:pPr>
            <w:r w:rsidRPr="002479F2">
              <w:rPr>
                <w:sz w:val="20"/>
                <w:szCs w:val="20"/>
              </w:rPr>
              <w:t>15</w:t>
            </w:r>
          </w:p>
        </w:tc>
      </w:tr>
      <w:tr w:rsidR="002479F2" w:rsidRPr="002479F2" w14:paraId="1C5BDF6D" w14:textId="77777777" w:rsidTr="00051BE1">
        <w:trPr>
          <w:cantSplit/>
          <w:trHeight w:val="300"/>
          <w:jc w:val="center"/>
        </w:trPr>
        <w:tc>
          <w:tcPr>
            <w:tcW w:w="4780" w:type="dxa"/>
            <w:noWrap/>
            <w:hideMark/>
          </w:tcPr>
          <w:p w14:paraId="2AC5EDEA" w14:textId="77777777" w:rsidR="002479F2" w:rsidRPr="002479F2" w:rsidRDefault="002479F2" w:rsidP="002479F2">
            <w:pPr>
              <w:rPr>
                <w:sz w:val="20"/>
                <w:szCs w:val="20"/>
              </w:rPr>
            </w:pPr>
            <w:r w:rsidRPr="002479F2">
              <w:rPr>
                <w:sz w:val="20"/>
                <w:szCs w:val="20"/>
              </w:rPr>
              <w:t>PSZ-AC with electric coil</w:t>
            </w:r>
          </w:p>
        </w:tc>
        <w:tc>
          <w:tcPr>
            <w:tcW w:w="1700" w:type="dxa"/>
            <w:noWrap/>
            <w:vAlign w:val="center"/>
            <w:hideMark/>
          </w:tcPr>
          <w:p w14:paraId="0644E6EE" w14:textId="77777777" w:rsidR="002479F2" w:rsidRPr="002479F2" w:rsidRDefault="002479F2" w:rsidP="002479F2">
            <w:pPr>
              <w:jc w:val="center"/>
              <w:rPr>
                <w:sz w:val="20"/>
                <w:szCs w:val="20"/>
              </w:rPr>
            </w:pPr>
            <w:r w:rsidRPr="002479F2">
              <w:rPr>
                <w:sz w:val="20"/>
                <w:szCs w:val="20"/>
              </w:rPr>
              <w:t>102</w:t>
            </w:r>
          </w:p>
        </w:tc>
      </w:tr>
      <w:tr w:rsidR="002479F2" w:rsidRPr="002479F2" w14:paraId="4454056D" w14:textId="77777777" w:rsidTr="00051BE1">
        <w:trPr>
          <w:cantSplit/>
          <w:trHeight w:val="300"/>
          <w:jc w:val="center"/>
        </w:trPr>
        <w:tc>
          <w:tcPr>
            <w:tcW w:w="4780" w:type="dxa"/>
            <w:noWrap/>
            <w:hideMark/>
          </w:tcPr>
          <w:p w14:paraId="0B971D76" w14:textId="77777777" w:rsidR="002479F2" w:rsidRPr="002479F2" w:rsidRDefault="002479F2" w:rsidP="002479F2">
            <w:pPr>
              <w:rPr>
                <w:sz w:val="20"/>
                <w:szCs w:val="20"/>
              </w:rPr>
            </w:pPr>
            <w:r w:rsidRPr="002479F2">
              <w:rPr>
                <w:sz w:val="20"/>
                <w:szCs w:val="20"/>
              </w:rPr>
              <w:t>PSZ-AC with gas coil</w:t>
            </w:r>
          </w:p>
        </w:tc>
        <w:tc>
          <w:tcPr>
            <w:tcW w:w="1700" w:type="dxa"/>
            <w:noWrap/>
            <w:vAlign w:val="center"/>
            <w:hideMark/>
          </w:tcPr>
          <w:p w14:paraId="3F51E892" w14:textId="77777777" w:rsidR="002479F2" w:rsidRPr="002479F2" w:rsidRDefault="002479F2" w:rsidP="002479F2">
            <w:pPr>
              <w:jc w:val="center"/>
              <w:rPr>
                <w:sz w:val="20"/>
                <w:szCs w:val="20"/>
              </w:rPr>
            </w:pPr>
            <w:r w:rsidRPr="002479F2">
              <w:rPr>
                <w:sz w:val="20"/>
                <w:szCs w:val="20"/>
              </w:rPr>
              <w:t>148</w:t>
            </w:r>
          </w:p>
        </w:tc>
      </w:tr>
      <w:tr w:rsidR="002479F2" w:rsidRPr="002479F2" w14:paraId="29A6B8E4" w14:textId="77777777" w:rsidTr="00051BE1">
        <w:trPr>
          <w:cantSplit/>
          <w:trHeight w:val="300"/>
          <w:jc w:val="center"/>
        </w:trPr>
        <w:tc>
          <w:tcPr>
            <w:tcW w:w="4780" w:type="dxa"/>
            <w:noWrap/>
            <w:hideMark/>
          </w:tcPr>
          <w:p w14:paraId="6660FF03" w14:textId="77777777" w:rsidR="002479F2" w:rsidRPr="002479F2" w:rsidRDefault="002479F2" w:rsidP="002479F2">
            <w:pPr>
              <w:rPr>
                <w:sz w:val="20"/>
                <w:szCs w:val="20"/>
              </w:rPr>
            </w:pPr>
            <w:r w:rsidRPr="002479F2">
              <w:rPr>
                <w:sz w:val="20"/>
                <w:szCs w:val="20"/>
              </w:rPr>
              <w:t>PSZ-HP</w:t>
            </w:r>
          </w:p>
        </w:tc>
        <w:tc>
          <w:tcPr>
            <w:tcW w:w="1700" w:type="dxa"/>
            <w:noWrap/>
            <w:vAlign w:val="center"/>
            <w:hideMark/>
          </w:tcPr>
          <w:p w14:paraId="3223FCD1" w14:textId="77777777" w:rsidR="002479F2" w:rsidRPr="002479F2" w:rsidRDefault="002479F2" w:rsidP="002479F2">
            <w:pPr>
              <w:jc w:val="center"/>
              <w:rPr>
                <w:sz w:val="20"/>
                <w:szCs w:val="20"/>
              </w:rPr>
            </w:pPr>
            <w:r w:rsidRPr="002479F2">
              <w:rPr>
                <w:sz w:val="20"/>
                <w:szCs w:val="20"/>
              </w:rPr>
              <w:t>29</w:t>
            </w:r>
          </w:p>
        </w:tc>
      </w:tr>
      <w:tr w:rsidR="002479F2" w:rsidRPr="002479F2" w14:paraId="3E04A578" w14:textId="77777777" w:rsidTr="00051BE1">
        <w:trPr>
          <w:cantSplit/>
          <w:trHeight w:val="300"/>
          <w:jc w:val="center"/>
        </w:trPr>
        <w:tc>
          <w:tcPr>
            <w:tcW w:w="4780" w:type="dxa"/>
            <w:noWrap/>
            <w:hideMark/>
          </w:tcPr>
          <w:p w14:paraId="7C0FC9EF" w14:textId="77777777" w:rsidR="002479F2" w:rsidRPr="002479F2" w:rsidRDefault="002479F2" w:rsidP="002479F2">
            <w:pPr>
              <w:rPr>
                <w:sz w:val="20"/>
                <w:szCs w:val="20"/>
              </w:rPr>
            </w:pPr>
            <w:r w:rsidRPr="002479F2">
              <w:rPr>
                <w:sz w:val="20"/>
                <w:szCs w:val="20"/>
              </w:rPr>
              <w:t>PTAC with electric coil</w:t>
            </w:r>
          </w:p>
        </w:tc>
        <w:tc>
          <w:tcPr>
            <w:tcW w:w="1700" w:type="dxa"/>
            <w:noWrap/>
            <w:vAlign w:val="center"/>
            <w:hideMark/>
          </w:tcPr>
          <w:p w14:paraId="04C2BE21" w14:textId="77777777" w:rsidR="002479F2" w:rsidRPr="002479F2" w:rsidRDefault="002479F2" w:rsidP="002479F2">
            <w:pPr>
              <w:jc w:val="center"/>
              <w:rPr>
                <w:sz w:val="20"/>
                <w:szCs w:val="20"/>
              </w:rPr>
            </w:pPr>
            <w:r w:rsidRPr="002479F2">
              <w:rPr>
                <w:sz w:val="20"/>
                <w:szCs w:val="20"/>
              </w:rPr>
              <w:t>14</w:t>
            </w:r>
          </w:p>
        </w:tc>
      </w:tr>
      <w:tr w:rsidR="002479F2" w:rsidRPr="002479F2" w14:paraId="11757CB5" w14:textId="77777777" w:rsidTr="00051BE1">
        <w:trPr>
          <w:cantSplit/>
          <w:trHeight w:val="300"/>
          <w:jc w:val="center"/>
        </w:trPr>
        <w:tc>
          <w:tcPr>
            <w:tcW w:w="4780" w:type="dxa"/>
            <w:noWrap/>
            <w:hideMark/>
          </w:tcPr>
          <w:p w14:paraId="534CD03F" w14:textId="77777777" w:rsidR="002479F2" w:rsidRPr="002479F2" w:rsidRDefault="002479F2" w:rsidP="002479F2">
            <w:pPr>
              <w:rPr>
                <w:sz w:val="20"/>
                <w:szCs w:val="20"/>
              </w:rPr>
            </w:pPr>
            <w:r w:rsidRPr="002479F2">
              <w:rPr>
                <w:sz w:val="20"/>
                <w:szCs w:val="20"/>
              </w:rPr>
              <w:t>PTAC with gas coil</w:t>
            </w:r>
          </w:p>
        </w:tc>
        <w:tc>
          <w:tcPr>
            <w:tcW w:w="1700" w:type="dxa"/>
            <w:noWrap/>
            <w:vAlign w:val="center"/>
            <w:hideMark/>
          </w:tcPr>
          <w:p w14:paraId="44DDF10E" w14:textId="77777777" w:rsidR="002479F2" w:rsidRPr="002479F2" w:rsidRDefault="002479F2" w:rsidP="002479F2">
            <w:pPr>
              <w:jc w:val="center"/>
              <w:rPr>
                <w:sz w:val="20"/>
                <w:szCs w:val="20"/>
              </w:rPr>
            </w:pPr>
            <w:r w:rsidRPr="002479F2">
              <w:rPr>
                <w:sz w:val="20"/>
                <w:szCs w:val="20"/>
              </w:rPr>
              <w:t>3</w:t>
            </w:r>
          </w:p>
        </w:tc>
      </w:tr>
      <w:tr w:rsidR="002479F2" w:rsidRPr="002479F2" w14:paraId="77EF6A82" w14:textId="77777777" w:rsidTr="00051BE1">
        <w:trPr>
          <w:cantSplit/>
          <w:trHeight w:val="300"/>
          <w:jc w:val="center"/>
        </w:trPr>
        <w:tc>
          <w:tcPr>
            <w:tcW w:w="4780" w:type="dxa"/>
            <w:noWrap/>
            <w:hideMark/>
          </w:tcPr>
          <w:p w14:paraId="633DDE54" w14:textId="1F3543BA" w:rsidR="002479F2" w:rsidRPr="002479F2" w:rsidRDefault="002479F2" w:rsidP="002479F2">
            <w:pPr>
              <w:rPr>
                <w:sz w:val="20"/>
                <w:szCs w:val="20"/>
              </w:rPr>
            </w:pPr>
            <w:r w:rsidRPr="002479F2">
              <w:rPr>
                <w:sz w:val="20"/>
                <w:szCs w:val="20"/>
              </w:rPr>
              <w:t>PTH</w:t>
            </w:r>
            <w:r w:rsidR="00E92B80">
              <w:rPr>
                <w:sz w:val="20"/>
                <w:szCs w:val="20"/>
              </w:rPr>
              <w:t>P</w:t>
            </w:r>
          </w:p>
        </w:tc>
        <w:tc>
          <w:tcPr>
            <w:tcW w:w="1700" w:type="dxa"/>
            <w:noWrap/>
            <w:vAlign w:val="center"/>
            <w:hideMark/>
          </w:tcPr>
          <w:p w14:paraId="57872DA8" w14:textId="77777777" w:rsidR="002479F2" w:rsidRPr="002479F2" w:rsidRDefault="002479F2" w:rsidP="002479F2">
            <w:pPr>
              <w:jc w:val="center"/>
              <w:rPr>
                <w:sz w:val="20"/>
                <w:szCs w:val="20"/>
              </w:rPr>
            </w:pPr>
            <w:r w:rsidRPr="002479F2">
              <w:rPr>
                <w:sz w:val="20"/>
                <w:szCs w:val="20"/>
              </w:rPr>
              <w:t>6</w:t>
            </w:r>
          </w:p>
        </w:tc>
      </w:tr>
      <w:tr w:rsidR="002479F2" w:rsidRPr="002479F2" w14:paraId="7DE1CFBF" w14:textId="77777777" w:rsidTr="00051BE1">
        <w:trPr>
          <w:cantSplit/>
          <w:trHeight w:val="300"/>
          <w:jc w:val="center"/>
        </w:trPr>
        <w:tc>
          <w:tcPr>
            <w:tcW w:w="4780" w:type="dxa"/>
            <w:noWrap/>
            <w:hideMark/>
          </w:tcPr>
          <w:p w14:paraId="36D5ED52" w14:textId="77777777" w:rsidR="002479F2" w:rsidRPr="002479F2" w:rsidRDefault="002479F2" w:rsidP="002479F2">
            <w:pPr>
              <w:rPr>
                <w:sz w:val="20"/>
                <w:szCs w:val="20"/>
              </w:rPr>
            </w:pPr>
            <w:r w:rsidRPr="002479F2">
              <w:rPr>
                <w:sz w:val="20"/>
                <w:szCs w:val="20"/>
              </w:rPr>
              <w:t>PVAV with gas boiler reheat</w:t>
            </w:r>
          </w:p>
        </w:tc>
        <w:tc>
          <w:tcPr>
            <w:tcW w:w="1700" w:type="dxa"/>
            <w:noWrap/>
            <w:vAlign w:val="center"/>
            <w:hideMark/>
          </w:tcPr>
          <w:p w14:paraId="47FE3270" w14:textId="77777777" w:rsidR="002479F2" w:rsidRPr="002479F2" w:rsidRDefault="002479F2" w:rsidP="002479F2">
            <w:pPr>
              <w:jc w:val="center"/>
              <w:rPr>
                <w:sz w:val="20"/>
                <w:szCs w:val="20"/>
              </w:rPr>
            </w:pPr>
            <w:r w:rsidRPr="002479F2">
              <w:rPr>
                <w:sz w:val="20"/>
                <w:szCs w:val="20"/>
              </w:rPr>
              <w:t>29</w:t>
            </w:r>
          </w:p>
        </w:tc>
      </w:tr>
      <w:tr w:rsidR="002479F2" w:rsidRPr="002479F2" w14:paraId="28790AD4" w14:textId="77777777" w:rsidTr="00051BE1">
        <w:trPr>
          <w:cantSplit/>
          <w:trHeight w:val="300"/>
          <w:jc w:val="center"/>
        </w:trPr>
        <w:tc>
          <w:tcPr>
            <w:tcW w:w="4780" w:type="dxa"/>
            <w:noWrap/>
            <w:hideMark/>
          </w:tcPr>
          <w:p w14:paraId="5AEBC327" w14:textId="77777777" w:rsidR="002479F2" w:rsidRPr="002479F2" w:rsidRDefault="002479F2" w:rsidP="002479F2">
            <w:pPr>
              <w:rPr>
                <w:sz w:val="20"/>
                <w:szCs w:val="20"/>
              </w:rPr>
            </w:pPr>
            <w:r w:rsidRPr="002479F2">
              <w:rPr>
                <w:sz w:val="20"/>
                <w:szCs w:val="20"/>
              </w:rPr>
              <w:t>PVAV with gas heat with electric reheat</w:t>
            </w:r>
          </w:p>
        </w:tc>
        <w:tc>
          <w:tcPr>
            <w:tcW w:w="1700" w:type="dxa"/>
            <w:noWrap/>
            <w:vAlign w:val="center"/>
            <w:hideMark/>
          </w:tcPr>
          <w:p w14:paraId="21AA973F" w14:textId="77777777" w:rsidR="002479F2" w:rsidRPr="002479F2" w:rsidRDefault="002479F2" w:rsidP="002479F2">
            <w:pPr>
              <w:jc w:val="center"/>
              <w:rPr>
                <w:sz w:val="20"/>
                <w:szCs w:val="20"/>
              </w:rPr>
            </w:pPr>
            <w:r w:rsidRPr="002479F2">
              <w:rPr>
                <w:sz w:val="20"/>
                <w:szCs w:val="20"/>
              </w:rPr>
              <w:t>8</w:t>
            </w:r>
          </w:p>
        </w:tc>
      </w:tr>
      <w:tr w:rsidR="002479F2" w:rsidRPr="002479F2" w14:paraId="764DCF70" w14:textId="77777777" w:rsidTr="00051BE1">
        <w:trPr>
          <w:cantSplit/>
          <w:trHeight w:val="300"/>
          <w:jc w:val="center"/>
        </w:trPr>
        <w:tc>
          <w:tcPr>
            <w:tcW w:w="4780" w:type="dxa"/>
            <w:noWrap/>
            <w:hideMark/>
          </w:tcPr>
          <w:p w14:paraId="46A130AC" w14:textId="77777777" w:rsidR="002479F2" w:rsidRPr="002479F2" w:rsidRDefault="002479F2" w:rsidP="002479F2">
            <w:pPr>
              <w:rPr>
                <w:sz w:val="20"/>
                <w:szCs w:val="20"/>
              </w:rPr>
            </w:pPr>
            <w:r w:rsidRPr="002479F2">
              <w:rPr>
                <w:sz w:val="20"/>
                <w:szCs w:val="20"/>
              </w:rPr>
              <w:t>PVAV with PFP boxes</w:t>
            </w:r>
          </w:p>
        </w:tc>
        <w:tc>
          <w:tcPr>
            <w:tcW w:w="1700" w:type="dxa"/>
            <w:noWrap/>
            <w:vAlign w:val="center"/>
            <w:hideMark/>
          </w:tcPr>
          <w:p w14:paraId="30D4FF2B" w14:textId="77777777" w:rsidR="002479F2" w:rsidRPr="002479F2" w:rsidRDefault="002479F2" w:rsidP="002479F2">
            <w:pPr>
              <w:jc w:val="center"/>
              <w:rPr>
                <w:sz w:val="20"/>
                <w:szCs w:val="20"/>
              </w:rPr>
            </w:pPr>
            <w:r w:rsidRPr="002479F2">
              <w:rPr>
                <w:sz w:val="20"/>
                <w:szCs w:val="20"/>
              </w:rPr>
              <w:t>23</w:t>
            </w:r>
          </w:p>
        </w:tc>
      </w:tr>
      <w:tr w:rsidR="002479F2" w:rsidRPr="002479F2" w14:paraId="45D75FF6" w14:textId="77777777" w:rsidTr="00051BE1">
        <w:trPr>
          <w:cantSplit/>
          <w:trHeight w:val="300"/>
          <w:jc w:val="center"/>
        </w:trPr>
        <w:tc>
          <w:tcPr>
            <w:tcW w:w="4780" w:type="dxa"/>
            <w:noWrap/>
            <w:hideMark/>
          </w:tcPr>
          <w:p w14:paraId="221BEC15" w14:textId="77777777" w:rsidR="002479F2" w:rsidRPr="002479F2" w:rsidRDefault="002479F2" w:rsidP="002479F2">
            <w:pPr>
              <w:rPr>
                <w:sz w:val="20"/>
                <w:szCs w:val="20"/>
              </w:rPr>
            </w:pPr>
            <w:r w:rsidRPr="002479F2">
              <w:rPr>
                <w:sz w:val="20"/>
                <w:szCs w:val="20"/>
              </w:rPr>
              <w:t>Residential AC with residential forced air furnace</w:t>
            </w:r>
          </w:p>
        </w:tc>
        <w:tc>
          <w:tcPr>
            <w:tcW w:w="1700" w:type="dxa"/>
            <w:noWrap/>
            <w:vAlign w:val="center"/>
            <w:hideMark/>
          </w:tcPr>
          <w:p w14:paraId="243CA6CA" w14:textId="77777777" w:rsidR="002479F2" w:rsidRPr="002479F2" w:rsidRDefault="002479F2" w:rsidP="002479F2">
            <w:pPr>
              <w:jc w:val="center"/>
              <w:rPr>
                <w:sz w:val="20"/>
                <w:szCs w:val="20"/>
              </w:rPr>
            </w:pPr>
            <w:r w:rsidRPr="002479F2">
              <w:rPr>
                <w:sz w:val="20"/>
                <w:szCs w:val="20"/>
              </w:rPr>
              <w:t>3</w:t>
            </w:r>
          </w:p>
        </w:tc>
      </w:tr>
      <w:tr w:rsidR="002479F2" w:rsidRPr="002479F2" w14:paraId="6AEE71D2" w14:textId="77777777" w:rsidTr="00051BE1">
        <w:trPr>
          <w:cantSplit/>
          <w:trHeight w:val="300"/>
          <w:jc w:val="center"/>
        </w:trPr>
        <w:tc>
          <w:tcPr>
            <w:tcW w:w="4780" w:type="dxa"/>
            <w:noWrap/>
            <w:hideMark/>
          </w:tcPr>
          <w:p w14:paraId="72892C44" w14:textId="77777777" w:rsidR="002479F2" w:rsidRPr="002479F2" w:rsidRDefault="002479F2" w:rsidP="002479F2">
            <w:pPr>
              <w:rPr>
                <w:sz w:val="20"/>
                <w:szCs w:val="20"/>
              </w:rPr>
            </w:pPr>
            <w:r w:rsidRPr="002479F2">
              <w:rPr>
                <w:sz w:val="20"/>
                <w:szCs w:val="20"/>
              </w:rPr>
              <w:t>Residential forced air furnace</w:t>
            </w:r>
          </w:p>
        </w:tc>
        <w:tc>
          <w:tcPr>
            <w:tcW w:w="1700" w:type="dxa"/>
            <w:noWrap/>
            <w:vAlign w:val="center"/>
            <w:hideMark/>
          </w:tcPr>
          <w:p w14:paraId="13742CFC" w14:textId="77777777" w:rsidR="002479F2" w:rsidRPr="002479F2" w:rsidRDefault="002479F2" w:rsidP="00051BE1">
            <w:pPr>
              <w:keepNext/>
              <w:jc w:val="center"/>
              <w:rPr>
                <w:sz w:val="20"/>
                <w:szCs w:val="20"/>
              </w:rPr>
            </w:pPr>
            <w:r w:rsidRPr="002479F2">
              <w:rPr>
                <w:sz w:val="20"/>
                <w:szCs w:val="20"/>
              </w:rPr>
              <w:t>10</w:t>
            </w:r>
          </w:p>
        </w:tc>
      </w:tr>
    </w:tbl>
    <w:p w14:paraId="6B8F5779" w14:textId="16EAF84C" w:rsidR="00BA2469" w:rsidRDefault="00051BE1" w:rsidP="00051BE1">
      <w:pPr>
        <w:pStyle w:val="Caption"/>
        <w:jc w:val="center"/>
        <w:rPr>
          <w:rStyle w:val="code"/>
        </w:rPr>
      </w:pPr>
      <w:bookmarkStart w:id="9" w:name="_Ref158812196"/>
      <w:r>
        <w:t xml:space="preserve">Table </w:t>
      </w:r>
      <w:fldSimple w:instr=" SEQ Table \* ARABIC ">
        <w:r>
          <w:rPr>
            <w:noProof/>
          </w:rPr>
          <w:t>2</w:t>
        </w:r>
      </w:fldSimple>
      <w:bookmarkEnd w:id="9"/>
      <w:r>
        <w:t>: ComStock California Warehouse Primary HVAC System Types</w:t>
      </w:r>
    </w:p>
    <w:p w14:paraId="7302D952" w14:textId="77777777" w:rsidR="004A09E7" w:rsidRDefault="004A09E7">
      <w:pPr>
        <w:rPr>
          <w:rFonts w:asciiTheme="majorHAnsi" w:eastAsiaTheme="majorEastAsia" w:hAnsiTheme="majorHAnsi" w:cstheme="majorBidi"/>
          <w:color w:val="2F5496" w:themeColor="accent1" w:themeShade="BF"/>
          <w:sz w:val="32"/>
          <w:szCs w:val="32"/>
        </w:rPr>
      </w:pPr>
      <w:r>
        <w:br w:type="page"/>
      </w:r>
    </w:p>
    <w:p w14:paraId="3197787E" w14:textId="07160678" w:rsidR="005A4F3B" w:rsidRDefault="00315343" w:rsidP="00051BE1">
      <w:pPr>
        <w:pStyle w:val="Heading1"/>
      </w:pPr>
      <w:r>
        <w:lastRenderedPageBreak/>
        <w:t>Impact of Change</w:t>
      </w:r>
    </w:p>
    <w:p w14:paraId="114D3614" w14:textId="5F4DB9CE" w:rsidR="00315343" w:rsidRDefault="00440FFF" w:rsidP="008956A2">
      <w:pPr>
        <w:pStyle w:val="Heading2"/>
      </w:pPr>
      <w:r>
        <w:t xml:space="preserve">Individual </w:t>
      </w:r>
      <w:r w:rsidR="008956A2">
        <w:t>Model</w:t>
      </w:r>
      <w:r w:rsidR="00B96F4D">
        <w:t xml:space="preserve"> Input</w:t>
      </w:r>
      <w:r w:rsidR="008956A2">
        <w:t xml:space="preserve"> Change</w:t>
      </w:r>
    </w:p>
    <w:p w14:paraId="037EA257" w14:textId="68838FFA" w:rsidR="00AC284D" w:rsidRDefault="00FD7E24" w:rsidP="006F0029">
      <w:r>
        <w:t xml:space="preserve">Building 14 was described in the </w:t>
      </w:r>
      <w:r w:rsidR="00CD3752">
        <w:t xml:space="preserve">test 10k </w:t>
      </w:r>
      <w:proofErr w:type="spellStart"/>
      <w:r>
        <w:t>buildstock</w:t>
      </w:r>
      <w:proofErr w:type="spellEnd"/>
      <w:r>
        <w:t xml:space="preserve"> CSV with </w:t>
      </w:r>
      <w:proofErr w:type="spellStart"/>
      <w:r w:rsidR="00CD3752">
        <w:t>building_type</w:t>
      </w:r>
      <w:proofErr w:type="spellEnd"/>
      <w:r w:rsidR="00CD3752">
        <w:t xml:space="preserve"> = warehouse, </w:t>
      </w:r>
      <w:proofErr w:type="spellStart"/>
      <w:r w:rsidR="00CD3752">
        <w:t>heating_fuel</w:t>
      </w:r>
      <w:proofErr w:type="spellEnd"/>
      <w:r w:rsidR="00CD3752">
        <w:t xml:space="preserve"> = </w:t>
      </w:r>
      <w:proofErr w:type="spellStart"/>
      <w:r w:rsidR="00CD3752">
        <w:t>NaturalGas</w:t>
      </w:r>
      <w:proofErr w:type="spellEnd"/>
      <w:r w:rsidR="00CD3752">
        <w:t xml:space="preserve">, </w:t>
      </w:r>
      <w:r w:rsidR="00331196">
        <w:t xml:space="preserve">and </w:t>
      </w:r>
      <w:proofErr w:type="spellStart"/>
      <w:r w:rsidR="00331196">
        <w:t>hvac_system_type</w:t>
      </w:r>
      <w:proofErr w:type="spellEnd"/>
      <w:r w:rsidR="00331196">
        <w:t xml:space="preserve"> = PSZ-AC with gas coil</w:t>
      </w:r>
      <w:r w:rsidR="00940FB3">
        <w:t>, and located in Dekalb County, AL</w:t>
      </w:r>
      <w:r w:rsidR="00331196">
        <w:t xml:space="preserve">. In the baseline run, </w:t>
      </w:r>
      <w:r w:rsidR="00B62009">
        <w:t>zone ‘</w:t>
      </w:r>
      <w:r w:rsidR="00B62009" w:rsidRPr="00B62009">
        <w:t>Zone Warehouse Bulk  - Story Ground</w:t>
      </w:r>
      <w:r w:rsidR="00B62009">
        <w:t>’ was assigned a</w:t>
      </w:r>
      <w:r w:rsidR="00B50B5F">
        <w:t>n electric baseboard system</w:t>
      </w:r>
      <w:r w:rsidR="00A6735F">
        <w:t xml:space="preserve"> (</w:t>
      </w:r>
      <w:r w:rsidR="00A6735F">
        <w:fldChar w:fldCharType="begin"/>
      </w:r>
      <w:r w:rsidR="00A6735F">
        <w:instrText xml:space="preserve"> REF _Ref158889897 \h </w:instrText>
      </w:r>
      <w:r w:rsidR="00A6735F">
        <w:fldChar w:fldCharType="separate"/>
      </w:r>
      <w:r w:rsidR="00A6735F">
        <w:t xml:space="preserve">Figure </w:t>
      </w:r>
      <w:r w:rsidR="00A6735F">
        <w:rPr>
          <w:noProof/>
        </w:rPr>
        <w:t>9</w:t>
      </w:r>
      <w:r w:rsidR="00A6735F">
        <w:fldChar w:fldCharType="end"/>
      </w:r>
      <w:r w:rsidR="00A6735F">
        <w:t>)</w:t>
      </w:r>
      <w:r w:rsidR="00B50B5F">
        <w:t xml:space="preserve"> and a heating thermostat schedule set to 45</w:t>
      </w:r>
      <w:r w:rsidR="00B54798">
        <w:t>F</w:t>
      </w:r>
      <w:r w:rsidR="00A6735F">
        <w:t xml:space="preserve"> (</w:t>
      </w:r>
      <w:r w:rsidR="00A6735F">
        <w:fldChar w:fldCharType="begin"/>
      </w:r>
      <w:r w:rsidR="00A6735F">
        <w:instrText xml:space="preserve"> REF _Ref158889907 \h </w:instrText>
      </w:r>
      <w:r w:rsidR="00A6735F">
        <w:fldChar w:fldCharType="separate"/>
      </w:r>
      <w:r w:rsidR="00A6735F">
        <w:t xml:space="preserve">Figure </w:t>
      </w:r>
      <w:r w:rsidR="00A6735F">
        <w:rPr>
          <w:noProof/>
        </w:rPr>
        <w:t>10</w:t>
      </w:r>
      <w:r w:rsidR="00A6735F">
        <w:fldChar w:fldCharType="end"/>
      </w:r>
      <w:r w:rsidR="00A6735F">
        <w:t>).</w:t>
      </w:r>
      <w:r w:rsidR="00534E2A">
        <w:t xml:space="preserve"> The nominal heating capacity of the baseboard system was sized to </w:t>
      </w:r>
      <w:r w:rsidR="00F81834">
        <w:t>about 10</w:t>
      </w:r>
      <w:r w:rsidR="00EF41AA">
        <w:t xml:space="preserve">.5 </w:t>
      </w:r>
      <w:r w:rsidR="00F81834">
        <w:t xml:space="preserve">kW. </w:t>
      </w:r>
    </w:p>
    <w:p w14:paraId="57E7211C" w14:textId="77777777" w:rsidR="00A6735F" w:rsidRDefault="00B54798" w:rsidP="00A6735F">
      <w:pPr>
        <w:keepNext/>
      </w:pPr>
      <w:r>
        <w:rPr>
          <w:noProof/>
        </w:rPr>
        <w:drawing>
          <wp:inline distT="0" distB="0" distL="0" distR="0" wp14:anchorId="632ED5DB" wp14:editId="57607DF5">
            <wp:extent cx="5943600" cy="1007745"/>
            <wp:effectExtent l="19050" t="19050" r="19050" b="20955"/>
            <wp:docPr id="949933735"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3735" name="Picture 1" descr="Graphical user interface&#10;&#10;Description automatically generated"/>
                    <pic:cNvPicPr/>
                  </pic:nvPicPr>
                  <pic:blipFill>
                    <a:blip r:embed="rId19"/>
                    <a:stretch>
                      <a:fillRect/>
                    </a:stretch>
                  </pic:blipFill>
                  <pic:spPr>
                    <a:xfrm>
                      <a:off x="0" y="0"/>
                      <a:ext cx="5943600" cy="1007745"/>
                    </a:xfrm>
                    <a:prstGeom prst="rect">
                      <a:avLst/>
                    </a:prstGeom>
                    <a:ln>
                      <a:solidFill>
                        <a:schemeClr val="tx1"/>
                      </a:solidFill>
                    </a:ln>
                  </pic:spPr>
                </pic:pic>
              </a:graphicData>
            </a:graphic>
          </wp:inline>
        </w:drawing>
      </w:r>
    </w:p>
    <w:p w14:paraId="514321E3" w14:textId="64F86130" w:rsidR="00B54798" w:rsidRDefault="00A6735F" w:rsidP="00A6735F">
      <w:pPr>
        <w:pStyle w:val="Caption"/>
        <w:jc w:val="center"/>
      </w:pPr>
      <w:bookmarkStart w:id="10" w:name="_Ref158889897"/>
      <w:r>
        <w:t xml:space="preserve">Figure </w:t>
      </w:r>
      <w:fldSimple w:instr=" SEQ Figure \* ARABIC ">
        <w:r w:rsidR="00B54299">
          <w:rPr>
            <w:noProof/>
          </w:rPr>
          <w:t>9</w:t>
        </w:r>
      </w:fldSimple>
      <w:bookmarkEnd w:id="10"/>
      <w:r>
        <w:t>: Bldg14 Baseline Bulk Zone HVAC Assignment</w:t>
      </w:r>
    </w:p>
    <w:p w14:paraId="04D0A999" w14:textId="77777777" w:rsidR="00A6735F" w:rsidRDefault="00C46A92" w:rsidP="00A6735F">
      <w:pPr>
        <w:keepNext/>
      </w:pPr>
      <w:r>
        <w:rPr>
          <w:noProof/>
        </w:rPr>
        <w:drawing>
          <wp:inline distT="0" distB="0" distL="0" distR="0" wp14:anchorId="2CBBC5F7" wp14:editId="7FFFB297">
            <wp:extent cx="5927678" cy="2146249"/>
            <wp:effectExtent l="19050" t="19050" r="16510" b="26035"/>
            <wp:docPr id="93732531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25313" name="Picture 1" descr="Graphical user interface, application&#10;&#10;Description automatically generated"/>
                    <pic:cNvPicPr/>
                  </pic:nvPicPr>
                  <pic:blipFill>
                    <a:blip r:embed="rId20"/>
                    <a:stretch>
                      <a:fillRect/>
                    </a:stretch>
                  </pic:blipFill>
                  <pic:spPr>
                    <a:xfrm>
                      <a:off x="0" y="0"/>
                      <a:ext cx="5946480" cy="2153057"/>
                    </a:xfrm>
                    <a:prstGeom prst="rect">
                      <a:avLst/>
                    </a:prstGeom>
                    <a:ln>
                      <a:solidFill>
                        <a:schemeClr val="tx1"/>
                      </a:solidFill>
                    </a:ln>
                  </pic:spPr>
                </pic:pic>
              </a:graphicData>
            </a:graphic>
          </wp:inline>
        </w:drawing>
      </w:r>
    </w:p>
    <w:p w14:paraId="008EE719" w14:textId="1D907BD4" w:rsidR="00C46A92" w:rsidRDefault="00A6735F" w:rsidP="00A6735F">
      <w:pPr>
        <w:pStyle w:val="Caption"/>
        <w:jc w:val="center"/>
      </w:pPr>
      <w:bookmarkStart w:id="11" w:name="_Ref158889907"/>
      <w:r>
        <w:t xml:space="preserve">Figure </w:t>
      </w:r>
      <w:fldSimple w:instr=" SEQ Figure \* ARABIC ">
        <w:r w:rsidR="00B54299">
          <w:rPr>
            <w:noProof/>
          </w:rPr>
          <w:t>10</w:t>
        </w:r>
      </w:fldSimple>
      <w:bookmarkEnd w:id="11"/>
      <w:r>
        <w:t xml:space="preserve">: Bldg14 Baseline Warehouse </w:t>
      </w:r>
      <w:proofErr w:type="spellStart"/>
      <w:r>
        <w:t>HtgSetp</w:t>
      </w:r>
      <w:proofErr w:type="spellEnd"/>
      <w:r>
        <w:t xml:space="preserve"> </w:t>
      </w:r>
      <w:proofErr w:type="spellStart"/>
      <w:r>
        <w:t>BulkStorage</w:t>
      </w:r>
      <w:proofErr w:type="spellEnd"/>
      <w:r>
        <w:t xml:space="preserve"> Schedule</w:t>
      </w:r>
    </w:p>
    <w:p w14:paraId="7B717707" w14:textId="56CE41B2" w:rsidR="00A6735F" w:rsidRDefault="00A6735F" w:rsidP="00A6735F">
      <w:r>
        <w:t xml:space="preserve">After the changes </w:t>
      </w:r>
      <w:r w:rsidR="009765E8">
        <w:t xml:space="preserve">described </w:t>
      </w:r>
      <w:proofErr w:type="gramStart"/>
      <w:r w:rsidR="009765E8">
        <w:t xml:space="preserve">above, </w:t>
      </w:r>
      <w:r w:rsidR="0067533C">
        <w:t>‘</w:t>
      </w:r>
      <w:proofErr w:type="gramEnd"/>
      <w:r w:rsidR="0067533C" w:rsidRPr="00B62009">
        <w:t xml:space="preserve">Zone Warehouse </w:t>
      </w:r>
      <w:proofErr w:type="gramStart"/>
      <w:r w:rsidR="0067533C" w:rsidRPr="00B62009">
        <w:t>Bulk  -</w:t>
      </w:r>
      <w:proofErr w:type="gramEnd"/>
      <w:r w:rsidR="0067533C" w:rsidRPr="00B62009">
        <w:t xml:space="preserve"> Story Ground</w:t>
      </w:r>
      <w:r w:rsidR="0067533C">
        <w:t xml:space="preserve">’ of </w:t>
      </w:r>
      <w:r w:rsidR="009765E8">
        <w:t xml:space="preserve">Building 14 </w:t>
      </w:r>
      <w:r w:rsidR="0067533C">
        <w:t xml:space="preserve">was assigned a </w:t>
      </w:r>
      <w:r w:rsidR="00A33A46">
        <w:t xml:space="preserve">natural gas unit heater, with </w:t>
      </w:r>
      <w:r w:rsidR="009E57C5">
        <w:t xml:space="preserve">gas coil nominal capacity sized to </w:t>
      </w:r>
      <w:r w:rsidR="008F74AF">
        <w:t>21 kW (</w:t>
      </w:r>
      <w:r w:rsidR="008F74AF">
        <w:fldChar w:fldCharType="begin"/>
      </w:r>
      <w:r w:rsidR="008F74AF">
        <w:instrText xml:space="preserve"> REF _Ref158890335 \h </w:instrText>
      </w:r>
      <w:r w:rsidR="008F74AF">
        <w:fldChar w:fldCharType="separate"/>
      </w:r>
      <w:r w:rsidR="008F74AF">
        <w:t xml:space="preserve">Figure </w:t>
      </w:r>
      <w:r w:rsidR="008F74AF">
        <w:rPr>
          <w:noProof/>
        </w:rPr>
        <w:t>11</w:t>
      </w:r>
      <w:r w:rsidR="008F74AF">
        <w:fldChar w:fldCharType="end"/>
      </w:r>
      <w:r w:rsidR="008F74AF">
        <w:t xml:space="preserve">). The heating setpoint schedule for the zone is now set to </w:t>
      </w:r>
      <w:proofErr w:type="gramStart"/>
      <w:r w:rsidR="008F74AF">
        <w:t>the 61</w:t>
      </w:r>
      <w:proofErr w:type="gramEnd"/>
      <w:r w:rsidR="008F74AF">
        <w:t>F per the code changes</w:t>
      </w:r>
      <w:r w:rsidR="00EF6183">
        <w:t xml:space="preserve"> (</w:t>
      </w:r>
      <w:r w:rsidR="00EF6183">
        <w:fldChar w:fldCharType="begin"/>
      </w:r>
      <w:r w:rsidR="00EF6183">
        <w:instrText xml:space="preserve"> REF _Ref158890383 \h </w:instrText>
      </w:r>
      <w:r w:rsidR="00EF6183">
        <w:fldChar w:fldCharType="separate"/>
      </w:r>
      <w:r w:rsidR="00EF6183">
        <w:t xml:space="preserve">Figure </w:t>
      </w:r>
      <w:r w:rsidR="00EF6183">
        <w:rPr>
          <w:noProof/>
        </w:rPr>
        <w:t>12</w:t>
      </w:r>
      <w:r w:rsidR="00EF6183">
        <w:fldChar w:fldCharType="end"/>
      </w:r>
      <w:r w:rsidR="00EF6183">
        <w:t xml:space="preserve">). </w:t>
      </w:r>
      <w:r w:rsidR="000B27C8">
        <w:t xml:space="preserve">The heating setpoint assigned to the </w:t>
      </w:r>
      <w:r w:rsidR="0087713C">
        <w:t>zone ‘</w:t>
      </w:r>
      <w:r w:rsidR="0087713C" w:rsidRPr="0087713C">
        <w:t xml:space="preserve">Zone Warehouse </w:t>
      </w:r>
      <w:proofErr w:type="gramStart"/>
      <w:r w:rsidR="0087713C" w:rsidRPr="0087713C">
        <w:t>Office  -</w:t>
      </w:r>
      <w:proofErr w:type="gramEnd"/>
      <w:r w:rsidR="0087713C" w:rsidRPr="0087713C">
        <w:t xml:space="preserve"> Story Ground</w:t>
      </w:r>
      <w:r w:rsidR="0087713C">
        <w:t>’ remained unchanged, since the modification would have reduced that setpoint from the baseline 70F.</w:t>
      </w:r>
    </w:p>
    <w:p w14:paraId="2F0ACF46" w14:textId="77777777" w:rsidR="00A021BE" w:rsidRDefault="418F3D8C" w:rsidP="00A021BE">
      <w:pPr>
        <w:keepNext/>
      </w:pPr>
      <w:r>
        <w:rPr>
          <w:noProof/>
        </w:rPr>
        <w:drawing>
          <wp:inline distT="0" distB="0" distL="0" distR="0" wp14:anchorId="3D45AC49" wp14:editId="3E94101E">
            <wp:extent cx="5943600" cy="1205865"/>
            <wp:effectExtent l="9525" t="9525" r="9525" b="9525"/>
            <wp:docPr id="112019642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205865"/>
                    </a:xfrm>
                    <a:prstGeom prst="rect">
                      <a:avLst/>
                    </a:prstGeom>
                    <a:ln w="9525">
                      <a:solidFill>
                        <a:schemeClr val="tx1"/>
                      </a:solidFill>
                      <a:prstDash val="solid"/>
                    </a:ln>
                  </pic:spPr>
                </pic:pic>
              </a:graphicData>
            </a:graphic>
          </wp:inline>
        </w:drawing>
      </w:r>
    </w:p>
    <w:p w14:paraId="06A8842C" w14:textId="4AC20D77" w:rsidR="00805BD4" w:rsidRDefault="00A021BE" w:rsidP="00A021BE">
      <w:pPr>
        <w:pStyle w:val="Caption"/>
        <w:jc w:val="center"/>
      </w:pPr>
      <w:bookmarkStart w:id="12" w:name="_Ref158890335"/>
      <w:r>
        <w:t xml:space="preserve">Figure </w:t>
      </w:r>
      <w:fldSimple w:instr=" SEQ Figure \* ARABIC ">
        <w:r w:rsidR="00B54299">
          <w:rPr>
            <w:noProof/>
          </w:rPr>
          <w:t>11</w:t>
        </w:r>
      </w:fldSimple>
      <w:bookmarkEnd w:id="12"/>
      <w:r>
        <w:t>: Bldg14 modified Bulk Zone HVAC System assignment</w:t>
      </w:r>
    </w:p>
    <w:p w14:paraId="2A05857E" w14:textId="0BFBAE43" w:rsidR="00BF391C" w:rsidRDefault="23EE3407" w:rsidP="00BF391C">
      <w:pPr>
        <w:keepNext/>
      </w:pPr>
      <w:r>
        <w:rPr>
          <w:noProof/>
        </w:rPr>
        <w:lastRenderedPageBreak/>
        <w:drawing>
          <wp:inline distT="0" distB="0" distL="0" distR="0" wp14:anchorId="448F4FDD" wp14:editId="6F3CC5F9">
            <wp:extent cx="5943600" cy="2185035"/>
            <wp:effectExtent l="9525" t="9525" r="9525" b="9525"/>
            <wp:docPr id="1215500778"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43600" cy="2185035"/>
                    </a:xfrm>
                    <a:prstGeom prst="rect">
                      <a:avLst/>
                    </a:prstGeom>
                    <a:ln w="9525">
                      <a:solidFill>
                        <a:schemeClr val="tx1"/>
                      </a:solidFill>
                      <a:prstDash val="solid"/>
                    </a:ln>
                  </pic:spPr>
                </pic:pic>
              </a:graphicData>
            </a:graphic>
          </wp:inline>
        </w:drawing>
      </w:r>
      <w:r w:rsidR="00D10F63">
        <w:tab/>
      </w:r>
      <w:r w:rsidR="00D10F63">
        <w:tab/>
      </w:r>
    </w:p>
    <w:p w14:paraId="4709772F" w14:textId="33D33AE7" w:rsidR="000205D0" w:rsidRDefault="000205D0" w:rsidP="009C02EE">
      <w:pPr>
        <w:pStyle w:val="Caption"/>
        <w:jc w:val="center"/>
      </w:pPr>
      <w:r>
        <w:t xml:space="preserve">Figure </w:t>
      </w:r>
      <w:fldSimple w:instr=" SEQ Figure \* ARABIC ">
        <w:r w:rsidR="00B54299">
          <w:rPr>
            <w:noProof/>
          </w:rPr>
          <w:t>12</w:t>
        </w:r>
      </w:fldSimple>
      <w:r>
        <w:t>: Bldg</w:t>
      </w:r>
      <w:r w:rsidR="00593D65">
        <w:t>14</w:t>
      </w:r>
      <w:r>
        <w:t xml:space="preserve"> </w:t>
      </w:r>
      <w:r w:rsidR="00C00335">
        <w:t xml:space="preserve">modified Warehouse </w:t>
      </w:r>
      <w:proofErr w:type="spellStart"/>
      <w:r w:rsidR="00C00335">
        <w:t>HtgSetp</w:t>
      </w:r>
      <w:proofErr w:type="spellEnd"/>
      <w:r w:rsidR="00C00335">
        <w:t xml:space="preserve"> </w:t>
      </w:r>
      <w:proofErr w:type="spellStart"/>
      <w:r w:rsidR="00C00335">
        <w:t>BulkStorage</w:t>
      </w:r>
      <w:proofErr w:type="spellEnd"/>
      <w:r w:rsidR="00C00335">
        <w:t xml:space="preserve"> Schedule</w:t>
      </w:r>
    </w:p>
    <w:p w14:paraId="5131AB34" w14:textId="03E36E8A" w:rsidR="006D414E" w:rsidRDefault="006D414E" w:rsidP="006D414E">
      <w:pPr>
        <w:keepNext/>
      </w:pPr>
    </w:p>
    <w:p w14:paraId="736B3014" w14:textId="77777777" w:rsidR="000205D0" w:rsidRDefault="000205D0" w:rsidP="00BF391C">
      <w:pPr>
        <w:keepNext/>
      </w:pPr>
    </w:p>
    <w:p w14:paraId="5E58DD48" w14:textId="0C9926C1" w:rsidR="00EF6183" w:rsidRDefault="003932DD" w:rsidP="00BF391C">
      <w:pPr>
        <w:keepNext/>
      </w:pPr>
      <w:r>
        <w:t>Building 743</w:t>
      </w:r>
      <w:r w:rsidR="00F07687">
        <w:t xml:space="preserve"> was described in the 10k </w:t>
      </w:r>
      <w:proofErr w:type="spellStart"/>
      <w:r w:rsidR="00F07687">
        <w:t>buildstock</w:t>
      </w:r>
      <w:proofErr w:type="spellEnd"/>
      <w:r w:rsidR="000205D0">
        <w:t xml:space="preserve"> CSV</w:t>
      </w:r>
      <w:r w:rsidR="00F07687">
        <w:t xml:space="preserve"> as </w:t>
      </w:r>
      <w:r w:rsidR="00FE28D4">
        <w:t xml:space="preserve">a warehouse with electric heating </w:t>
      </w:r>
      <w:r w:rsidR="000E59AD">
        <w:t xml:space="preserve">and a DOAS with VRF system type, </w:t>
      </w:r>
      <w:r w:rsidR="00FE28D4">
        <w:t xml:space="preserve">located in </w:t>
      </w:r>
      <w:r w:rsidR="00692FF2">
        <w:t>Solano County, CA</w:t>
      </w:r>
      <w:r w:rsidR="002C3473">
        <w:t xml:space="preserve">. </w:t>
      </w:r>
      <w:r w:rsidR="003041E3">
        <w:t xml:space="preserve">In the baseline run, all </w:t>
      </w:r>
      <w:r w:rsidR="00A455BD">
        <w:t xml:space="preserve">nine thermal zones totaling 75,000 SF were assigned </w:t>
      </w:r>
      <w:r w:rsidR="00BE26DF">
        <w:t>to the constant-volume DOAS air system, with zone-level VRF terminals</w:t>
      </w:r>
      <w:r w:rsidR="00B84B56">
        <w:t xml:space="preserve"> and heating thermostat setpoint schedules of a constant 70F. </w:t>
      </w:r>
    </w:p>
    <w:p w14:paraId="36912C5B" w14:textId="3015530B" w:rsidR="00EF6183" w:rsidRDefault="00943C59" w:rsidP="00B4236F">
      <w:pPr>
        <w:pStyle w:val="Caption"/>
        <w:jc w:val="center"/>
      </w:pPr>
      <w:r>
        <w:rPr>
          <w:noProof/>
        </w:rPr>
        <w:drawing>
          <wp:inline distT="0" distB="0" distL="0" distR="0" wp14:anchorId="1CB0BC05" wp14:editId="3C4BAF62">
            <wp:extent cx="5943600" cy="1143635"/>
            <wp:effectExtent l="9525" t="9525" r="9525" b="9525"/>
            <wp:docPr id="1791748857"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143635"/>
                    </a:xfrm>
                    <a:prstGeom prst="rect">
                      <a:avLst/>
                    </a:prstGeom>
                    <a:ln w="9525">
                      <a:solidFill>
                        <a:schemeClr val="tx1"/>
                      </a:solidFill>
                      <a:prstDash val="solid"/>
                    </a:ln>
                  </pic:spPr>
                </pic:pic>
              </a:graphicData>
            </a:graphic>
          </wp:inline>
        </w:drawing>
      </w:r>
      <w:r w:rsidR="00B5107F">
        <w:t xml:space="preserve">Figure </w:t>
      </w:r>
      <w:fldSimple w:instr=" SEQ Figure \* ARABIC ">
        <w:r w:rsidR="00B54299" w:rsidRPr="225A8FA8">
          <w:rPr>
            <w:noProof/>
          </w:rPr>
          <w:t>13</w:t>
        </w:r>
      </w:fldSimple>
      <w:r w:rsidR="00B5107F">
        <w:t>: Bldg743 Baseline Heating Temperature Schedule</w:t>
      </w:r>
    </w:p>
    <w:p w14:paraId="375D4FFE" w14:textId="7A9966CE" w:rsidR="000205D0" w:rsidRDefault="6F3CC5F9" w:rsidP="000205D0">
      <w:r>
        <w:rPr>
          <w:noProof/>
        </w:rPr>
        <w:drawing>
          <wp:inline distT="0" distB="0" distL="0" distR="0" wp14:anchorId="6A09F74D" wp14:editId="4DFBDEBD">
            <wp:extent cx="5943600" cy="2169160"/>
            <wp:effectExtent l="9525" t="9525" r="9525" b="9525"/>
            <wp:docPr id="17078862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2169160"/>
                    </a:xfrm>
                    <a:prstGeom prst="rect">
                      <a:avLst/>
                    </a:prstGeom>
                    <a:ln w="9525">
                      <a:solidFill>
                        <a:schemeClr val="tx1"/>
                      </a:solidFill>
                      <a:prstDash val="solid"/>
                    </a:ln>
                  </pic:spPr>
                </pic:pic>
              </a:graphicData>
            </a:graphic>
          </wp:inline>
        </w:drawing>
      </w:r>
    </w:p>
    <w:p w14:paraId="2D474723" w14:textId="01E9E8F0" w:rsidR="00B5107F" w:rsidRDefault="00B5107F" w:rsidP="00B5107F">
      <w:pPr>
        <w:pStyle w:val="Caption"/>
        <w:jc w:val="center"/>
      </w:pPr>
      <w:bookmarkStart w:id="13" w:name="_Ref158890383"/>
      <w:r>
        <w:t xml:space="preserve">Figure </w:t>
      </w:r>
      <w:fldSimple w:instr=" SEQ Figure \* ARABIC ">
        <w:r w:rsidR="00B54299">
          <w:rPr>
            <w:noProof/>
          </w:rPr>
          <w:t>14</w:t>
        </w:r>
      </w:fldSimple>
      <w:bookmarkEnd w:id="13"/>
      <w:r>
        <w:t>: Bldg</w:t>
      </w:r>
      <w:r w:rsidR="00593D65">
        <w:t>743</w:t>
      </w:r>
      <w:r>
        <w:t xml:space="preserve"> </w:t>
      </w:r>
      <w:r w:rsidR="00C00335">
        <w:t>Baseline</w:t>
      </w:r>
      <w:r>
        <w:t xml:space="preserve"> </w:t>
      </w:r>
      <w:r w:rsidR="00A031CE">
        <w:t>Conditioned Warehouse heating thermostat s</w:t>
      </w:r>
      <w:r>
        <w:t>chedule</w:t>
      </w:r>
    </w:p>
    <w:p w14:paraId="52EF1FC0" w14:textId="77777777" w:rsidR="00532954" w:rsidRDefault="114002D2" w:rsidP="00532954">
      <w:pPr>
        <w:keepNext/>
      </w:pPr>
      <w:r>
        <w:rPr>
          <w:noProof/>
        </w:rPr>
        <w:lastRenderedPageBreak/>
        <w:drawing>
          <wp:inline distT="0" distB="0" distL="0" distR="0" wp14:anchorId="06C22ECE" wp14:editId="6878EFC5">
            <wp:extent cx="5943600" cy="1288328"/>
            <wp:effectExtent l="9525" t="9525" r="9525" b="9525"/>
            <wp:docPr id="47830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1288328"/>
                    </a:xfrm>
                    <a:prstGeom prst="rect">
                      <a:avLst/>
                    </a:prstGeom>
                    <a:ln w="9525">
                      <a:solidFill>
                        <a:schemeClr val="tx1"/>
                      </a:solidFill>
                      <a:prstDash val="solid"/>
                    </a:ln>
                  </pic:spPr>
                </pic:pic>
              </a:graphicData>
            </a:graphic>
          </wp:inline>
        </w:drawing>
      </w:r>
    </w:p>
    <w:p w14:paraId="59828806" w14:textId="1AEFCE4A" w:rsidR="00532954" w:rsidRPr="00532954" w:rsidRDefault="00532954" w:rsidP="00593D65">
      <w:pPr>
        <w:pStyle w:val="Caption"/>
        <w:jc w:val="center"/>
      </w:pPr>
      <w:r>
        <w:t xml:space="preserve">Figure </w:t>
      </w:r>
      <w:fldSimple w:instr=" SEQ Figure \* ARABIC ">
        <w:r w:rsidR="00B54299">
          <w:rPr>
            <w:noProof/>
          </w:rPr>
          <w:t>15</w:t>
        </w:r>
      </w:fldSimple>
      <w:r>
        <w:t>: Bldg743 DEER Ventilation Erroneous Outdoor Air Method</w:t>
      </w:r>
    </w:p>
    <w:p w14:paraId="7107119E" w14:textId="746ACEB2" w:rsidR="00B5107F" w:rsidRDefault="00692CE6" w:rsidP="000205D0">
      <w:r>
        <w:t xml:space="preserve">After the changes, </w:t>
      </w:r>
      <w:proofErr w:type="gramStart"/>
      <w:r>
        <w:t>Building</w:t>
      </w:r>
      <w:proofErr w:type="gramEnd"/>
      <w:r>
        <w:t xml:space="preserve"> 743 </w:t>
      </w:r>
      <w:r w:rsidR="006E18F6">
        <w:t>is now designated with the ‘</w:t>
      </w:r>
      <w:proofErr w:type="spellStart"/>
      <w:r w:rsidR="006E18F6">
        <w:t>SUn</w:t>
      </w:r>
      <w:proofErr w:type="spellEnd"/>
      <w:r w:rsidR="006E18F6">
        <w:t xml:space="preserve">’ DEER prototype </w:t>
      </w:r>
      <w:r w:rsidR="00755FE4">
        <w:t>code for unconditioned warehouses</w:t>
      </w:r>
      <w:r w:rsidR="009C77D2">
        <w:t xml:space="preserve">, but all inputs remain the same </w:t>
      </w:r>
      <w:proofErr w:type="gramStart"/>
      <w:r w:rsidR="009C77D2">
        <w:t>with the exception of</w:t>
      </w:r>
      <w:proofErr w:type="gramEnd"/>
      <w:r w:rsidR="009C77D2">
        <w:t xml:space="preserve"> those affected by the changes described above. Namely, the</w:t>
      </w:r>
      <w:r w:rsidR="00BB7154">
        <w:t xml:space="preserve"> HVAC system assigned to all zones changed to electric baseboards, and the zone heating thermostat schedule </w:t>
      </w:r>
      <w:r w:rsidR="00C506E9">
        <w:t>reduced</w:t>
      </w:r>
      <w:r w:rsidR="00BB7154">
        <w:t xml:space="preserve"> to</w:t>
      </w:r>
      <w:r w:rsidR="00C506E9">
        <w:t xml:space="preserve"> a constant</w:t>
      </w:r>
      <w:r w:rsidR="00BB7154">
        <w:t xml:space="preserve"> 61F. Additionally, the Outdoor Air Method was changed from the erroneous ‘Sum’ to the correct </w:t>
      </w:r>
      <w:r w:rsidR="009949B3">
        <w:t xml:space="preserve">(for California </w:t>
      </w:r>
      <w:proofErr w:type="gramStart"/>
      <w:r w:rsidR="009949B3">
        <w:t xml:space="preserve">code) </w:t>
      </w:r>
      <w:r w:rsidR="00BB7154">
        <w:t>‘</w:t>
      </w:r>
      <w:proofErr w:type="gramEnd"/>
      <w:r w:rsidR="00BB7154">
        <w:t>Maximum’</w:t>
      </w:r>
      <w:r w:rsidR="009949B3">
        <w:t xml:space="preserve">. The impact of both changes reduced the </w:t>
      </w:r>
      <w:r w:rsidR="00B62936">
        <w:t>heating system capacity for ‘</w:t>
      </w:r>
      <w:r w:rsidR="00B62936" w:rsidRPr="00B62936">
        <w:t xml:space="preserve">Zone </w:t>
      </w:r>
      <w:proofErr w:type="spellStart"/>
      <w:r w:rsidR="00B62936" w:rsidRPr="00B62936">
        <w:t>SCn</w:t>
      </w:r>
      <w:proofErr w:type="spellEnd"/>
      <w:r w:rsidR="00B62936" w:rsidRPr="00B62936">
        <w:t xml:space="preserve"> </w:t>
      </w:r>
      <w:proofErr w:type="spellStart"/>
      <w:r w:rsidR="00B62936" w:rsidRPr="00B62936">
        <w:t>WarehouseCond</w:t>
      </w:r>
      <w:proofErr w:type="spellEnd"/>
      <w:r w:rsidR="00B62936" w:rsidRPr="00B62936">
        <w:t xml:space="preserve"> </w:t>
      </w:r>
      <w:proofErr w:type="gramStart"/>
      <w:r w:rsidR="00B62936" w:rsidRPr="00B62936">
        <w:t>A  -</w:t>
      </w:r>
      <w:proofErr w:type="gramEnd"/>
      <w:r w:rsidR="00B62936" w:rsidRPr="00B62936">
        <w:t xml:space="preserve"> Story Ground</w:t>
      </w:r>
      <w:r w:rsidR="00B62936">
        <w:t>’ from 245 kW to 54 kW.</w:t>
      </w:r>
    </w:p>
    <w:p w14:paraId="3F4EA0B6" w14:textId="77777777" w:rsidR="00FE011B" w:rsidRDefault="00FE011B" w:rsidP="000205D0"/>
    <w:p w14:paraId="1E8D9501" w14:textId="77777777" w:rsidR="00B31249" w:rsidRDefault="00FE011B" w:rsidP="00B31249">
      <w:pPr>
        <w:keepNext/>
      </w:pPr>
      <w:r>
        <w:rPr>
          <w:noProof/>
        </w:rPr>
        <w:drawing>
          <wp:inline distT="0" distB="0" distL="0" distR="0" wp14:anchorId="5391E42A" wp14:editId="300EA138">
            <wp:extent cx="5943600" cy="1054100"/>
            <wp:effectExtent l="9525" t="9525" r="9525" b="9525"/>
            <wp:docPr id="144320019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054100"/>
                    </a:xfrm>
                    <a:prstGeom prst="rect">
                      <a:avLst/>
                    </a:prstGeom>
                    <a:ln w="9525">
                      <a:solidFill>
                        <a:schemeClr val="tx1"/>
                      </a:solidFill>
                      <a:prstDash val="solid"/>
                    </a:ln>
                  </pic:spPr>
                </pic:pic>
              </a:graphicData>
            </a:graphic>
          </wp:inline>
        </w:drawing>
      </w:r>
    </w:p>
    <w:p w14:paraId="103E6481" w14:textId="62139E22" w:rsidR="00FE011B" w:rsidRDefault="00B31249" w:rsidP="00B31249">
      <w:pPr>
        <w:pStyle w:val="Caption"/>
        <w:jc w:val="center"/>
      </w:pPr>
      <w:r>
        <w:t xml:space="preserve">Figure </w:t>
      </w:r>
      <w:fldSimple w:instr=" SEQ Figure \* ARABIC ">
        <w:r w:rsidR="00B54299">
          <w:rPr>
            <w:noProof/>
          </w:rPr>
          <w:t>16</w:t>
        </w:r>
      </w:fldSimple>
      <w:r>
        <w:t>: Bldg743 modified Zone HVAC Assignment</w:t>
      </w:r>
    </w:p>
    <w:p w14:paraId="1E32273D" w14:textId="77777777" w:rsidR="00D81370" w:rsidRDefault="006B3470" w:rsidP="00D81370">
      <w:pPr>
        <w:keepNext/>
      </w:pPr>
      <w:r>
        <w:rPr>
          <w:noProof/>
        </w:rPr>
        <w:drawing>
          <wp:inline distT="0" distB="0" distL="0" distR="0" wp14:anchorId="20686E38" wp14:editId="528D3188">
            <wp:extent cx="5943600" cy="2172335"/>
            <wp:effectExtent l="9525" t="9525" r="9525" b="9525"/>
            <wp:docPr id="186426305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3600" cy="2172335"/>
                    </a:xfrm>
                    <a:prstGeom prst="rect">
                      <a:avLst/>
                    </a:prstGeom>
                    <a:ln w="9525">
                      <a:solidFill>
                        <a:schemeClr val="tx1"/>
                      </a:solidFill>
                      <a:prstDash val="solid"/>
                    </a:ln>
                  </pic:spPr>
                </pic:pic>
              </a:graphicData>
            </a:graphic>
          </wp:inline>
        </w:drawing>
      </w:r>
    </w:p>
    <w:p w14:paraId="7F449E05" w14:textId="31B766CF" w:rsidR="006B3470" w:rsidRDefault="00D81370" w:rsidP="00413127">
      <w:pPr>
        <w:pStyle w:val="Caption"/>
        <w:jc w:val="center"/>
      </w:pPr>
      <w:r>
        <w:t xml:space="preserve">Figure </w:t>
      </w:r>
      <w:fldSimple w:instr=" SEQ Figure \* ARABIC ">
        <w:r w:rsidR="00B54299">
          <w:rPr>
            <w:noProof/>
          </w:rPr>
          <w:t>17</w:t>
        </w:r>
      </w:fldSimple>
      <w:r>
        <w:t>: Bldg743 modified Heating Thermostat Schedule</w:t>
      </w:r>
    </w:p>
    <w:p w14:paraId="16E6481D" w14:textId="77777777" w:rsidR="00413127" w:rsidRDefault="0468D8AB" w:rsidP="00413127">
      <w:pPr>
        <w:keepNext/>
      </w:pPr>
      <w:r>
        <w:rPr>
          <w:noProof/>
        </w:rPr>
        <w:lastRenderedPageBreak/>
        <w:drawing>
          <wp:inline distT="0" distB="0" distL="0" distR="0" wp14:anchorId="05E74BEB" wp14:editId="7CBB558E">
            <wp:extent cx="5943600" cy="1170647"/>
            <wp:effectExtent l="9525" t="9525" r="9525" b="9525"/>
            <wp:docPr id="15635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943600" cy="1170647"/>
                    </a:xfrm>
                    <a:prstGeom prst="rect">
                      <a:avLst/>
                    </a:prstGeom>
                    <a:ln w="9525">
                      <a:solidFill>
                        <a:schemeClr val="tx1"/>
                      </a:solidFill>
                      <a:prstDash val="solid"/>
                    </a:ln>
                  </pic:spPr>
                </pic:pic>
              </a:graphicData>
            </a:graphic>
          </wp:inline>
        </w:drawing>
      </w:r>
    </w:p>
    <w:p w14:paraId="63C937F4" w14:textId="3AA9DFCD" w:rsidR="008C708D" w:rsidRPr="000205D0" w:rsidRDefault="00413127" w:rsidP="00413127">
      <w:pPr>
        <w:pStyle w:val="Caption"/>
        <w:jc w:val="center"/>
      </w:pPr>
      <w:r>
        <w:t xml:space="preserve">Figure </w:t>
      </w:r>
      <w:fldSimple w:instr=" SEQ Figure \* ARABIC ">
        <w:r w:rsidR="00B54299">
          <w:rPr>
            <w:noProof/>
          </w:rPr>
          <w:t>18</w:t>
        </w:r>
      </w:fldSimple>
      <w:r>
        <w:t>: Bldg743 modified DEER Ventilation Outdoor Air Method</w:t>
      </w:r>
    </w:p>
    <w:p w14:paraId="03985C35" w14:textId="77777777" w:rsidR="004A09E7" w:rsidRDefault="004A09E7">
      <w:pPr>
        <w:rPr>
          <w:rFonts w:asciiTheme="majorHAnsi" w:eastAsiaTheme="majorEastAsia" w:hAnsiTheme="majorHAnsi" w:cstheme="majorBidi"/>
          <w:color w:val="2F5496" w:themeColor="accent1" w:themeShade="BF"/>
          <w:sz w:val="26"/>
          <w:szCs w:val="26"/>
        </w:rPr>
      </w:pPr>
      <w:r>
        <w:br w:type="page"/>
      </w:r>
    </w:p>
    <w:p w14:paraId="3F7C7289" w14:textId="5F34B1DD" w:rsidR="00BE17D4" w:rsidRDefault="00357B4A" w:rsidP="00357B4A">
      <w:pPr>
        <w:pStyle w:val="Heading2"/>
      </w:pPr>
      <w:r>
        <w:lastRenderedPageBreak/>
        <w:t>Stock-Level Input Change</w:t>
      </w:r>
    </w:p>
    <w:p w14:paraId="03F7FE4D" w14:textId="222F6C49" w:rsidR="00F01463" w:rsidRDefault="00F01463" w:rsidP="007A26CA">
      <w:r>
        <w:t xml:space="preserve">The major stock-level change is the </w:t>
      </w:r>
      <w:r w:rsidR="00084ED5">
        <w:t>assignment of all warehouse space heating setpoints (</w:t>
      </w:r>
      <w:r w:rsidR="004A392E">
        <w:t>except for</w:t>
      </w:r>
      <w:r w:rsidR="00084ED5">
        <w:t xml:space="preserve"> DOE Warehouse Offices) from ‘no </w:t>
      </w:r>
      <w:proofErr w:type="gramStart"/>
      <w:r w:rsidR="00084ED5">
        <w:t>change’ (</w:t>
      </w:r>
      <w:proofErr w:type="gramEnd"/>
      <w:r w:rsidR="00084ED5">
        <w:t>999) to 61F</w:t>
      </w:r>
      <w:r w:rsidR="00270213">
        <w:t xml:space="preserve">. </w:t>
      </w:r>
    </w:p>
    <w:p w14:paraId="038EABA0" w14:textId="77777777" w:rsidR="004E3F8B" w:rsidRDefault="00354248" w:rsidP="004E3F8B">
      <w:pPr>
        <w:keepNext/>
      </w:pPr>
      <w:r>
        <w:rPr>
          <w:noProof/>
        </w:rPr>
        <w:drawing>
          <wp:inline distT="0" distB="0" distL="0" distR="0" wp14:anchorId="67143FBB" wp14:editId="002BECFE">
            <wp:extent cx="5943600" cy="2416810"/>
            <wp:effectExtent l="0" t="0" r="0" b="2540"/>
            <wp:docPr id="293019625"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9625" name="Picture 1" descr="Chart, scatter chart&#10;&#10;Description automatically generated"/>
                    <pic:cNvPicPr/>
                  </pic:nvPicPr>
                  <pic:blipFill>
                    <a:blip r:embed="rId29"/>
                    <a:stretch>
                      <a:fillRect/>
                    </a:stretch>
                  </pic:blipFill>
                  <pic:spPr>
                    <a:xfrm>
                      <a:off x="0" y="0"/>
                      <a:ext cx="5943600" cy="2416810"/>
                    </a:xfrm>
                    <a:prstGeom prst="rect">
                      <a:avLst/>
                    </a:prstGeom>
                  </pic:spPr>
                </pic:pic>
              </a:graphicData>
            </a:graphic>
          </wp:inline>
        </w:drawing>
      </w:r>
    </w:p>
    <w:p w14:paraId="785CE2CB" w14:textId="48031D39" w:rsidR="00354248" w:rsidRDefault="004E3F8B" w:rsidP="004E3F8B">
      <w:pPr>
        <w:pStyle w:val="Caption"/>
        <w:jc w:val="center"/>
      </w:pPr>
      <w:r>
        <w:t xml:space="preserve">Figure </w:t>
      </w:r>
      <w:fldSimple w:instr=" SEQ Figure \* ARABIC ">
        <w:r w:rsidR="00B54299">
          <w:rPr>
            <w:noProof/>
          </w:rPr>
          <w:t>19</w:t>
        </w:r>
      </w:fldSimple>
      <w:r>
        <w:t xml:space="preserve">: Distribution of Heating Thermostat Temperatures by Building Type before </w:t>
      </w:r>
      <w:proofErr w:type="gramStart"/>
      <w:r>
        <w:t>change</w:t>
      </w:r>
      <w:proofErr w:type="gramEnd"/>
    </w:p>
    <w:p w14:paraId="0396D072" w14:textId="77777777" w:rsidR="004E3F8B" w:rsidRDefault="00211B9D" w:rsidP="004E3F8B">
      <w:pPr>
        <w:keepNext/>
      </w:pPr>
      <w:r>
        <w:rPr>
          <w:noProof/>
        </w:rPr>
        <w:drawing>
          <wp:inline distT="0" distB="0" distL="0" distR="0" wp14:anchorId="2698076D" wp14:editId="00066568">
            <wp:extent cx="5943600" cy="2515870"/>
            <wp:effectExtent l="0" t="0" r="0" b="0"/>
            <wp:docPr id="404357754"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7754" name="Picture 1" descr="Chart&#10;&#10;Description automatically generated"/>
                    <pic:cNvPicPr/>
                  </pic:nvPicPr>
                  <pic:blipFill>
                    <a:blip r:embed="rId30"/>
                    <a:stretch>
                      <a:fillRect/>
                    </a:stretch>
                  </pic:blipFill>
                  <pic:spPr>
                    <a:xfrm>
                      <a:off x="0" y="0"/>
                      <a:ext cx="5943600" cy="2515870"/>
                    </a:xfrm>
                    <a:prstGeom prst="rect">
                      <a:avLst/>
                    </a:prstGeom>
                  </pic:spPr>
                </pic:pic>
              </a:graphicData>
            </a:graphic>
          </wp:inline>
        </w:drawing>
      </w:r>
    </w:p>
    <w:p w14:paraId="5EC9B10D" w14:textId="2E1F076E" w:rsidR="00211B9D" w:rsidRPr="00F01463" w:rsidRDefault="004E3F8B" w:rsidP="00A74B2C">
      <w:pPr>
        <w:pStyle w:val="Caption"/>
        <w:jc w:val="center"/>
        <w:rPr>
          <w:color w:val="auto"/>
        </w:rPr>
      </w:pPr>
      <w:r>
        <w:t xml:space="preserve">Figure </w:t>
      </w:r>
      <w:fldSimple w:instr=" SEQ Figure \* ARABIC ">
        <w:r w:rsidR="00B54299">
          <w:rPr>
            <w:noProof/>
          </w:rPr>
          <w:t>20</w:t>
        </w:r>
      </w:fldSimple>
      <w:r>
        <w:t>: Distribution of Heating Thermostat Temperatures by Building Type after change</w:t>
      </w:r>
    </w:p>
    <w:p w14:paraId="00F7BB7A" w14:textId="77777777" w:rsidR="004A09E7" w:rsidRDefault="004A09E7">
      <w:pPr>
        <w:rPr>
          <w:rFonts w:asciiTheme="majorHAnsi" w:eastAsiaTheme="majorEastAsia" w:hAnsiTheme="majorHAnsi" w:cstheme="majorBidi"/>
          <w:color w:val="2F5496" w:themeColor="accent1" w:themeShade="BF"/>
          <w:sz w:val="32"/>
          <w:szCs w:val="32"/>
        </w:rPr>
      </w:pPr>
      <w:r>
        <w:br w:type="page"/>
      </w:r>
    </w:p>
    <w:p w14:paraId="0CB0DD14" w14:textId="4F5813AD" w:rsidR="006A5778" w:rsidRDefault="00836BAD" w:rsidP="006A5778">
      <w:pPr>
        <w:pStyle w:val="Heading1"/>
      </w:pPr>
      <w:r>
        <w:lastRenderedPageBreak/>
        <w:t>Stock-Level Output Change</w:t>
      </w:r>
    </w:p>
    <w:p w14:paraId="36366104" w14:textId="1E52A4A7" w:rsidR="004A09E7" w:rsidRPr="004A09E7" w:rsidRDefault="00E217DF" w:rsidP="004A09E7">
      <w:r>
        <w:t>Overall, th</w:t>
      </w:r>
      <w:r w:rsidR="00B452B8">
        <w:t xml:space="preserve">e changes described above reduced </w:t>
      </w:r>
      <w:r w:rsidR="00DD572F">
        <w:t xml:space="preserve">the </w:t>
      </w:r>
      <w:r w:rsidR="00B452B8">
        <w:t>overall building stock electricity</w:t>
      </w:r>
      <w:r w:rsidR="00DD572F">
        <w:t xml:space="preserve"> overestimation compared to CBECS 2018 from 18.8% to 13.8%</w:t>
      </w:r>
      <w:r w:rsidR="004968B2">
        <w:t>, thus more</w:t>
      </w:r>
      <w:r w:rsidR="00846D6D">
        <w:t xml:space="preserve"> accurately representing electricity consumption by </w:t>
      </w:r>
      <w:r w:rsidR="00EA289E">
        <w:t>12</w:t>
      </w:r>
      <w:r w:rsidR="002379AC">
        <w:t xml:space="preserve">6.9 TBtu. </w:t>
      </w:r>
      <w:r w:rsidR="003E24B2">
        <w:fldChar w:fldCharType="begin"/>
      </w:r>
      <w:r w:rsidR="003E24B2">
        <w:instrText xml:space="preserve"> REF _Ref158898437 \h </w:instrText>
      </w:r>
      <w:r w:rsidR="003E24B2">
        <w:fldChar w:fldCharType="separate"/>
      </w:r>
      <w:r w:rsidR="003E24B2">
        <w:t xml:space="preserve">Figure </w:t>
      </w:r>
      <w:r w:rsidR="003E24B2">
        <w:rPr>
          <w:noProof/>
        </w:rPr>
        <w:t>21</w:t>
      </w:r>
      <w:r w:rsidR="003E24B2">
        <w:fldChar w:fldCharType="end"/>
      </w:r>
      <w:r w:rsidR="007412A3">
        <w:t xml:space="preserve"> an</w:t>
      </w:r>
      <w:r w:rsidR="009C5E6F">
        <w:t xml:space="preserve">d </w:t>
      </w:r>
      <w:r w:rsidR="00DE3421">
        <w:fldChar w:fldCharType="begin"/>
      </w:r>
      <w:r w:rsidR="00DE3421">
        <w:instrText xml:space="preserve"> REF _Ref158899306 \h </w:instrText>
      </w:r>
      <w:r w:rsidR="00DE3421">
        <w:fldChar w:fldCharType="separate"/>
      </w:r>
      <w:r w:rsidR="00DE3421">
        <w:t xml:space="preserve">Figure </w:t>
      </w:r>
      <w:r w:rsidR="00DE3421">
        <w:rPr>
          <w:noProof/>
        </w:rPr>
        <w:t>22</w:t>
      </w:r>
      <w:r w:rsidR="00DE3421">
        <w:fldChar w:fldCharType="end"/>
      </w:r>
      <w:r w:rsidR="00DE3421">
        <w:t xml:space="preserve"> shows the electric consumption compared to CBECS and the baseline condition, broken down by census division and ComStock building type, respectively</w:t>
      </w:r>
      <w:r w:rsidR="000873CE">
        <w:t xml:space="preserve">, showing that the majority of electricity use reduction occurred among warehouses in the Pacific region (i.e., California). </w:t>
      </w:r>
      <w:r w:rsidR="00F324F0">
        <w:t>Electricity reductions in other building types and census divisions can be attributed to the secondary system change for DOE warehouse Bulk storage areas from electric baseboards to Unit Heaters</w:t>
      </w:r>
      <w:r w:rsidR="00EB42FC">
        <w:t>.</w:t>
      </w:r>
    </w:p>
    <w:p w14:paraId="658580B5" w14:textId="2F7625CC" w:rsidR="006A5778" w:rsidRDefault="006A5778" w:rsidP="006A5778">
      <w:pPr>
        <w:keepNext/>
      </w:pPr>
      <w:r>
        <w:rPr>
          <w:noProof/>
        </w:rPr>
        <w:drawing>
          <wp:inline distT="0" distB="0" distL="0" distR="0" wp14:anchorId="5F0562FC" wp14:editId="2DBEE543">
            <wp:extent cx="5943600" cy="2627630"/>
            <wp:effectExtent l="0" t="0" r="0" b="1270"/>
            <wp:docPr id="121673527"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3527" name="Picture 2" descr="Chart, bar 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p>
    <w:p w14:paraId="28CB9E4A" w14:textId="6EC565C2" w:rsidR="00387D26" w:rsidRPr="009C5E6F" w:rsidRDefault="2431EAEC" w:rsidP="225A8FA8">
      <w:pPr>
        <w:pStyle w:val="Caption"/>
        <w:jc w:val="center"/>
        <w:rPr>
          <w:color w:val="FF0000"/>
        </w:rPr>
      </w:pPr>
      <w:bookmarkStart w:id="14" w:name="_Ref158898437"/>
      <w:r>
        <w:t xml:space="preserve">Figure </w:t>
      </w:r>
      <w:fldSimple w:instr=" SEQ Figure \* ARABIC ">
        <w:r w:rsidR="00B54299" w:rsidRPr="225A8FA8">
          <w:rPr>
            <w:noProof/>
          </w:rPr>
          <w:t>21</w:t>
        </w:r>
      </w:fldSimple>
      <w:bookmarkEnd w:id="14"/>
      <w:r>
        <w:t xml:space="preserve">: ComStock </w:t>
      </w:r>
      <w:r w:rsidR="3FF2AEF9">
        <w:t xml:space="preserve">vs CBECS </w:t>
      </w:r>
      <w:r>
        <w:t>Total Electricity Consumption by Census Divisio</w:t>
      </w:r>
      <w:r w:rsidR="009C5E6F">
        <w:t>n</w:t>
      </w:r>
    </w:p>
    <w:p w14:paraId="3CA95BB2" w14:textId="77777777" w:rsidR="0069089D" w:rsidRDefault="009C5E6F" w:rsidP="0069089D">
      <w:pPr>
        <w:pStyle w:val="Caption"/>
        <w:keepNext/>
      </w:pPr>
      <w:r>
        <w:rPr>
          <w:noProof/>
        </w:rPr>
        <w:drawing>
          <wp:inline distT="0" distB="0" distL="0" distR="0" wp14:anchorId="2477FA0A" wp14:editId="29C0094E">
            <wp:extent cx="5939790" cy="2772410"/>
            <wp:effectExtent l="0" t="0" r="3810" b="8890"/>
            <wp:docPr id="76532915"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2915" name="Picture 4" descr="Chart, bar 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772410"/>
                    </a:xfrm>
                    <a:prstGeom prst="rect">
                      <a:avLst/>
                    </a:prstGeom>
                    <a:noFill/>
                    <a:ln>
                      <a:noFill/>
                    </a:ln>
                  </pic:spPr>
                </pic:pic>
              </a:graphicData>
            </a:graphic>
          </wp:inline>
        </w:drawing>
      </w:r>
    </w:p>
    <w:p w14:paraId="7DB21078" w14:textId="07BD5603" w:rsidR="009C5E6F" w:rsidRDefault="0069089D" w:rsidP="225A8FA8">
      <w:pPr>
        <w:pStyle w:val="Caption"/>
        <w:jc w:val="center"/>
      </w:pPr>
      <w:bookmarkStart w:id="15" w:name="_Ref158899306"/>
      <w:r>
        <w:t xml:space="preserve">Figure </w:t>
      </w:r>
      <w:fldSimple w:instr=" SEQ Figure \* ARABIC ">
        <w:r w:rsidR="00B54299" w:rsidRPr="225A8FA8">
          <w:rPr>
            <w:noProof/>
          </w:rPr>
          <w:t>22</w:t>
        </w:r>
      </w:fldSimple>
      <w:bookmarkEnd w:id="15"/>
      <w:r>
        <w:t>: ComStock vs CBECS Total Electricity Consumption by ComStock Building Type</w:t>
      </w:r>
    </w:p>
    <w:p w14:paraId="3B620703" w14:textId="585629F8" w:rsidR="00387D26" w:rsidRDefault="00A8599A" w:rsidP="006A5778">
      <w:pPr>
        <w:keepNext/>
      </w:pPr>
      <w:r>
        <w:lastRenderedPageBreak/>
        <w:t>For the overall stock, the changes reduced the natural gas under</w:t>
      </w:r>
      <w:r w:rsidR="000D6EFC">
        <w:t>estimation</w:t>
      </w:r>
      <w:r>
        <w:t xml:space="preserve"> compared to CBECS from </w:t>
      </w:r>
      <w:r w:rsidR="000D6EFC">
        <w:t xml:space="preserve">21% to 20%, thus more accurately representing natural gas </w:t>
      </w:r>
      <w:r w:rsidR="007660DF">
        <w:t xml:space="preserve">use by </w:t>
      </w:r>
      <w:r w:rsidR="00B504D8">
        <w:t xml:space="preserve">14.4 TBtu. </w:t>
      </w:r>
      <w:r w:rsidR="00897E2A">
        <w:t>However, breaking down gas consumption by census division (</w:t>
      </w:r>
      <w:r w:rsidR="00897E2A">
        <w:fldChar w:fldCharType="begin"/>
      </w:r>
      <w:r w:rsidR="00897E2A">
        <w:instrText xml:space="preserve"> REF _Ref158900542 \h </w:instrText>
      </w:r>
      <w:r w:rsidR="00897E2A">
        <w:fldChar w:fldCharType="separate"/>
      </w:r>
      <w:r w:rsidR="00897E2A">
        <w:t xml:space="preserve">Figure </w:t>
      </w:r>
      <w:r w:rsidR="00897E2A">
        <w:rPr>
          <w:noProof/>
        </w:rPr>
        <w:t>23</w:t>
      </w:r>
      <w:r w:rsidR="00897E2A">
        <w:fldChar w:fldCharType="end"/>
      </w:r>
      <w:r w:rsidR="00897E2A">
        <w:t>) shows</w:t>
      </w:r>
      <w:r w:rsidR="00F842EA">
        <w:t xml:space="preserve"> that t</w:t>
      </w:r>
      <w:r w:rsidR="006F5BA8">
        <w:t xml:space="preserve">he relatively modest overall change hides some major shifts in gas use geographically, where all regions saw consumption </w:t>
      </w:r>
      <w:r w:rsidR="00681680">
        <w:t>move closer to the CBECS estimates, sometimes dramatically. By building type (</w:t>
      </w:r>
      <w:r w:rsidR="00681680">
        <w:fldChar w:fldCharType="begin"/>
      </w:r>
      <w:r w:rsidR="00681680">
        <w:instrText xml:space="preserve"> REF _Ref158900674 \h </w:instrText>
      </w:r>
      <w:r w:rsidR="00681680">
        <w:fldChar w:fldCharType="separate"/>
      </w:r>
      <w:r w:rsidR="00681680">
        <w:t xml:space="preserve">Figure </w:t>
      </w:r>
      <w:r w:rsidR="00681680">
        <w:rPr>
          <w:noProof/>
        </w:rPr>
        <w:t>24</w:t>
      </w:r>
      <w:r w:rsidR="00681680">
        <w:fldChar w:fldCharType="end"/>
      </w:r>
      <w:r w:rsidR="00681680">
        <w:t>), these</w:t>
      </w:r>
      <w:r w:rsidR="00C56B8D">
        <w:t xml:space="preserve"> changes are seen again most dramatically in warehouses, as increased heating setpoints </w:t>
      </w:r>
      <w:r w:rsidR="00024D1D">
        <w:t xml:space="preserve">resulted in more gas use for heating. Gas use reductions in other building types </w:t>
      </w:r>
      <w:r w:rsidR="007E6785">
        <w:t xml:space="preserve">were fairly </w:t>
      </w:r>
      <w:proofErr w:type="gramStart"/>
      <w:r w:rsidR="007E6785">
        <w:t>small, but</w:t>
      </w:r>
      <w:proofErr w:type="gramEnd"/>
      <w:r w:rsidR="007E6785">
        <w:t xml:space="preserve"> could primarily be the result of the California ventilation method change, which reduced the amount of outside air that California buildings would need to heat.</w:t>
      </w:r>
    </w:p>
    <w:p w14:paraId="0D7F6A2B" w14:textId="6358ADD0" w:rsidR="00F324F0" w:rsidRDefault="006A5778" w:rsidP="00F324F0">
      <w:pPr>
        <w:keepNext/>
      </w:pPr>
      <w:r>
        <w:rPr>
          <w:noProof/>
          <w:color w:val="FF0000"/>
        </w:rPr>
        <w:drawing>
          <wp:inline distT="0" distB="0" distL="0" distR="0" wp14:anchorId="79BD779F" wp14:editId="1A97ECB9">
            <wp:extent cx="5939790" cy="2626360"/>
            <wp:effectExtent l="0" t="0" r="3810" b="2540"/>
            <wp:docPr id="190277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2626360"/>
                    </a:xfrm>
                    <a:prstGeom prst="rect">
                      <a:avLst/>
                    </a:prstGeom>
                    <a:noFill/>
                    <a:ln>
                      <a:noFill/>
                    </a:ln>
                  </pic:spPr>
                </pic:pic>
              </a:graphicData>
            </a:graphic>
          </wp:inline>
        </w:drawing>
      </w:r>
    </w:p>
    <w:p w14:paraId="0CAB4005" w14:textId="79BA40F8" w:rsidR="00F324F0" w:rsidRDefault="00F324F0" w:rsidP="225A8FA8">
      <w:pPr>
        <w:pStyle w:val="Caption"/>
        <w:jc w:val="center"/>
      </w:pPr>
      <w:bookmarkStart w:id="16" w:name="_Ref158900542"/>
      <w:r>
        <w:t xml:space="preserve">Figure </w:t>
      </w:r>
      <w:fldSimple w:instr=" SEQ Figure \* ARABIC ">
        <w:r w:rsidR="00B54299" w:rsidRPr="225A8FA8">
          <w:rPr>
            <w:noProof/>
          </w:rPr>
          <w:t>23</w:t>
        </w:r>
      </w:fldSimple>
      <w:bookmarkEnd w:id="16"/>
      <w:r>
        <w:t xml:space="preserve">: ComStock vs CBECS Total Natural Gas Consumption </w:t>
      </w:r>
      <w:r w:rsidR="00B54299">
        <w:t>by Census Division</w:t>
      </w:r>
    </w:p>
    <w:p w14:paraId="373B6882" w14:textId="77777777" w:rsidR="00B54299" w:rsidRDefault="00986889" w:rsidP="00B54299">
      <w:pPr>
        <w:pStyle w:val="Caption"/>
        <w:keepNext/>
      </w:pPr>
      <w:r>
        <w:rPr>
          <w:noProof/>
        </w:rPr>
        <w:drawing>
          <wp:inline distT="0" distB="0" distL="0" distR="0" wp14:anchorId="49CB12D4" wp14:editId="347CFEEC">
            <wp:extent cx="5939790" cy="2787015"/>
            <wp:effectExtent l="0" t="0" r="3810" b="0"/>
            <wp:docPr id="1983004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787015"/>
                    </a:xfrm>
                    <a:prstGeom prst="rect">
                      <a:avLst/>
                    </a:prstGeom>
                    <a:noFill/>
                    <a:ln>
                      <a:noFill/>
                    </a:ln>
                  </pic:spPr>
                </pic:pic>
              </a:graphicData>
            </a:graphic>
          </wp:inline>
        </w:drawing>
      </w:r>
    </w:p>
    <w:p w14:paraId="0A4DC412" w14:textId="3BA5AE3D" w:rsidR="00986889" w:rsidRDefault="00B54299" w:rsidP="225A8FA8">
      <w:pPr>
        <w:pStyle w:val="Caption"/>
        <w:jc w:val="center"/>
      </w:pPr>
      <w:bookmarkStart w:id="17" w:name="_Ref158900674"/>
      <w:r>
        <w:t xml:space="preserve">Figure </w:t>
      </w:r>
      <w:fldSimple w:instr=" SEQ Figure \* ARABIC ">
        <w:r w:rsidRPr="225A8FA8">
          <w:rPr>
            <w:noProof/>
          </w:rPr>
          <w:t>24</w:t>
        </w:r>
      </w:fldSimple>
      <w:bookmarkEnd w:id="17"/>
      <w:r>
        <w:t>: ComStock vs CBECS Total Natural Gas Consumption by ComStock Building Type</w:t>
      </w:r>
    </w:p>
    <w:p w14:paraId="2F888C59" w14:textId="26E892BE" w:rsidR="00F324F0" w:rsidRDefault="00215391" w:rsidP="00986889">
      <w:pPr>
        <w:keepNext/>
      </w:pPr>
      <w:r>
        <w:lastRenderedPageBreak/>
        <w:t xml:space="preserve">Looking at specifically warehouse energy, </w:t>
      </w:r>
      <w:r w:rsidR="00C02D03">
        <w:fldChar w:fldCharType="begin"/>
      </w:r>
      <w:r w:rsidR="00C02D03">
        <w:instrText xml:space="preserve"> REF _Ref158901159 \h </w:instrText>
      </w:r>
      <w:r w:rsidR="00C02D03">
        <w:fldChar w:fldCharType="separate"/>
      </w:r>
      <w:r w:rsidR="00C02D03">
        <w:t xml:space="preserve">Figure </w:t>
      </w:r>
      <w:r w:rsidR="00C02D03">
        <w:rPr>
          <w:noProof/>
        </w:rPr>
        <w:t>25</w:t>
      </w:r>
      <w:r w:rsidR="00C02D03">
        <w:fldChar w:fldCharType="end"/>
      </w:r>
      <w:r w:rsidR="00C02D03">
        <w:t xml:space="preserve"> shows that the largest reduction occurred in the Pacific division, </w:t>
      </w:r>
      <w:proofErr w:type="gramStart"/>
      <w:r w:rsidR="00C02D03">
        <w:t>as a result of</w:t>
      </w:r>
      <w:proofErr w:type="gramEnd"/>
      <w:r w:rsidR="00C02D03">
        <w:t xml:space="preserve"> switching from </w:t>
      </w:r>
      <w:proofErr w:type="gramStart"/>
      <w:r w:rsidR="00C02D03">
        <w:t>fully-conditioned</w:t>
      </w:r>
      <w:proofErr w:type="gramEnd"/>
      <w:r w:rsidR="00C02D03">
        <w:t xml:space="preserve"> warehouses in California to heated-only</w:t>
      </w:r>
      <w:r w:rsidR="00F72950">
        <w:t xml:space="preserve">, thus eliminating electricity for cooling and fans. The electricity reduction does show some over-shoot relative to CBECS, </w:t>
      </w:r>
      <w:r w:rsidR="002F7146">
        <w:t xml:space="preserve">indicating that eliminating cooling from California warehouses entirely is not entirely accurate; indeed </w:t>
      </w:r>
      <w:r w:rsidR="002F7146">
        <w:fldChar w:fldCharType="begin"/>
      </w:r>
      <w:r w:rsidR="002F7146">
        <w:instrText xml:space="preserve"> REF _Ref158808520 \h </w:instrText>
      </w:r>
      <w:r w:rsidR="002F7146">
        <w:fldChar w:fldCharType="separate"/>
      </w:r>
      <w:r w:rsidR="002F7146">
        <w:t xml:space="preserve">Figure </w:t>
      </w:r>
      <w:r w:rsidR="002F7146">
        <w:rPr>
          <w:noProof/>
        </w:rPr>
        <w:t>7</w:t>
      </w:r>
      <w:r w:rsidR="002F7146">
        <w:fldChar w:fldCharType="end"/>
      </w:r>
      <w:r w:rsidR="002F7146">
        <w:t xml:space="preserve"> indicates that some percent of California warehouses should contain at least some cooling. It is hoped that this will be addressed in future refinements to the ComStock modeling approach that relies less on the existing DEER Prototype space use</w:t>
      </w:r>
      <w:r w:rsidR="00C316A7">
        <w:t>s.</w:t>
      </w:r>
    </w:p>
    <w:p w14:paraId="4651C388" w14:textId="4C5A069C" w:rsidR="00C316A7" w:rsidRDefault="00C316A7" w:rsidP="00986889">
      <w:pPr>
        <w:keepNext/>
      </w:pPr>
      <w:r>
        <w:t>The changes shows the most impact in warehouse natural gas consumption by census division (</w:t>
      </w:r>
      <w:r>
        <w:fldChar w:fldCharType="begin"/>
      </w:r>
      <w:r>
        <w:instrText xml:space="preserve"> REF _Ref158901584 \h </w:instrText>
      </w:r>
      <w:r>
        <w:fldChar w:fldCharType="separate"/>
      </w:r>
      <w:r>
        <w:t xml:space="preserve">Figure </w:t>
      </w:r>
      <w:r>
        <w:rPr>
          <w:noProof/>
        </w:rPr>
        <w:t>26</w:t>
      </w:r>
      <w:r>
        <w:fldChar w:fldCharType="end"/>
      </w:r>
      <w:r>
        <w:t xml:space="preserve">), where </w:t>
      </w:r>
      <w:r w:rsidR="0099756E">
        <w:t>almost all geographic regions moved much closer to the CBECS 2018 estimates, most drama</w:t>
      </w:r>
      <w:r w:rsidR="000E3522">
        <w:t>tically in East North Central, Middle Atlantic and Pacific, due to the large warehouse square footage</w:t>
      </w:r>
      <w:r w:rsidR="008C6DF3">
        <w:t xml:space="preserve"> in these areas, and the impact of thermal zone increases in the heating-dominated climates (and decrease in the less-heating-dominated Pacific). </w:t>
      </w:r>
    </w:p>
    <w:p w14:paraId="018C2CC1" w14:textId="77777777" w:rsidR="00092744" w:rsidRDefault="00092744" w:rsidP="00092744">
      <w:pPr>
        <w:keepNext/>
      </w:pPr>
      <w:r>
        <w:rPr>
          <w:noProof/>
        </w:rPr>
        <w:drawing>
          <wp:inline distT="0" distB="0" distL="0" distR="0" wp14:anchorId="204ECBCB" wp14:editId="4F482226">
            <wp:extent cx="5943600" cy="2785110"/>
            <wp:effectExtent l="0" t="0" r="0" b="0"/>
            <wp:docPr id="105253744"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3744" name="Picture 6" descr="Chart, bar char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22A90C0C" w14:textId="7EA4274D" w:rsidR="001E66B6" w:rsidRDefault="3FF2AEF9" w:rsidP="225A8FA8">
      <w:pPr>
        <w:pStyle w:val="Caption"/>
        <w:jc w:val="center"/>
      </w:pPr>
      <w:bookmarkStart w:id="18" w:name="_Ref158901159"/>
      <w:r>
        <w:t xml:space="preserve">Figure </w:t>
      </w:r>
      <w:fldSimple w:instr=" SEQ Figure \* ARABIC ">
        <w:r w:rsidR="00B54299" w:rsidRPr="225A8FA8">
          <w:rPr>
            <w:noProof/>
          </w:rPr>
          <w:t>25</w:t>
        </w:r>
      </w:fldSimple>
      <w:bookmarkEnd w:id="18"/>
      <w:r>
        <w:t>: ComStock vs CBECS Warehouse Electricity Consumption by Census Division</w:t>
      </w:r>
    </w:p>
    <w:p w14:paraId="53182447" w14:textId="77777777" w:rsidR="001E66B6" w:rsidRDefault="001E66B6" w:rsidP="001E66B6">
      <w:pPr>
        <w:pStyle w:val="Caption"/>
        <w:keepNext/>
      </w:pPr>
      <w:r>
        <w:rPr>
          <w:noProof/>
        </w:rPr>
        <w:lastRenderedPageBreak/>
        <w:drawing>
          <wp:inline distT="0" distB="0" distL="0" distR="0" wp14:anchorId="72327451" wp14:editId="370AF0BA">
            <wp:extent cx="5954395" cy="2787015"/>
            <wp:effectExtent l="0" t="0" r="8255" b="0"/>
            <wp:docPr id="168997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4395" cy="2787015"/>
                    </a:xfrm>
                    <a:prstGeom prst="rect">
                      <a:avLst/>
                    </a:prstGeom>
                    <a:noFill/>
                    <a:ln>
                      <a:noFill/>
                    </a:ln>
                  </pic:spPr>
                </pic:pic>
              </a:graphicData>
            </a:graphic>
          </wp:inline>
        </w:drawing>
      </w:r>
    </w:p>
    <w:p w14:paraId="685F2EC2" w14:textId="3ABF663F" w:rsidR="00986889" w:rsidRPr="00986889" w:rsidRDefault="001E66B6" w:rsidP="225A8FA8">
      <w:pPr>
        <w:pStyle w:val="Caption"/>
        <w:jc w:val="center"/>
      </w:pPr>
      <w:bookmarkStart w:id="19" w:name="_Ref158901584"/>
      <w:r>
        <w:t xml:space="preserve">Figure </w:t>
      </w:r>
      <w:fldSimple w:instr=" SEQ Figure \* ARABIC ">
        <w:r w:rsidR="00B54299" w:rsidRPr="225A8FA8">
          <w:rPr>
            <w:noProof/>
          </w:rPr>
          <w:t>26</w:t>
        </w:r>
      </w:fldSimple>
      <w:bookmarkEnd w:id="19"/>
      <w:r>
        <w:t>: ComStock vs CBECS Warehouse Natural Gas Consumption by Census Division</w:t>
      </w:r>
    </w:p>
    <w:sectPr w:rsidR="00986889" w:rsidRPr="009868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F13A" w14:textId="77777777" w:rsidR="00DB2630" w:rsidRDefault="00DB2630" w:rsidP="00DA1B59">
      <w:pPr>
        <w:spacing w:after="0" w:line="240" w:lineRule="auto"/>
      </w:pPr>
      <w:r>
        <w:separator/>
      </w:r>
    </w:p>
  </w:endnote>
  <w:endnote w:type="continuationSeparator" w:id="0">
    <w:p w14:paraId="537A8D8B" w14:textId="77777777" w:rsidR="00DB2630" w:rsidRDefault="00DB2630" w:rsidP="00DA1B59">
      <w:pPr>
        <w:spacing w:after="0" w:line="240" w:lineRule="auto"/>
      </w:pPr>
      <w:r>
        <w:continuationSeparator/>
      </w:r>
    </w:p>
  </w:endnote>
  <w:endnote w:type="continuationNotice" w:id="1">
    <w:p w14:paraId="302ACC84" w14:textId="77777777" w:rsidR="00DB2630" w:rsidRDefault="00DB2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8F40E" w14:textId="77777777" w:rsidR="00DB2630" w:rsidRDefault="00DB2630" w:rsidP="00DA1B59">
      <w:pPr>
        <w:spacing w:after="0" w:line="240" w:lineRule="auto"/>
      </w:pPr>
      <w:r>
        <w:separator/>
      </w:r>
    </w:p>
  </w:footnote>
  <w:footnote w:type="continuationSeparator" w:id="0">
    <w:p w14:paraId="26671D66" w14:textId="77777777" w:rsidR="00DB2630" w:rsidRDefault="00DB2630" w:rsidP="00DA1B59">
      <w:pPr>
        <w:spacing w:after="0" w:line="240" w:lineRule="auto"/>
      </w:pPr>
      <w:r>
        <w:continuationSeparator/>
      </w:r>
    </w:p>
  </w:footnote>
  <w:footnote w:type="continuationNotice" w:id="1">
    <w:p w14:paraId="08658950" w14:textId="77777777" w:rsidR="00DB2630" w:rsidRDefault="00DB2630">
      <w:pPr>
        <w:spacing w:after="0" w:line="240" w:lineRule="auto"/>
      </w:pPr>
    </w:p>
  </w:footnote>
  <w:footnote w:id="2">
    <w:p w14:paraId="745013EE" w14:textId="2196D097" w:rsidR="008B5C05" w:rsidRDefault="008B5C05">
      <w:pPr>
        <w:pStyle w:val="FootnoteText"/>
      </w:pPr>
      <w:r>
        <w:rPr>
          <w:rStyle w:val="FootnoteReference"/>
        </w:rPr>
        <w:footnoteRef/>
      </w:r>
      <w:r>
        <w:t xml:space="preserve"> Question D20 ‘Percent H</w:t>
      </w:r>
      <w:r w:rsidR="00FC442D">
        <w:t>e</w:t>
      </w:r>
      <w:r>
        <w:t>ated'</w:t>
      </w:r>
      <w:r w:rsidR="00FC442D">
        <w:t xml:space="preserve"> </w:t>
      </w:r>
      <w:r w:rsidRPr="008B5C05">
        <w:t>https://www.eia.gov/consumption/commercial/data/2018/pdf/eia871aij_2018.pdf</w:t>
      </w:r>
    </w:p>
  </w:footnote>
  <w:footnote w:id="3">
    <w:p w14:paraId="48753E38" w14:textId="7F846961" w:rsidR="00DA1B59" w:rsidRDefault="00DA1B59">
      <w:pPr>
        <w:pStyle w:val="FootnoteText"/>
      </w:pPr>
      <w:r>
        <w:rPr>
          <w:rStyle w:val="FootnoteReference"/>
        </w:rPr>
        <w:footnoteRef/>
      </w:r>
      <w:r>
        <w:t xml:space="preserve"> </w:t>
      </w:r>
      <w:r w:rsidRPr="00DA1B59">
        <w:t>https://github.com/NREL/ComStock/blob/main/resources/measures/create_typical_building_from_model/resources/Model.hvac.rb</w:t>
      </w:r>
    </w:p>
  </w:footnote>
  <w:footnote w:id="4">
    <w:p w14:paraId="1AC862CD" w14:textId="5D6A4328" w:rsidR="00CB62B9" w:rsidRDefault="00CB62B9">
      <w:pPr>
        <w:pStyle w:val="FootnoteText"/>
      </w:pPr>
      <w:r>
        <w:rPr>
          <w:rStyle w:val="FootnoteReference"/>
        </w:rPr>
        <w:footnoteRef/>
      </w:r>
      <w:r>
        <w:t xml:space="preserve"> </w:t>
      </w:r>
      <w:r w:rsidRPr="00CB62B9">
        <w:t>https://energycodeace.com/site/custom/public/reference-ace-2016/index.html#!Documents/section1201requirementsforventilation.htm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E53BFB"/>
    <w:multiLevelType w:val="hybridMultilevel"/>
    <w:tmpl w:val="92CAC83C"/>
    <w:lvl w:ilvl="0" w:tplc="86587D8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C66DD"/>
    <w:multiLevelType w:val="hybridMultilevel"/>
    <w:tmpl w:val="F1B419BE"/>
    <w:lvl w:ilvl="0" w:tplc="86587D8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012F31"/>
    <w:multiLevelType w:val="hybridMultilevel"/>
    <w:tmpl w:val="436A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444">
    <w:abstractNumId w:val="0"/>
  </w:num>
  <w:num w:numId="2" w16cid:durableId="1132360903">
    <w:abstractNumId w:val="1"/>
  </w:num>
  <w:num w:numId="3" w16cid:durableId="1307319383">
    <w:abstractNumId w:val="2"/>
  </w:num>
  <w:num w:numId="4" w16cid:durableId="803428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0501"/>
    <w:rsid w:val="00007B2C"/>
    <w:rsid w:val="00012E59"/>
    <w:rsid w:val="000205D0"/>
    <w:rsid w:val="00024D1D"/>
    <w:rsid w:val="000301B2"/>
    <w:rsid w:val="00051BE1"/>
    <w:rsid w:val="000550C8"/>
    <w:rsid w:val="00056F53"/>
    <w:rsid w:val="00064C14"/>
    <w:rsid w:val="00084ED5"/>
    <w:rsid w:val="000873CE"/>
    <w:rsid w:val="00092744"/>
    <w:rsid w:val="00092AD4"/>
    <w:rsid w:val="000A1B1C"/>
    <w:rsid w:val="000A4E29"/>
    <w:rsid w:val="000A58FA"/>
    <w:rsid w:val="000B27A0"/>
    <w:rsid w:val="000B27C8"/>
    <w:rsid w:val="000B68CA"/>
    <w:rsid w:val="000C0C0F"/>
    <w:rsid w:val="000C5C72"/>
    <w:rsid w:val="000C6F26"/>
    <w:rsid w:val="000D49CF"/>
    <w:rsid w:val="000D5B89"/>
    <w:rsid w:val="000D696E"/>
    <w:rsid w:val="000D6EFC"/>
    <w:rsid w:val="000E3522"/>
    <w:rsid w:val="000E3A68"/>
    <w:rsid w:val="000E40F4"/>
    <w:rsid w:val="000E5017"/>
    <w:rsid w:val="000E59AD"/>
    <w:rsid w:val="000E5C60"/>
    <w:rsid w:val="000F2A88"/>
    <w:rsid w:val="0010076C"/>
    <w:rsid w:val="00100BF0"/>
    <w:rsid w:val="00100F11"/>
    <w:rsid w:val="00102DE2"/>
    <w:rsid w:val="00112D35"/>
    <w:rsid w:val="00115E23"/>
    <w:rsid w:val="001169C2"/>
    <w:rsid w:val="001207B7"/>
    <w:rsid w:val="0013711E"/>
    <w:rsid w:val="00142286"/>
    <w:rsid w:val="00151472"/>
    <w:rsid w:val="00154F8B"/>
    <w:rsid w:val="00164CFE"/>
    <w:rsid w:val="00171FBC"/>
    <w:rsid w:val="00182469"/>
    <w:rsid w:val="0018352B"/>
    <w:rsid w:val="001869DD"/>
    <w:rsid w:val="00187487"/>
    <w:rsid w:val="001902A3"/>
    <w:rsid w:val="00197017"/>
    <w:rsid w:val="001A0926"/>
    <w:rsid w:val="001A325E"/>
    <w:rsid w:val="001A3DF7"/>
    <w:rsid w:val="001A4B1A"/>
    <w:rsid w:val="001A6FF0"/>
    <w:rsid w:val="001C2639"/>
    <w:rsid w:val="001E120A"/>
    <w:rsid w:val="001E66B6"/>
    <w:rsid w:val="001F1A8C"/>
    <w:rsid w:val="001F274D"/>
    <w:rsid w:val="00206ED5"/>
    <w:rsid w:val="00211B9D"/>
    <w:rsid w:val="00213537"/>
    <w:rsid w:val="00215391"/>
    <w:rsid w:val="00216D83"/>
    <w:rsid w:val="002202D7"/>
    <w:rsid w:val="00221D1D"/>
    <w:rsid w:val="00227051"/>
    <w:rsid w:val="00227DE1"/>
    <w:rsid w:val="002379AC"/>
    <w:rsid w:val="00240CCF"/>
    <w:rsid w:val="00241D4A"/>
    <w:rsid w:val="00242598"/>
    <w:rsid w:val="0024279C"/>
    <w:rsid w:val="002448F4"/>
    <w:rsid w:val="00244F8F"/>
    <w:rsid w:val="00246DF4"/>
    <w:rsid w:val="002479F2"/>
    <w:rsid w:val="002568BB"/>
    <w:rsid w:val="00260393"/>
    <w:rsid w:val="00264B67"/>
    <w:rsid w:val="00270213"/>
    <w:rsid w:val="00270B07"/>
    <w:rsid w:val="00275324"/>
    <w:rsid w:val="00276C78"/>
    <w:rsid w:val="002775AF"/>
    <w:rsid w:val="00281C5A"/>
    <w:rsid w:val="0028432B"/>
    <w:rsid w:val="00294EA5"/>
    <w:rsid w:val="002A0C07"/>
    <w:rsid w:val="002A1D67"/>
    <w:rsid w:val="002B5545"/>
    <w:rsid w:val="002B7104"/>
    <w:rsid w:val="002C3473"/>
    <w:rsid w:val="002D279D"/>
    <w:rsid w:val="002D6F04"/>
    <w:rsid w:val="002E61A3"/>
    <w:rsid w:val="002E66D7"/>
    <w:rsid w:val="002F7146"/>
    <w:rsid w:val="003029EA"/>
    <w:rsid w:val="003041E3"/>
    <w:rsid w:val="00310CCE"/>
    <w:rsid w:val="00310F44"/>
    <w:rsid w:val="00311DAD"/>
    <w:rsid w:val="00311F44"/>
    <w:rsid w:val="003121E0"/>
    <w:rsid w:val="00315343"/>
    <w:rsid w:val="003174F6"/>
    <w:rsid w:val="0032053F"/>
    <w:rsid w:val="0032582C"/>
    <w:rsid w:val="00331196"/>
    <w:rsid w:val="0034192E"/>
    <w:rsid w:val="0035035D"/>
    <w:rsid w:val="00354248"/>
    <w:rsid w:val="00357896"/>
    <w:rsid w:val="00357B4A"/>
    <w:rsid w:val="00373229"/>
    <w:rsid w:val="0037788C"/>
    <w:rsid w:val="0038322E"/>
    <w:rsid w:val="00387D26"/>
    <w:rsid w:val="003932DD"/>
    <w:rsid w:val="00394AF8"/>
    <w:rsid w:val="00397160"/>
    <w:rsid w:val="003A17A5"/>
    <w:rsid w:val="003B244E"/>
    <w:rsid w:val="003B51C6"/>
    <w:rsid w:val="003B694F"/>
    <w:rsid w:val="003C0583"/>
    <w:rsid w:val="003C13B7"/>
    <w:rsid w:val="003C36F6"/>
    <w:rsid w:val="003C46E1"/>
    <w:rsid w:val="003D2914"/>
    <w:rsid w:val="003D6B14"/>
    <w:rsid w:val="003E042A"/>
    <w:rsid w:val="003E24B2"/>
    <w:rsid w:val="003F466E"/>
    <w:rsid w:val="00400AAC"/>
    <w:rsid w:val="00401931"/>
    <w:rsid w:val="004105DB"/>
    <w:rsid w:val="00411B0D"/>
    <w:rsid w:val="00413127"/>
    <w:rsid w:val="004153F0"/>
    <w:rsid w:val="00417B85"/>
    <w:rsid w:val="004253B5"/>
    <w:rsid w:val="00430B67"/>
    <w:rsid w:val="004328B4"/>
    <w:rsid w:val="00433C96"/>
    <w:rsid w:val="0043447E"/>
    <w:rsid w:val="00440FFF"/>
    <w:rsid w:val="00441635"/>
    <w:rsid w:val="00450713"/>
    <w:rsid w:val="0045436D"/>
    <w:rsid w:val="00456158"/>
    <w:rsid w:val="0046421B"/>
    <w:rsid w:val="00466794"/>
    <w:rsid w:val="00476978"/>
    <w:rsid w:val="00484166"/>
    <w:rsid w:val="004870C9"/>
    <w:rsid w:val="004968B2"/>
    <w:rsid w:val="004A09E7"/>
    <w:rsid w:val="004A392E"/>
    <w:rsid w:val="004B3E76"/>
    <w:rsid w:val="004B6B49"/>
    <w:rsid w:val="004D06BE"/>
    <w:rsid w:val="004D55B8"/>
    <w:rsid w:val="004E3F8B"/>
    <w:rsid w:val="004E6F0D"/>
    <w:rsid w:val="004F6B17"/>
    <w:rsid w:val="00532954"/>
    <w:rsid w:val="00534E2A"/>
    <w:rsid w:val="0053666D"/>
    <w:rsid w:val="00540ACD"/>
    <w:rsid w:val="0054114F"/>
    <w:rsid w:val="00550A73"/>
    <w:rsid w:val="00556566"/>
    <w:rsid w:val="00593D65"/>
    <w:rsid w:val="00594DB0"/>
    <w:rsid w:val="00594FD1"/>
    <w:rsid w:val="00597C54"/>
    <w:rsid w:val="005A4F3B"/>
    <w:rsid w:val="005A650C"/>
    <w:rsid w:val="005A73EB"/>
    <w:rsid w:val="005B1812"/>
    <w:rsid w:val="005D00E7"/>
    <w:rsid w:val="005D6089"/>
    <w:rsid w:val="005E4610"/>
    <w:rsid w:val="006055BF"/>
    <w:rsid w:val="00607CF7"/>
    <w:rsid w:val="0062125A"/>
    <w:rsid w:val="0062587E"/>
    <w:rsid w:val="006334EF"/>
    <w:rsid w:val="00641D69"/>
    <w:rsid w:val="006420AC"/>
    <w:rsid w:val="006459B3"/>
    <w:rsid w:val="00646F12"/>
    <w:rsid w:val="00662397"/>
    <w:rsid w:val="0067047E"/>
    <w:rsid w:val="00671708"/>
    <w:rsid w:val="0067533C"/>
    <w:rsid w:val="00681680"/>
    <w:rsid w:val="006823F1"/>
    <w:rsid w:val="006829FF"/>
    <w:rsid w:val="0069089D"/>
    <w:rsid w:val="00692CE6"/>
    <w:rsid w:val="00692FF2"/>
    <w:rsid w:val="0069485F"/>
    <w:rsid w:val="00697834"/>
    <w:rsid w:val="006A5778"/>
    <w:rsid w:val="006A6B08"/>
    <w:rsid w:val="006A72AA"/>
    <w:rsid w:val="006B3470"/>
    <w:rsid w:val="006B5732"/>
    <w:rsid w:val="006B7FB0"/>
    <w:rsid w:val="006C516A"/>
    <w:rsid w:val="006D0413"/>
    <w:rsid w:val="006D414E"/>
    <w:rsid w:val="006E0B76"/>
    <w:rsid w:val="006E18F6"/>
    <w:rsid w:val="006E1A8A"/>
    <w:rsid w:val="006E37B9"/>
    <w:rsid w:val="006E3AD5"/>
    <w:rsid w:val="006E416D"/>
    <w:rsid w:val="006E7698"/>
    <w:rsid w:val="006F0029"/>
    <w:rsid w:val="006F5BA8"/>
    <w:rsid w:val="007133B8"/>
    <w:rsid w:val="007144E0"/>
    <w:rsid w:val="007246A5"/>
    <w:rsid w:val="007412A3"/>
    <w:rsid w:val="007432D5"/>
    <w:rsid w:val="00745ED3"/>
    <w:rsid w:val="00752326"/>
    <w:rsid w:val="007531B0"/>
    <w:rsid w:val="00755FE4"/>
    <w:rsid w:val="00756D81"/>
    <w:rsid w:val="00762A65"/>
    <w:rsid w:val="007656F2"/>
    <w:rsid w:val="007660DF"/>
    <w:rsid w:val="00774633"/>
    <w:rsid w:val="007748E5"/>
    <w:rsid w:val="00792404"/>
    <w:rsid w:val="007A26CA"/>
    <w:rsid w:val="007A3CA1"/>
    <w:rsid w:val="007A4D3E"/>
    <w:rsid w:val="007B25A4"/>
    <w:rsid w:val="007B5168"/>
    <w:rsid w:val="007C3B67"/>
    <w:rsid w:val="007D5831"/>
    <w:rsid w:val="007D635B"/>
    <w:rsid w:val="007D676D"/>
    <w:rsid w:val="007E5D6E"/>
    <w:rsid w:val="007E6785"/>
    <w:rsid w:val="007F0B16"/>
    <w:rsid w:val="007F7D4E"/>
    <w:rsid w:val="00805BD4"/>
    <w:rsid w:val="008077AA"/>
    <w:rsid w:val="00814D77"/>
    <w:rsid w:val="00815377"/>
    <w:rsid w:val="008270AD"/>
    <w:rsid w:val="00836BAD"/>
    <w:rsid w:val="00843E1E"/>
    <w:rsid w:val="00846D6D"/>
    <w:rsid w:val="008574BB"/>
    <w:rsid w:val="008578FA"/>
    <w:rsid w:val="008610E6"/>
    <w:rsid w:val="00872DBC"/>
    <w:rsid w:val="0087713C"/>
    <w:rsid w:val="00880676"/>
    <w:rsid w:val="00880A1C"/>
    <w:rsid w:val="0088205E"/>
    <w:rsid w:val="008956A2"/>
    <w:rsid w:val="00897E2A"/>
    <w:rsid w:val="008A6F2D"/>
    <w:rsid w:val="008B5C05"/>
    <w:rsid w:val="008B66EC"/>
    <w:rsid w:val="008C0A0A"/>
    <w:rsid w:val="008C6DF3"/>
    <w:rsid w:val="008C708D"/>
    <w:rsid w:val="008C7170"/>
    <w:rsid w:val="008F74AF"/>
    <w:rsid w:val="00905483"/>
    <w:rsid w:val="00914AED"/>
    <w:rsid w:val="009151A8"/>
    <w:rsid w:val="00924CF1"/>
    <w:rsid w:val="0092657D"/>
    <w:rsid w:val="00930821"/>
    <w:rsid w:val="0093484B"/>
    <w:rsid w:val="00940FB3"/>
    <w:rsid w:val="00942388"/>
    <w:rsid w:val="00943C59"/>
    <w:rsid w:val="00961AE9"/>
    <w:rsid w:val="009626F2"/>
    <w:rsid w:val="00967594"/>
    <w:rsid w:val="0097498A"/>
    <w:rsid w:val="009765E8"/>
    <w:rsid w:val="00986889"/>
    <w:rsid w:val="009949B3"/>
    <w:rsid w:val="0099756E"/>
    <w:rsid w:val="009B4813"/>
    <w:rsid w:val="009B5421"/>
    <w:rsid w:val="009C02EE"/>
    <w:rsid w:val="009C2B70"/>
    <w:rsid w:val="009C374D"/>
    <w:rsid w:val="009C5E6F"/>
    <w:rsid w:val="009C77D2"/>
    <w:rsid w:val="009D45A9"/>
    <w:rsid w:val="009D6D9D"/>
    <w:rsid w:val="009E0C84"/>
    <w:rsid w:val="009E0F4A"/>
    <w:rsid w:val="009E2058"/>
    <w:rsid w:val="009E53AA"/>
    <w:rsid w:val="009E57C5"/>
    <w:rsid w:val="009E7E5E"/>
    <w:rsid w:val="009F66B9"/>
    <w:rsid w:val="00A021BE"/>
    <w:rsid w:val="00A02B99"/>
    <w:rsid w:val="00A031CE"/>
    <w:rsid w:val="00A10FFD"/>
    <w:rsid w:val="00A20FC3"/>
    <w:rsid w:val="00A21B4B"/>
    <w:rsid w:val="00A22FEF"/>
    <w:rsid w:val="00A33A46"/>
    <w:rsid w:val="00A3590A"/>
    <w:rsid w:val="00A426CA"/>
    <w:rsid w:val="00A42B93"/>
    <w:rsid w:val="00A455BD"/>
    <w:rsid w:val="00A46205"/>
    <w:rsid w:val="00A6735F"/>
    <w:rsid w:val="00A72C6E"/>
    <w:rsid w:val="00A74B2C"/>
    <w:rsid w:val="00A7724C"/>
    <w:rsid w:val="00A8599A"/>
    <w:rsid w:val="00A87F01"/>
    <w:rsid w:val="00A91972"/>
    <w:rsid w:val="00A92965"/>
    <w:rsid w:val="00A96E9C"/>
    <w:rsid w:val="00AA1EDB"/>
    <w:rsid w:val="00AA2AD7"/>
    <w:rsid w:val="00AB7A1E"/>
    <w:rsid w:val="00AC284D"/>
    <w:rsid w:val="00AC29FD"/>
    <w:rsid w:val="00AD7A0C"/>
    <w:rsid w:val="00AE0454"/>
    <w:rsid w:val="00AE0550"/>
    <w:rsid w:val="00AE7087"/>
    <w:rsid w:val="00B0010B"/>
    <w:rsid w:val="00B2489C"/>
    <w:rsid w:val="00B31249"/>
    <w:rsid w:val="00B377E4"/>
    <w:rsid w:val="00B37C89"/>
    <w:rsid w:val="00B4019C"/>
    <w:rsid w:val="00B4236F"/>
    <w:rsid w:val="00B452B8"/>
    <w:rsid w:val="00B5014B"/>
    <w:rsid w:val="00B504D8"/>
    <w:rsid w:val="00B50B5F"/>
    <w:rsid w:val="00B5107F"/>
    <w:rsid w:val="00B51660"/>
    <w:rsid w:val="00B5390F"/>
    <w:rsid w:val="00B54299"/>
    <w:rsid w:val="00B54798"/>
    <w:rsid w:val="00B55347"/>
    <w:rsid w:val="00B61CB4"/>
    <w:rsid w:val="00B62009"/>
    <w:rsid w:val="00B62936"/>
    <w:rsid w:val="00B6316A"/>
    <w:rsid w:val="00B711DC"/>
    <w:rsid w:val="00B7632A"/>
    <w:rsid w:val="00B80950"/>
    <w:rsid w:val="00B84B56"/>
    <w:rsid w:val="00B874F2"/>
    <w:rsid w:val="00B93A46"/>
    <w:rsid w:val="00B96F4D"/>
    <w:rsid w:val="00B97E1B"/>
    <w:rsid w:val="00BA2469"/>
    <w:rsid w:val="00BA6252"/>
    <w:rsid w:val="00BA6967"/>
    <w:rsid w:val="00BB7154"/>
    <w:rsid w:val="00BC035A"/>
    <w:rsid w:val="00BD14EE"/>
    <w:rsid w:val="00BE0CB9"/>
    <w:rsid w:val="00BE17D4"/>
    <w:rsid w:val="00BE26DF"/>
    <w:rsid w:val="00BE2CA1"/>
    <w:rsid w:val="00BE36E8"/>
    <w:rsid w:val="00BF391C"/>
    <w:rsid w:val="00BF4BA2"/>
    <w:rsid w:val="00BF74F1"/>
    <w:rsid w:val="00BF75A2"/>
    <w:rsid w:val="00C00335"/>
    <w:rsid w:val="00C004BB"/>
    <w:rsid w:val="00C02D03"/>
    <w:rsid w:val="00C14BCE"/>
    <w:rsid w:val="00C14E71"/>
    <w:rsid w:val="00C25F66"/>
    <w:rsid w:val="00C316A7"/>
    <w:rsid w:val="00C356C5"/>
    <w:rsid w:val="00C3776A"/>
    <w:rsid w:val="00C43467"/>
    <w:rsid w:val="00C43F93"/>
    <w:rsid w:val="00C46A92"/>
    <w:rsid w:val="00C473E7"/>
    <w:rsid w:val="00C506E9"/>
    <w:rsid w:val="00C56B8D"/>
    <w:rsid w:val="00C713B5"/>
    <w:rsid w:val="00C82183"/>
    <w:rsid w:val="00CA27F6"/>
    <w:rsid w:val="00CB2F23"/>
    <w:rsid w:val="00CB625C"/>
    <w:rsid w:val="00CB62B9"/>
    <w:rsid w:val="00CD3588"/>
    <w:rsid w:val="00CD3752"/>
    <w:rsid w:val="00CD60FA"/>
    <w:rsid w:val="00CE4C87"/>
    <w:rsid w:val="00CF5F89"/>
    <w:rsid w:val="00D10F63"/>
    <w:rsid w:val="00D20F5B"/>
    <w:rsid w:val="00D264F3"/>
    <w:rsid w:val="00D33602"/>
    <w:rsid w:val="00D52D2D"/>
    <w:rsid w:val="00D62824"/>
    <w:rsid w:val="00D6302A"/>
    <w:rsid w:val="00D64A80"/>
    <w:rsid w:val="00D7243C"/>
    <w:rsid w:val="00D728C4"/>
    <w:rsid w:val="00D732C3"/>
    <w:rsid w:val="00D766F0"/>
    <w:rsid w:val="00D77224"/>
    <w:rsid w:val="00D81370"/>
    <w:rsid w:val="00D87A1A"/>
    <w:rsid w:val="00D90C13"/>
    <w:rsid w:val="00D91874"/>
    <w:rsid w:val="00DA1B59"/>
    <w:rsid w:val="00DB2630"/>
    <w:rsid w:val="00DD4E6F"/>
    <w:rsid w:val="00DD572F"/>
    <w:rsid w:val="00DE2E70"/>
    <w:rsid w:val="00DE3421"/>
    <w:rsid w:val="00DF3CF4"/>
    <w:rsid w:val="00E202ED"/>
    <w:rsid w:val="00E2169F"/>
    <w:rsid w:val="00E217DF"/>
    <w:rsid w:val="00E24FC1"/>
    <w:rsid w:val="00E33887"/>
    <w:rsid w:val="00E35E6F"/>
    <w:rsid w:val="00E41059"/>
    <w:rsid w:val="00E422B5"/>
    <w:rsid w:val="00E428F5"/>
    <w:rsid w:val="00E55DBE"/>
    <w:rsid w:val="00E5794D"/>
    <w:rsid w:val="00E704F3"/>
    <w:rsid w:val="00E83E3F"/>
    <w:rsid w:val="00E92B80"/>
    <w:rsid w:val="00EA1A4E"/>
    <w:rsid w:val="00EA2750"/>
    <w:rsid w:val="00EA289E"/>
    <w:rsid w:val="00EA4B10"/>
    <w:rsid w:val="00EB42FC"/>
    <w:rsid w:val="00EB44C8"/>
    <w:rsid w:val="00EB6E74"/>
    <w:rsid w:val="00EC4910"/>
    <w:rsid w:val="00EC5D3D"/>
    <w:rsid w:val="00ED40D5"/>
    <w:rsid w:val="00ED6DB0"/>
    <w:rsid w:val="00EF24FB"/>
    <w:rsid w:val="00EF41AA"/>
    <w:rsid w:val="00EF6183"/>
    <w:rsid w:val="00F01463"/>
    <w:rsid w:val="00F04B6C"/>
    <w:rsid w:val="00F07614"/>
    <w:rsid w:val="00F07687"/>
    <w:rsid w:val="00F102F0"/>
    <w:rsid w:val="00F324F0"/>
    <w:rsid w:val="00F405C6"/>
    <w:rsid w:val="00F41FB6"/>
    <w:rsid w:val="00F67438"/>
    <w:rsid w:val="00F72950"/>
    <w:rsid w:val="00F77E4C"/>
    <w:rsid w:val="00F81834"/>
    <w:rsid w:val="00F842EA"/>
    <w:rsid w:val="00F87E37"/>
    <w:rsid w:val="00F95EFA"/>
    <w:rsid w:val="00F96E8F"/>
    <w:rsid w:val="00FB5DF6"/>
    <w:rsid w:val="00FC442D"/>
    <w:rsid w:val="00FC4DEE"/>
    <w:rsid w:val="00FC64A8"/>
    <w:rsid w:val="00FD7E24"/>
    <w:rsid w:val="00FE011B"/>
    <w:rsid w:val="00FE28D4"/>
    <w:rsid w:val="00FE3011"/>
    <w:rsid w:val="01BC75FF"/>
    <w:rsid w:val="03B3DE04"/>
    <w:rsid w:val="0468D8AB"/>
    <w:rsid w:val="0952F8BA"/>
    <w:rsid w:val="0B0D6F34"/>
    <w:rsid w:val="0C0728C1"/>
    <w:rsid w:val="0D698ECF"/>
    <w:rsid w:val="1026F4CA"/>
    <w:rsid w:val="114002D2"/>
    <w:rsid w:val="11DFF1BD"/>
    <w:rsid w:val="13DD1DC8"/>
    <w:rsid w:val="1D06DFC4"/>
    <w:rsid w:val="225A8FA8"/>
    <w:rsid w:val="22FAB4A5"/>
    <w:rsid w:val="236728A5"/>
    <w:rsid w:val="23EE3407"/>
    <w:rsid w:val="2431EAEC"/>
    <w:rsid w:val="27605941"/>
    <w:rsid w:val="29C81575"/>
    <w:rsid w:val="2A9AC285"/>
    <w:rsid w:val="2C3692E6"/>
    <w:rsid w:val="2C7FF61E"/>
    <w:rsid w:val="2E14055A"/>
    <w:rsid w:val="2EB61F6B"/>
    <w:rsid w:val="300629FF"/>
    <w:rsid w:val="3074AEAF"/>
    <w:rsid w:val="3268CB01"/>
    <w:rsid w:val="32F25B63"/>
    <w:rsid w:val="330F1908"/>
    <w:rsid w:val="33B4CF60"/>
    <w:rsid w:val="34141F06"/>
    <w:rsid w:val="382BA203"/>
    <w:rsid w:val="39F14E32"/>
    <w:rsid w:val="3B88B863"/>
    <w:rsid w:val="3BEE0C7A"/>
    <w:rsid w:val="3F42644B"/>
    <w:rsid w:val="3FF2AEF9"/>
    <w:rsid w:val="418F3D8C"/>
    <w:rsid w:val="4213EAC6"/>
    <w:rsid w:val="4252043A"/>
    <w:rsid w:val="43DFF602"/>
    <w:rsid w:val="445ADEB0"/>
    <w:rsid w:val="468625C0"/>
    <w:rsid w:val="477F80D5"/>
    <w:rsid w:val="50EC90E3"/>
    <w:rsid w:val="532E12D3"/>
    <w:rsid w:val="5684773A"/>
    <w:rsid w:val="5873D181"/>
    <w:rsid w:val="58AD6A76"/>
    <w:rsid w:val="5D5B8660"/>
    <w:rsid w:val="5DF521D0"/>
    <w:rsid w:val="60142B58"/>
    <w:rsid w:val="61AF376A"/>
    <w:rsid w:val="63EA1998"/>
    <w:rsid w:val="67476408"/>
    <w:rsid w:val="682B44A4"/>
    <w:rsid w:val="696CE700"/>
    <w:rsid w:val="6F3CC5F9"/>
    <w:rsid w:val="7303C504"/>
    <w:rsid w:val="7448032A"/>
    <w:rsid w:val="74A728DC"/>
    <w:rsid w:val="77D73627"/>
    <w:rsid w:val="798EF767"/>
    <w:rsid w:val="7D792C56"/>
    <w:rsid w:val="7DF58296"/>
    <w:rsid w:val="7E7897A5"/>
    <w:rsid w:val="7F1263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8948D4F7-F2B7-47C0-BD7C-F3C538DA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paragraph" w:styleId="Caption">
    <w:name w:val="caption"/>
    <w:basedOn w:val="Normal"/>
    <w:next w:val="Normal"/>
    <w:uiPriority w:val="35"/>
    <w:unhideWhenUsed/>
    <w:qFormat/>
    <w:rsid w:val="0038322E"/>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DA1B5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A1B59"/>
    <w:rPr>
      <w:sz w:val="20"/>
      <w:szCs w:val="20"/>
    </w:rPr>
  </w:style>
  <w:style w:type="character" w:styleId="EndnoteReference">
    <w:name w:val="endnote reference"/>
    <w:basedOn w:val="DefaultParagraphFont"/>
    <w:uiPriority w:val="99"/>
    <w:semiHidden/>
    <w:unhideWhenUsed/>
    <w:rsid w:val="00DA1B59"/>
    <w:rPr>
      <w:vertAlign w:val="superscript"/>
    </w:rPr>
  </w:style>
  <w:style w:type="paragraph" w:styleId="FootnoteText">
    <w:name w:val="footnote text"/>
    <w:basedOn w:val="Normal"/>
    <w:link w:val="FootnoteTextChar"/>
    <w:uiPriority w:val="99"/>
    <w:semiHidden/>
    <w:unhideWhenUsed/>
    <w:rsid w:val="00DA1B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1B59"/>
    <w:rPr>
      <w:sz w:val="20"/>
      <w:szCs w:val="20"/>
    </w:rPr>
  </w:style>
  <w:style w:type="character" w:styleId="FootnoteReference">
    <w:name w:val="footnote reference"/>
    <w:basedOn w:val="DefaultParagraphFont"/>
    <w:uiPriority w:val="99"/>
    <w:semiHidden/>
    <w:unhideWhenUsed/>
    <w:rsid w:val="00DA1B59"/>
    <w:rPr>
      <w:vertAlign w:val="superscript"/>
    </w:rPr>
  </w:style>
  <w:style w:type="character" w:customStyle="1" w:styleId="code">
    <w:name w:val="code"/>
    <w:basedOn w:val="DefaultParagraphFont"/>
    <w:uiPriority w:val="1"/>
    <w:qFormat/>
    <w:rsid w:val="00DF3CF4"/>
    <w:rPr>
      <w:rFonts w:ascii="Courier New" w:hAnsi="Courier New"/>
    </w:rPr>
  </w:style>
  <w:style w:type="paragraph" w:styleId="Header">
    <w:name w:val="header"/>
    <w:basedOn w:val="Normal"/>
    <w:link w:val="HeaderChar"/>
    <w:uiPriority w:val="99"/>
    <w:semiHidden/>
    <w:unhideWhenUsed/>
    <w:rsid w:val="002A0C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0C07"/>
  </w:style>
  <w:style w:type="paragraph" w:styleId="Footer">
    <w:name w:val="footer"/>
    <w:basedOn w:val="Normal"/>
    <w:link w:val="FooterChar"/>
    <w:uiPriority w:val="99"/>
    <w:semiHidden/>
    <w:unhideWhenUsed/>
    <w:rsid w:val="002A0C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0C07"/>
  </w:style>
  <w:style w:type="paragraph" w:styleId="Revision">
    <w:name w:val="Revision"/>
    <w:hidden/>
    <w:uiPriority w:val="99"/>
    <w:semiHidden/>
    <w:rsid w:val="00E92B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660158949">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206729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2.xml><?xml version="1.0" encoding="utf-8"?>
<ds:datastoreItem xmlns:ds="http://schemas.openxmlformats.org/officeDocument/2006/customXml" ds:itemID="{16744B4F-D823-416B-9877-9C3F139C8C34}"/>
</file>

<file path=customXml/itemProps3.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2395</Words>
  <Characters>13461</Characters>
  <Application>Microsoft Office Word</Application>
  <DocSecurity>0</DocSecurity>
  <Lines>286</Lines>
  <Paragraphs>136</Paragraphs>
  <ScaleCrop>false</ScaleCrop>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2026-01-07T00:02:00Z</dcterms:created>
  <dcterms:modified xsi:type="dcterms:W3CDTF">2026-01-07T00:02:00Z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