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4D515AA" w:rsidR="00E55DBE" w:rsidRDefault="7D792C56" w:rsidP="007D5831">
      <w:pPr>
        <w:pStyle w:val="Title"/>
      </w:pPr>
      <w:r>
        <w:t>ComStock C</w:t>
      </w:r>
      <w:r w:rsidR="007A26CA">
        <w:t>hange</w:t>
      </w:r>
    </w:p>
    <w:p w14:paraId="53AE2F86" w14:textId="058F3271" w:rsidR="00AD7A0C" w:rsidRPr="00AD7A0C" w:rsidRDefault="00982CF1" w:rsidP="00B37C89">
      <w:pPr>
        <w:pStyle w:val="Subtitle"/>
      </w:pPr>
      <w:r>
        <w:t>V</w:t>
      </w:r>
      <w:r w:rsidR="00246F15">
        <w:t>35</w:t>
      </w:r>
      <w:r w:rsidR="00AD7A0C">
        <w:t xml:space="preserve"> – Changing </w:t>
      </w:r>
      <w:r w:rsidR="00BB7B8A">
        <w:t>CA Warehouse Space Type Ratio</w:t>
      </w:r>
    </w:p>
    <w:p w14:paraId="7ED697B1" w14:textId="1C3B90B4" w:rsidR="00AD7A0C" w:rsidRPr="001A12FC" w:rsidRDefault="00AD7A0C" w:rsidP="00AD7A0C">
      <w:pPr>
        <w:rPr>
          <w:b/>
          <w:bCs/>
        </w:rPr>
      </w:pPr>
      <w:r w:rsidRPr="001A12FC">
        <w:rPr>
          <w:b/>
          <w:bCs/>
        </w:rPr>
        <w:t>Implementer:</w:t>
      </w:r>
      <w:r>
        <w:rPr>
          <w:b/>
          <w:bCs/>
        </w:rPr>
        <w:t xml:space="preserve"> </w:t>
      </w:r>
      <w:r w:rsidR="00BB7B8A">
        <w:rPr>
          <w:b/>
          <w:bCs/>
        </w:rPr>
        <w:t>Landan Taylor</w:t>
      </w:r>
    </w:p>
    <w:p w14:paraId="09865F55" w14:textId="55EDA6D0" w:rsidR="00AD7A0C" w:rsidRPr="001A12FC" w:rsidRDefault="00AD7A0C" w:rsidP="00AD7A0C">
      <w:pPr>
        <w:rPr>
          <w:b/>
          <w:bCs/>
        </w:rPr>
      </w:pPr>
      <w:r w:rsidRPr="001A12FC">
        <w:rPr>
          <w:b/>
          <w:bCs/>
        </w:rPr>
        <w:t xml:space="preserve">Change Document Author: </w:t>
      </w:r>
      <w:r w:rsidR="00BB7B8A">
        <w:rPr>
          <w:b/>
          <w:bCs/>
        </w:rPr>
        <w:t>Landan Taylor</w:t>
      </w:r>
    </w:p>
    <w:p w14:paraId="03040771" w14:textId="601BE614" w:rsidR="00AD7A0C" w:rsidRPr="001A12FC" w:rsidRDefault="00AD7A0C" w:rsidP="00AD7A0C">
      <w:pPr>
        <w:rPr>
          <w:b/>
          <w:bCs/>
        </w:rPr>
      </w:pPr>
      <w:r w:rsidRPr="001A12FC">
        <w:rPr>
          <w:b/>
          <w:bCs/>
        </w:rPr>
        <w:t>Reviewer:</w:t>
      </w:r>
      <w:r>
        <w:rPr>
          <w:b/>
          <w:bCs/>
        </w:rPr>
        <w:t xml:space="preserve"> </w:t>
      </w:r>
      <w:r w:rsidR="00BB7B8A">
        <w:rPr>
          <w:b/>
          <w:bCs/>
        </w:rPr>
        <w:t>Matt Dahlhausen</w:t>
      </w:r>
    </w:p>
    <w:p w14:paraId="7ED05D6C" w14:textId="0D3ACAE1" w:rsidR="007A26CA" w:rsidRDefault="009C2B70" w:rsidP="007A26CA">
      <w:pPr>
        <w:pStyle w:val="Heading1"/>
      </w:pPr>
      <w:r>
        <w:t>Description</w:t>
      </w:r>
      <w:r w:rsidR="007A26CA">
        <w:t xml:space="preserve"> of Change</w:t>
      </w:r>
    </w:p>
    <w:p w14:paraId="43F746A2" w14:textId="07E4D476" w:rsidR="009C374D" w:rsidRDefault="009C374D" w:rsidP="009C374D">
      <w:pPr>
        <w:pStyle w:val="Heading2"/>
      </w:pPr>
      <w:r>
        <w:t>Summary</w:t>
      </w:r>
    </w:p>
    <w:p w14:paraId="7FABE67D" w14:textId="45F74C20" w:rsidR="007F7D4E" w:rsidRDefault="00C356C5" w:rsidP="001C2639">
      <w:r>
        <w:t xml:space="preserve">This </w:t>
      </w:r>
      <w:r w:rsidR="00E75245">
        <w:t xml:space="preserve">update </w:t>
      </w:r>
      <w:proofErr w:type="gramStart"/>
      <w:r w:rsidR="00E75245">
        <w:t>add</w:t>
      </w:r>
      <w:proofErr w:type="gramEnd"/>
      <w:r w:rsidR="00E75245">
        <w:t xml:space="preserve"> space type ratios for CA DEER warehouses to include </w:t>
      </w:r>
      <w:r w:rsidR="006E714D">
        <w:t xml:space="preserve">office space types </w:t>
      </w:r>
      <w:proofErr w:type="gramStart"/>
      <w:r w:rsidR="006E714D">
        <w:t>similar to</w:t>
      </w:r>
      <w:proofErr w:type="gramEnd"/>
      <w:r w:rsidR="006E714D">
        <w:t xml:space="preserve"> 90.1 warehouses used for the rest of the US. This was done as currently warehouses in CA were modelled as only being unconditioned</w:t>
      </w:r>
      <w:r w:rsidR="00490E41">
        <w:t xml:space="preserve">. This resulted in warehouses that should be assigned cooling systems to not have a space type that these systems would be assigned </w:t>
      </w:r>
      <w:proofErr w:type="gramStart"/>
      <w:r w:rsidR="00490E41">
        <w:t>too</w:t>
      </w:r>
      <w:proofErr w:type="gramEnd"/>
      <w:r w:rsidR="00490E41">
        <w:t xml:space="preserve"> resulting in </w:t>
      </w:r>
      <w:proofErr w:type="spellStart"/>
      <w:r w:rsidR="00490E41">
        <w:t>decrepencies</w:t>
      </w:r>
      <w:proofErr w:type="spellEnd"/>
      <w:r w:rsidR="00490E41">
        <w:t xml:space="preserve"> with the build stock system type counts and </w:t>
      </w:r>
      <w:proofErr w:type="gramStart"/>
      <w:r w:rsidR="00490E41">
        <w:t>the what</w:t>
      </w:r>
      <w:proofErr w:type="gramEnd"/>
      <w:r w:rsidR="00490E41">
        <w:t xml:space="preserve"> </w:t>
      </w:r>
      <w:proofErr w:type="gramStart"/>
      <w:r w:rsidR="00490E41">
        <w:t>actually shows</w:t>
      </w:r>
      <w:proofErr w:type="gramEnd"/>
      <w:r w:rsidR="00490E41">
        <w:t xml:space="preserve"> up in the model.</w:t>
      </w:r>
      <w:r w:rsidR="00522966">
        <w:t xml:space="preserve"> This change is reflected </w:t>
      </w:r>
      <w:proofErr w:type="spellStart"/>
      <w:r w:rsidR="00522966">
        <w:t>Openstudio</w:t>
      </w:r>
      <w:proofErr w:type="spellEnd"/>
      <w:r w:rsidR="00522966">
        <w:t xml:space="preserve"> Standards </w:t>
      </w:r>
      <w:r w:rsidR="00A84A64">
        <w:t>changes that will be implemented in the August 2025 release.</w:t>
      </w:r>
      <w:r w:rsidR="000A0401">
        <w:t xml:space="preserve"> This fixes issue #</w:t>
      </w:r>
      <w:r w:rsidR="00AD412E">
        <w:t>129</w:t>
      </w:r>
    </w:p>
    <w:p w14:paraId="2954E9CD" w14:textId="7967A48A" w:rsidR="007A26CA" w:rsidRDefault="00F41FB6" w:rsidP="007F7D4E">
      <w:pPr>
        <w:pStyle w:val="Heading2"/>
      </w:pPr>
      <w:r>
        <w:t>Existing</w:t>
      </w:r>
      <w:r w:rsidR="007F7D4E">
        <w:t xml:space="preserve"> </w:t>
      </w:r>
      <w:r w:rsidR="009C2B70">
        <w:t>M</w:t>
      </w:r>
      <w:r w:rsidR="007F7D4E">
        <w:t>ethodology</w:t>
      </w:r>
    </w:p>
    <w:p w14:paraId="188EC782" w14:textId="21DAE8D6" w:rsidR="00AB7A1E" w:rsidRPr="008C0A0A" w:rsidRDefault="00490E41" w:rsidP="00AB7A1E">
      <w:pPr>
        <w:pStyle w:val="Heading3"/>
      </w:pPr>
      <w:r>
        <w:t>DEER Warehouse Model Space Types (Existing)</w:t>
      </w:r>
    </w:p>
    <w:p w14:paraId="602B04D1" w14:textId="77777777" w:rsidR="00FB7A91" w:rsidRPr="00FB7A91" w:rsidRDefault="00FB7A91" w:rsidP="00FB7A91">
      <w:r w:rsidRPr="00FB7A91">
        <w:t xml:space="preserve">In the current implementation of OpenStudio Standards, the </w:t>
      </w:r>
      <w:r w:rsidRPr="00FB7A91">
        <w:rPr>
          <w:i/>
          <w:iCs/>
        </w:rPr>
        <w:t>DEER warehouse</w:t>
      </w:r>
      <w:r w:rsidRPr="00FB7A91">
        <w:t xml:space="preserve"> prototype includes a space type labeled as “Unconditioned Warehouse,” which accounts for 100% of the building’s floor area. This modeling approach assumes the entire warehouse is unconditioned, with no provisions for office or conditioned space. As a result, the typical systems applied to this prototype do not include cooling equipment or setpoint schedules commonly associated with conditioned spaces.</w:t>
      </w:r>
    </w:p>
    <w:p w14:paraId="6D64B5F1" w14:textId="77777777" w:rsidR="00FB7A91" w:rsidRPr="00FB7A91" w:rsidRDefault="00FB7A91" w:rsidP="00FB7A91">
      <w:r w:rsidRPr="00FB7A91">
        <w:t>ComStock California warehouse models have historically followed this DEER-based methodology. Consequently, when warehouses are classified as “unconditioned” in ComStock for California, they are modeled without any cooling systems. This decision is enforced through space-type mapping logic and system assignment routines, which rely on the designated space type to determine HVAC applicability. Because there is no conditioned or office space in the assigned space type, the warehouse is excluded from receiving cooling systems—even in cases where real-world buildings may include conditioned areas, such as offices or packaging zones.</w:t>
      </w:r>
    </w:p>
    <w:p w14:paraId="4BA4CD98" w14:textId="77777777" w:rsidR="00FB7A91" w:rsidRPr="00FB7A91" w:rsidRDefault="00FB7A91" w:rsidP="00FB7A91">
      <w:r w:rsidRPr="00FB7A91">
        <w:t>This differs significantly from the ASHRAE 90.1 warehouse prototype, which includes approximately 4.9% office space by floor area. That small share of conditioned space prompts the assignment of appropriate HVAC systems, including cooling, which better reflects typical commercial warehouse configurations. The ASHRAE 90.1 prototype thus serves as a more representative baseline for energy modeling in regions where mixed-use warehouse configurations are prevalent.</w:t>
      </w:r>
    </w:p>
    <w:p w14:paraId="0C70218E" w14:textId="77777777" w:rsidR="00FB7A91" w:rsidRPr="00FB7A91" w:rsidRDefault="00FB7A91" w:rsidP="00FB7A91">
      <w:r w:rsidRPr="00FB7A91">
        <w:t xml:space="preserve">The lack of conditioned space types in the DEER-based California warehouse models has resulted in an underrepresentation of cooling energy use and potentially misrepresents the HVAC system stock in the state. To address this, a revision to the space-type assignment or prototype selection may be necessary </w:t>
      </w:r>
      <w:r w:rsidRPr="00FB7A91">
        <w:lastRenderedPageBreak/>
        <w:t>to better align modeled results with observed building characteristics and code-based expectations for California warehouses.</w:t>
      </w:r>
    </w:p>
    <w:p w14:paraId="44C3F630" w14:textId="77777777" w:rsidR="00FB7A91" w:rsidRPr="00FB7A91" w:rsidRDefault="00FB7A91" w:rsidP="00FB7A91">
      <w:pPr>
        <w:rPr>
          <w:b/>
          <w:bCs/>
        </w:rPr>
      </w:pPr>
      <w:r w:rsidRPr="00FB7A91">
        <w:rPr>
          <w:b/>
          <w:bCs/>
        </w:rPr>
        <w:t>Comparison of Space Type Ratios</w:t>
      </w:r>
    </w:p>
    <w:p w14:paraId="2CC872B8" w14:textId="77777777" w:rsidR="00FB7A91" w:rsidRPr="00FB7A91" w:rsidRDefault="00FB7A91" w:rsidP="00FB7A91">
      <w:r w:rsidRPr="00FB7A91">
        <w:t>The table below compares the space-type distributions for a representative ASHRAE 90.1 warehouse (warehouse_bulk80) against the DEER-conditioned (</w:t>
      </w:r>
      <w:proofErr w:type="spellStart"/>
      <w:r w:rsidRPr="00FB7A91">
        <w:t>SCn</w:t>
      </w:r>
      <w:proofErr w:type="spellEnd"/>
      <w:r w:rsidRPr="00FB7A91">
        <w:t>) and unconditioned (</w:t>
      </w:r>
      <w:proofErr w:type="spellStart"/>
      <w:r w:rsidRPr="00FB7A91">
        <w:t>SUn</w:t>
      </w:r>
      <w:proofErr w:type="spellEnd"/>
      <w:r w:rsidRPr="00FB7A91">
        <w:t>) warehouse prototypes:</w:t>
      </w:r>
    </w:p>
    <w:tbl>
      <w:tblPr>
        <w:tblStyle w:val="TableGrid"/>
        <w:tblW w:w="0" w:type="auto"/>
        <w:tblLook w:val="04A0" w:firstRow="1" w:lastRow="0" w:firstColumn="1" w:lastColumn="0" w:noHBand="0" w:noVBand="1"/>
      </w:tblPr>
      <w:tblGrid>
        <w:gridCol w:w="2630"/>
        <w:gridCol w:w="1968"/>
        <w:gridCol w:w="718"/>
        <w:gridCol w:w="4034"/>
      </w:tblGrid>
      <w:tr w:rsidR="00FB7A91" w:rsidRPr="00FB7A91" w14:paraId="37CC7DF3" w14:textId="77777777" w:rsidTr="00BE5CDA">
        <w:tc>
          <w:tcPr>
            <w:tcW w:w="0" w:type="auto"/>
            <w:hideMark/>
          </w:tcPr>
          <w:p w14:paraId="20E5CA2C" w14:textId="78CFFAF6" w:rsidR="00FB7A91" w:rsidRPr="00FB7A91" w:rsidRDefault="00D204DA" w:rsidP="00FB7A91">
            <w:pPr>
              <w:spacing w:after="160" w:line="259" w:lineRule="auto"/>
              <w:rPr>
                <w:b/>
                <w:bCs/>
              </w:rPr>
            </w:pPr>
            <w:r>
              <w:rPr>
                <w:b/>
                <w:bCs/>
              </w:rPr>
              <w:t xml:space="preserve">OS Building </w:t>
            </w:r>
            <w:r w:rsidR="00FB7A91" w:rsidRPr="00FB7A91">
              <w:rPr>
                <w:b/>
                <w:bCs/>
              </w:rPr>
              <w:t>Prototype</w:t>
            </w:r>
          </w:p>
        </w:tc>
        <w:tc>
          <w:tcPr>
            <w:tcW w:w="0" w:type="auto"/>
            <w:hideMark/>
          </w:tcPr>
          <w:p w14:paraId="2A89BED8" w14:textId="77777777" w:rsidR="00FB7A91" w:rsidRPr="00FB7A91" w:rsidRDefault="00FB7A91" w:rsidP="00FB7A91">
            <w:pPr>
              <w:spacing w:after="160" w:line="259" w:lineRule="auto"/>
              <w:rPr>
                <w:b/>
                <w:bCs/>
              </w:rPr>
            </w:pPr>
            <w:r w:rsidRPr="00FB7A91">
              <w:rPr>
                <w:b/>
                <w:bCs/>
              </w:rPr>
              <w:t>Space Type</w:t>
            </w:r>
          </w:p>
        </w:tc>
        <w:tc>
          <w:tcPr>
            <w:tcW w:w="0" w:type="auto"/>
            <w:hideMark/>
          </w:tcPr>
          <w:p w14:paraId="016B3B8A" w14:textId="77777777" w:rsidR="00FB7A91" w:rsidRPr="00FB7A91" w:rsidRDefault="00FB7A91" w:rsidP="00FB7A91">
            <w:pPr>
              <w:spacing w:after="160" w:line="259" w:lineRule="auto"/>
              <w:rPr>
                <w:b/>
                <w:bCs/>
              </w:rPr>
            </w:pPr>
            <w:r w:rsidRPr="00FB7A91">
              <w:rPr>
                <w:b/>
                <w:bCs/>
              </w:rPr>
              <w:t>Ratio</w:t>
            </w:r>
          </w:p>
        </w:tc>
        <w:tc>
          <w:tcPr>
            <w:tcW w:w="0" w:type="auto"/>
            <w:hideMark/>
          </w:tcPr>
          <w:p w14:paraId="09D7D329" w14:textId="77777777" w:rsidR="00FB7A91" w:rsidRPr="00FB7A91" w:rsidRDefault="00FB7A91" w:rsidP="00FB7A91">
            <w:pPr>
              <w:spacing w:after="160" w:line="259" w:lineRule="auto"/>
              <w:rPr>
                <w:b/>
                <w:bCs/>
              </w:rPr>
            </w:pPr>
            <w:r w:rsidRPr="00FB7A91">
              <w:rPr>
                <w:b/>
                <w:bCs/>
              </w:rPr>
              <w:t>Notes</w:t>
            </w:r>
          </w:p>
        </w:tc>
      </w:tr>
      <w:tr w:rsidR="00605D15" w:rsidRPr="00FB7A91" w14:paraId="4049F7FA" w14:textId="77777777" w:rsidTr="00BE5CDA">
        <w:tc>
          <w:tcPr>
            <w:tcW w:w="0" w:type="auto"/>
            <w:vMerge w:val="restart"/>
            <w:hideMark/>
          </w:tcPr>
          <w:p w14:paraId="3B089F25" w14:textId="77777777" w:rsidR="00605D15" w:rsidRPr="00FB7A91" w:rsidRDefault="00605D15" w:rsidP="00FB7A91">
            <w:pPr>
              <w:spacing w:after="160" w:line="259" w:lineRule="auto"/>
            </w:pPr>
            <w:r w:rsidRPr="00FB7A91">
              <w:rPr>
                <w:b/>
                <w:bCs/>
              </w:rPr>
              <w:t>ASHRAE 90.1 (Bulk 80)</w:t>
            </w:r>
          </w:p>
        </w:tc>
        <w:tc>
          <w:tcPr>
            <w:tcW w:w="0" w:type="auto"/>
            <w:hideMark/>
          </w:tcPr>
          <w:p w14:paraId="54CE11BA" w14:textId="77777777" w:rsidR="00605D15" w:rsidRPr="00FB7A91" w:rsidRDefault="00605D15" w:rsidP="00FB7A91">
            <w:pPr>
              <w:spacing w:after="160" w:line="259" w:lineRule="auto"/>
            </w:pPr>
            <w:r w:rsidRPr="00FB7A91">
              <w:t>Bulk</w:t>
            </w:r>
          </w:p>
        </w:tc>
        <w:tc>
          <w:tcPr>
            <w:tcW w:w="0" w:type="auto"/>
            <w:hideMark/>
          </w:tcPr>
          <w:p w14:paraId="008AEAC2" w14:textId="77777777" w:rsidR="00605D15" w:rsidRPr="00FB7A91" w:rsidRDefault="00605D15" w:rsidP="00FB7A91">
            <w:pPr>
              <w:spacing w:after="160" w:line="259" w:lineRule="auto"/>
            </w:pPr>
            <w:r w:rsidRPr="00FB7A91">
              <w:t>0.800</w:t>
            </w:r>
          </w:p>
        </w:tc>
        <w:tc>
          <w:tcPr>
            <w:tcW w:w="0" w:type="auto"/>
            <w:hideMark/>
          </w:tcPr>
          <w:p w14:paraId="6C5CD450" w14:textId="77777777" w:rsidR="00605D15" w:rsidRPr="00FB7A91" w:rsidRDefault="00605D15" w:rsidP="00FB7A91">
            <w:pPr>
              <w:spacing w:after="160" w:line="259" w:lineRule="auto"/>
            </w:pPr>
            <w:r w:rsidRPr="00FB7A91">
              <w:t>Primary storage space</w:t>
            </w:r>
          </w:p>
        </w:tc>
      </w:tr>
      <w:tr w:rsidR="00605D15" w:rsidRPr="00FB7A91" w14:paraId="4CDF0EC1" w14:textId="77777777" w:rsidTr="00BE5CDA">
        <w:tc>
          <w:tcPr>
            <w:tcW w:w="0" w:type="auto"/>
            <w:vMerge/>
            <w:hideMark/>
          </w:tcPr>
          <w:p w14:paraId="70BAFB06" w14:textId="77777777" w:rsidR="00605D15" w:rsidRPr="00FB7A91" w:rsidRDefault="00605D15" w:rsidP="00FB7A91">
            <w:pPr>
              <w:spacing w:after="160" w:line="259" w:lineRule="auto"/>
            </w:pPr>
          </w:p>
        </w:tc>
        <w:tc>
          <w:tcPr>
            <w:tcW w:w="0" w:type="auto"/>
            <w:hideMark/>
          </w:tcPr>
          <w:p w14:paraId="503D00C7" w14:textId="77777777" w:rsidR="00605D15" w:rsidRPr="00FB7A91" w:rsidRDefault="00605D15" w:rsidP="00FB7A91">
            <w:pPr>
              <w:spacing w:after="160" w:line="259" w:lineRule="auto"/>
            </w:pPr>
            <w:r w:rsidRPr="00FB7A91">
              <w:t>Fine</w:t>
            </w:r>
          </w:p>
        </w:tc>
        <w:tc>
          <w:tcPr>
            <w:tcW w:w="0" w:type="auto"/>
            <w:hideMark/>
          </w:tcPr>
          <w:p w14:paraId="4F53A5D6" w14:textId="77777777" w:rsidR="00605D15" w:rsidRPr="00FB7A91" w:rsidRDefault="00605D15" w:rsidP="00FB7A91">
            <w:pPr>
              <w:spacing w:after="160" w:line="259" w:lineRule="auto"/>
            </w:pPr>
            <w:r w:rsidRPr="00FB7A91">
              <w:t>0.151</w:t>
            </w:r>
          </w:p>
        </w:tc>
        <w:tc>
          <w:tcPr>
            <w:tcW w:w="0" w:type="auto"/>
            <w:hideMark/>
          </w:tcPr>
          <w:p w14:paraId="570DF0E3" w14:textId="77777777" w:rsidR="00605D15" w:rsidRPr="00FB7A91" w:rsidRDefault="00605D15" w:rsidP="00FB7A91">
            <w:pPr>
              <w:spacing w:after="160" w:line="259" w:lineRule="auto"/>
            </w:pPr>
            <w:r w:rsidRPr="00FB7A91">
              <w:t>Higher-load warehouse zone</w:t>
            </w:r>
          </w:p>
        </w:tc>
      </w:tr>
      <w:tr w:rsidR="00605D15" w:rsidRPr="00FB7A91" w14:paraId="0FC70CA8" w14:textId="77777777" w:rsidTr="00BE5CDA">
        <w:tc>
          <w:tcPr>
            <w:tcW w:w="0" w:type="auto"/>
            <w:vMerge/>
            <w:hideMark/>
          </w:tcPr>
          <w:p w14:paraId="2445D73C" w14:textId="77777777" w:rsidR="00605D15" w:rsidRPr="00FB7A91" w:rsidRDefault="00605D15" w:rsidP="00FB7A91">
            <w:pPr>
              <w:spacing w:after="160" w:line="259" w:lineRule="auto"/>
            </w:pPr>
          </w:p>
        </w:tc>
        <w:tc>
          <w:tcPr>
            <w:tcW w:w="0" w:type="auto"/>
            <w:hideMark/>
          </w:tcPr>
          <w:p w14:paraId="265ED976" w14:textId="77777777" w:rsidR="00605D15" w:rsidRPr="00FB7A91" w:rsidRDefault="00605D15" w:rsidP="00FB7A91">
            <w:pPr>
              <w:spacing w:after="160" w:line="259" w:lineRule="auto"/>
            </w:pPr>
            <w:r w:rsidRPr="00FB7A91">
              <w:t>Office</w:t>
            </w:r>
          </w:p>
        </w:tc>
        <w:tc>
          <w:tcPr>
            <w:tcW w:w="0" w:type="auto"/>
            <w:hideMark/>
          </w:tcPr>
          <w:p w14:paraId="1FC95458" w14:textId="77777777" w:rsidR="00605D15" w:rsidRPr="00FB7A91" w:rsidRDefault="00605D15" w:rsidP="00FB7A91">
            <w:pPr>
              <w:spacing w:after="160" w:line="259" w:lineRule="auto"/>
            </w:pPr>
            <w:r w:rsidRPr="00FB7A91">
              <w:t>0.049</w:t>
            </w:r>
          </w:p>
        </w:tc>
        <w:tc>
          <w:tcPr>
            <w:tcW w:w="0" w:type="auto"/>
            <w:hideMark/>
          </w:tcPr>
          <w:p w14:paraId="09B56A98" w14:textId="77777777" w:rsidR="00605D15" w:rsidRPr="00FB7A91" w:rsidRDefault="00605D15" w:rsidP="00FB7A91">
            <w:pPr>
              <w:spacing w:after="160" w:line="259" w:lineRule="auto"/>
            </w:pPr>
            <w:r w:rsidRPr="00FB7A91">
              <w:t>Includes glazing (WWR: 0.71), conditioned zone</w:t>
            </w:r>
          </w:p>
        </w:tc>
      </w:tr>
      <w:tr w:rsidR="00605D15" w:rsidRPr="00FB7A91" w14:paraId="4A3848DE" w14:textId="77777777" w:rsidTr="00BE5CDA">
        <w:tc>
          <w:tcPr>
            <w:tcW w:w="0" w:type="auto"/>
            <w:vMerge w:val="restart"/>
            <w:hideMark/>
          </w:tcPr>
          <w:p w14:paraId="623D4ECA" w14:textId="77777777" w:rsidR="00605D15" w:rsidRPr="00FB7A91" w:rsidRDefault="00605D15" w:rsidP="00FB7A91">
            <w:pPr>
              <w:spacing w:after="160" w:line="259" w:lineRule="auto"/>
            </w:pPr>
            <w:r w:rsidRPr="00FB7A91">
              <w:rPr>
                <w:b/>
                <w:bCs/>
              </w:rPr>
              <w:t>DEER – Conditioned (</w:t>
            </w:r>
            <w:proofErr w:type="spellStart"/>
            <w:r w:rsidRPr="00FB7A91">
              <w:rPr>
                <w:b/>
                <w:bCs/>
              </w:rPr>
              <w:t>SCn</w:t>
            </w:r>
            <w:proofErr w:type="spellEnd"/>
            <w:r w:rsidRPr="00FB7A91">
              <w:rPr>
                <w:b/>
                <w:bCs/>
              </w:rPr>
              <w:t>)</w:t>
            </w:r>
          </w:p>
        </w:tc>
        <w:tc>
          <w:tcPr>
            <w:tcW w:w="0" w:type="auto"/>
            <w:hideMark/>
          </w:tcPr>
          <w:p w14:paraId="65047957" w14:textId="77777777" w:rsidR="00605D15" w:rsidRPr="00FB7A91" w:rsidRDefault="00605D15" w:rsidP="00FB7A91">
            <w:pPr>
              <w:spacing w:after="160" w:line="259" w:lineRule="auto"/>
            </w:pPr>
            <w:proofErr w:type="spellStart"/>
            <w:r w:rsidRPr="00FB7A91">
              <w:t>WarehouseCond</w:t>
            </w:r>
            <w:proofErr w:type="spellEnd"/>
          </w:p>
        </w:tc>
        <w:tc>
          <w:tcPr>
            <w:tcW w:w="0" w:type="auto"/>
            <w:hideMark/>
          </w:tcPr>
          <w:p w14:paraId="77AFF643" w14:textId="77777777" w:rsidR="00605D15" w:rsidRPr="00FB7A91" w:rsidRDefault="00605D15" w:rsidP="00FB7A91">
            <w:pPr>
              <w:spacing w:after="160" w:line="259" w:lineRule="auto"/>
            </w:pPr>
            <w:r w:rsidRPr="00FB7A91">
              <w:t>0.951</w:t>
            </w:r>
          </w:p>
        </w:tc>
        <w:tc>
          <w:tcPr>
            <w:tcW w:w="0" w:type="auto"/>
            <w:hideMark/>
          </w:tcPr>
          <w:p w14:paraId="34876B9D" w14:textId="77777777" w:rsidR="00605D15" w:rsidRPr="00FB7A91" w:rsidRDefault="00605D15" w:rsidP="00FB7A91">
            <w:pPr>
              <w:spacing w:after="160" w:line="259" w:lineRule="auto"/>
            </w:pPr>
            <w:r w:rsidRPr="00FB7A91">
              <w:t>General warehouse area, conditioned</w:t>
            </w:r>
          </w:p>
        </w:tc>
      </w:tr>
      <w:tr w:rsidR="00605D15" w:rsidRPr="00FB7A91" w14:paraId="0ACD5E0C" w14:textId="77777777" w:rsidTr="00BE5CDA">
        <w:tc>
          <w:tcPr>
            <w:tcW w:w="0" w:type="auto"/>
            <w:vMerge/>
            <w:hideMark/>
          </w:tcPr>
          <w:p w14:paraId="6C503686" w14:textId="77777777" w:rsidR="00605D15" w:rsidRPr="00FB7A91" w:rsidRDefault="00605D15" w:rsidP="00FB7A91">
            <w:pPr>
              <w:spacing w:after="160" w:line="259" w:lineRule="auto"/>
            </w:pPr>
          </w:p>
        </w:tc>
        <w:tc>
          <w:tcPr>
            <w:tcW w:w="0" w:type="auto"/>
            <w:hideMark/>
          </w:tcPr>
          <w:p w14:paraId="5C48B6A1" w14:textId="77777777" w:rsidR="00605D15" w:rsidRPr="00FB7A91" w:rsidRDefault="00605D15" w:rsidP="00FB7A91">
            <w:pPr>
              <w:spacing w:after="160" w:line="259" w:lineRule="auto"/>
            </w:pPr>
            <w:proofErr w:type="spellStart"/>
            <w:r w:rsidRPr="00FB7A91">
              <w:t>OfficeGeneral</w:t>
            </w:r>
            <w:proofErr w:type="spellEnd"/>
          </w:p>
        </w:tc>
        <w:tc>
          <w:tcPr>
            <w:tcW w:w="0" w:type="auto"/>
            <w:hideMark/>
          </w:tcPr>
          <w:p w14:paraId="6C931361" w14:textId="77777777" w:rsidR="00605D15" w:rsidRPr="00FB7A91" w:rsidRDefault="00605D15" w:rsidP="00FB7A91">
            <w:pPr>
              <w:spacing w:after="160" w:line="259" w:lineRule="auto"/>
            </w:pPr>
            <w:r w:rsidRPr="00FB7A91">
              <w:t>0.049</w:t>
            </w:r>
          </w:p>
        </w:tc>
        <w:tc>
          <w:tcPr>
            <w:tcW w:w="0" w:type="auto"/>
            <w:hideMark/>
          </w:tcPr>
          <w:p w14:paraId="615B68B9" w14:textId="77777777" w:rsidR="00605D15" w:rsidRPr="00FB7A91" w:rsidRDefault="00605D15" w:rsidP="00FB7A91">
            <w:pPr>
              <w:spacing w:after="160" w:line="259" w:lineRule="auto"/>
            </w:pPr>
            <w:r w:rsidRPr="00FB7A91">
              <w:t>Conditioned office area</w:t>
            </w:r>
          </w:p>
        </w:tc>
      </w:tr>
      <w:tr w:rsidR="00FB7A91" w:rsidRPr="00FB7A91" w14:paraId="6A78835F" w14:textId="77777777" w:rsidTr="00BE5CDA">
        <w:tc>
          <w:tcPr>
            <w:tcW w:w="0" w:type="auto"/>
            <w:hideMark/>
          </w:tcPr>
          <w:p w14:paraId="039DA7DD" w14:textId="77777777" w:rsidR="00FB7A91" w:rsidRPr="00FB7A91" w:rsidRDefault="00FB7A91" w:rsidP="00FB7A91">
            <w:pPr>
              <w:spacing w:after="160" w:line="259" w:lineRule="auto"/>
            </w:pPr>
            <w:r w:rsidRPr="00FB7A91">
              <w:rPr>
                <w:b/>
                <w:bCs/>
              </w:rPr>
              <w:t>DEER – Unconditioned (</w:t>
            </w:r>
            <w:proofErr w:type="spellStart"/>
            <w:r w:rsidRPr="00FB7A91">
              <w:rPr>
                <w:b/>
                <w:bCs/>
              </w:rPr>
              <w:t>SUn</w:t>
            </w:r>
            <w:proofErr w:type="spellEnd"/>
            <w:r w:rsidRPr="00FB7A91">
              <w:rPr>
                <w:b/>
                <w:bCs/>
              </w:rPr>
              <w:t>)</w:t>
            </w:r>
          </w:p>
        </w:tc>
        <w:tc>
          <w:tcPr>
            <w:tcW w:w="0" w:type="auto"/>
            <w:hideMark/>
          </w:tcPr>
          <w:p w14:paraId="523D70EC" w14:textId="77777777" w:rsidR="00FB7A91" w:rsidRPr="00FB7A91" w:rsidRDefault="00FB7A91" w:rsidP="00FB7A91">
            <w:pPr>
              <w:spacing w:after="160" w:line="259" w:lineRule="auto"/>
            </w:pPr>
            <w:proofErr w:type="spellStart"/>
            <w:r w:rsidRPr="00FB7A91">
              <w:t>WarehouseUnCond</w:t>
            </w:r>
            <w:proofErr w:type="spellEnd"/>
          </w:p>
        </w:tc>
        <w:tc>
          <w:tcPr>
            <w:tcW w:w="0" w:type="auto"/>
            <w:hideMark/>
          </w:tcPr>
          <w:p w14:paraId="1A21EAF3" w14:textId="77777777" w:rsidR="00FB7A91" w:rsidRPr="00FB7A91" w:rsidRDefault="00FB7A91" w:rsidP="00FB7A91">
            <w:pPr>
              <w:spacing w:after="160" w:line="259" w:lineRule="auto"/>
            </w:pPr>
            <w:r w:rsidRPr="00FB7A91">
              <w:t>1.000</w:t>
            </w:r>
          </w:p>
        </w:tc>
        <w:tc>
          <w:tcPr>
            <w:tcW w:w="0" w:type="auto"/>
            <w:hideMark/>
          </w:tcPr>
          <w:p w14:paraId="223F1E42" w14:textId="77777777" w:rsidR="00FB7A91" w:rsidRPr="00FB7A91" w:rsidRDefault="00FB7A91" w:rsidP="00FB7A91">
            <w:pPr>
              <w:spacing w:after="160" w:line="259" w:lineRule="auto"/>
            </w:pPr>
            <w:r w:rsidRPr="00FB7A91">
              <w:t>Entire building unconditioned</w:t>
            </w:r>
          </w:p>
        </w:tc>
      </w:tr>
    </w:tbl>
    <w:p w14:paraId="24CBEA06" w14:textId="77777777" w:rsidR="00B02FBC" w:rsidRDefault="00B02FBC" w:rsidP="00FB7A91"/>
    <w:p w14:paraId="2C54B299" w14:textId="47C9D3B7" w:rsidR="00FB7A91" w:rsidRPr="00FB7A91" w:rsidRDefault="00FB7A91" w:rsidP="00FB7A91">
      <w:r w:rsidRPr="00FB7A91">
        <w:t xml:space="preserve">This side-by-side comparison highlights how DEER-unconditioned models eliminate the possibility of assigning </w:t>
      </w:r>
      <w:r w:rsidR="00D204DA">
        <w:t xml:space="preserve">cooling </w:t>
      </w:r>
      <w:r w:rsidRPr="00FB7A91">
        <w:t>HVAC systems</w:t>
      </w:r>
      <w:r w:rsidR="00B02FBC">
        <w:t>.</w:t>
      </w:r>
    </w:p>
    <w:p w14:paraId="5B2C18C1" w14:textId="3545FA2D" w:rsidR="00AB7A1E" w:rsidRDefault="00AB7A1E" w:rsidP="00490E41"/>
    <w:p w14:paraId="5691A125" w14:textId="77777777" w:rsidR="00686DAA" w:rsidRDefault="009C2B70" w:rsidP="00686DAA">
      <w:pPr>
        <w:pStyle w:val="Heading2"/>
      </w:pPr>
      <w:r>
        <w:t>New Methodology</w:t>
      </w:r>
    </w:p>
    <w:p w14:paraId="02E83B71" w14:textId="04A039AF" w:rsidR="00394AF8" w:rsidRDefault="00686DAA" w:rsidP="00686DAA">
      <w:pPr>
        <w:pStyle w:val="Heading2"/>
      </w:pPr>
      <w:r>
        <w:t xml:space="preserve">DEER Unconditioned Warehouse </w:t>
      </w:r>
      <w:r w:rsidR="00FF13EA">
        <w:t xml:space="preserve">Office </w:t>
      </w:r>
      <w:r>
        <w:t>Space Type Ratio</w:t>
      </w:r>
      <w:r w:rsidR="00FF13EA">
        <w:t xml:space="preserve"> </w:t>
      </w:r>
      <w:proofErr w:type="spellStart"/>
      <w:r w:rsidR="00FF13EA">
        <w:t>additon</w:t>
      </w:r>
      <w:proofErr w:type="spellEnd"/>
      <w:r w:rsidR="00394AF8">
        <w:t xml:space="preserve"> (changing)</w:t>
      </w:r>
    </w:p>
    <w:p w14:paraId="4B7542EB" w14:textId="77777777" w:rsidR="00BE5CDA" w:rsidRPr="00BE5CDA" w:rsidRDefault="00BE5CDA" w:rsidP="00BE5CDA">
      <w:r w:rsidRPr="00BE5CDA">
        <w:t xml:space="preserve">To improve the representativeness of unconditioned warehouse models in ComStock for California, the methodology for assigning space types has been updated. Previously, DEER-based “Unconditioned Warehouse” prototypes allocated 100% of the building area to an unconditioned warehouse space type. This approach prevented the assignment of HVAC systems, including cooling equipment, even in buildings where </w:t>
      </w:r>
      <w:proofErr w:type="gramStart"/>
      <w:r w:rsidRPr="00BE5CDA">
        <w:t>small conditioned</w:t>
      </w:r>
      <w:proofErr w:type="gramEnd"/>
      <w:r w:rsidRPr="00BE5CDA">
        <w:t xml:space="preserve"> spaces—such as offices or administrative areas—are common in real-world warehouse configurations.</w:t>
      </w:r>
    </w:p>
    <w:p w14:paraId="6C95206A" w14:textId="77777777" w:rsidR="00BE5CDA" w:rsidRPr="00BE5CDA" w:rsidRDefault="00BE5CDA" w:rsidP="00BE5CDA">
      <w:r w:rsidRPr="00BE5CDA">
        <w:t>The updated methodology introduces a fixed 4.9% office space allocation to all unconditioned warehouse models, with the remaining 95.1% of the floor area retaining the unconditioned warehouse designation. This aligns with the space type ratios used in both DEER-conditioned warehouses and ASHRAE 90.1 prototypes, which include a small proportion of conditioned office area. The office space is assigned appropriate thermal zones, internal loads, and HVAC systems to reflect realistic occupancy and energy use, while the remainder of the building remains unconditioned.</w:t>
      </w:r>
    </w:p>
    <w:p w14:paraId="300963B1" w14:textId="77777777" w:rsidR="00BE5CDA" w:rsidRPr="00BE5CDA" w:rsidRDefault="00BE5CDA" w:rsidP="00BE5CDA">
      <w:r w:rsidRPr="00BE5CDA">
        <w:t xml:space="preserve">This change improves the accuracy of HVAC system representation and better captures the mixed-use nature of many warehouses in California. By modeling even </w:t>
      </w:r>
      <w:proofErr w:type="gramStart"/>
      <w:r w:rsidRPr="00BE5CDA">
        <w:t>small conditioned</w:t>
      </w:r>
      <w:proofErr w:type="gramEnd"/>
      <w:r w:rsidRPr="00BE5CDA">
        <w:t xml:space="preserve"> spaces, ComStock can </w:t>
      </w:r>
      <w:r w:rsidRPr="00BE5CDA">
        <w:lastRenderedPageBreak/>
        <w:t>now account for cooling and heating system stock where it previously showed none, resulting in more accurate system prevalence metrics and energy use estimates for warehouse buildings. This update also ensures greater consistency with national warehouse prototypes and provides a more realistic baseline for evaluating retrofit measures, policy impacts, and decarbonization scenarios.</w:t>
      </w:r>
    </w:p>
    <w:p w14:paraId="73424767" w14:textId="77777777" w:rsidR="00BE5CDA" w:rsidRPr="00BE5CDA" w:rsidRDefault="00BE5CDA" w:rsidP="00BE5CDA">
      <w:pPr>
        <w:rPr>
          <w:b/>
          <w:bCs/>
        </w:rPr>
      </w:pPr>
      <w:r w:rsidRPr="00BE5CDA">
        <w:rPr>
          <w:b/>
          <w:bCs/>
        </w:rPr>
        <w:t>Revised DEER Unconditioned Warehouse Space Type Ratios</w:t>
      </w:r>
    </w:p>
    <w:tbl>
      <w:tblPr>
        <w:tblStyle w:val="TableGridLight"/>
        <w:tblW w:w="0" w:type="auto"/>
        <w:tblLook w:val="04A0" w:firstRow="1" w:lastRow="0" w:firstColumn="1" w:lastColumn="0" w:noHBand="0" w:noVBand="1"/>
      </w:tblPr>
      <w:tblGrid>
        <w:gridCol w:w="1968"/>
        <w:gridCol w:w="718"/>
        <w:gridCol w:w="1337"/>
        <w:gridCol w:w="4291"/>
      </w:tblGrid>
      <w:tr w:rsidR="00BE5CDA" w:rsidRPr="00BE5CDA" w14:paraId="445A2EFB" w14:textId="77777777" w:rsidTr="00BE5CDA">
        <w:tc>
          <w:tcPr>
            <w:tcW w:w="0" w:type="auto"/>
            <w:hideMark/>
          </w:tcPr>
          <w:p w14:paraId="50BA2CE8" w14:textId="77777777" w:rsidR="00BE5CDA" w:rsidRPr="00BE5CDA" w:rsidRDefault="00BE5CDA" w:rsidP="00BE5CDA">
            <w:pPr>
              <w:spacing w:after="160" w:line="259" w:lineRule="auto"/>
              <w:rPr>
                <w:b/>
                <w:bCs/>
              </w:rPr>
            </w:pPr>
            <w:r w:rsidRPr="00BE5CDA">
              <w:rPr>
                <w:b/>
                <w:bCs/>
              </w:rPr>
              <w:t>Space Type</w:t>
            </w:r>
          </w:p>
        </w:tc>
        <w:tc>
          <w:tcPr>
            <w:tcW w:w="0" w:type="auto"/>
            <w:hideMark/>
          </w:tcPr>
          <w:p w14:paraId="1159AF1A" w14:textId="77777777" w:rsidR="00BE5CDA" w:rsidRPr="00BE5CDA" w:rsidRDefault="00BE5CDA" w:rsidP="00BE5CDA">
            <w:pPr>
              <w:spacing w:after="160" w:line="259" w:lineRule="auto"/>
              <w:rPr>
                <w:b/>
                <w:bCs/>
              </w:rPr>
            </w:pPr>
            <w:r w:rsidRPr="00BE5CDA">
              <w:rPr>
                <w:b/>
                <w:bCs/>
              </w:rPr>
              <w:t>Ratio</w:t>
            </w:r>
          </w:p>
        </w:tc>
        <w:tc>
          <w:tcPr>
            <w:tcW w:w="0" w:type="auto"/>
            <w:hideMark/>
          </w:tcPr>
          <w:p w14:paraId="389F44B9" w14:textId="77777777" w:rsidR="00BE5CDA" w:rsidRPr="00BE5CDA" w:rsidRDefault="00BE5CDA" w:rsidP="00BE5CDA">
            <w:pPr>
              <w:spacing w:after="160" w:line="259" w:lineRule="auto"/>
              <w:rPr>
                <w:b/>
                <w:bCs/>
              </w:rPr>
            </w:pPr>
            <w:r w:rsidRPr="00BE5CDA">
              <w:rPr>
                <w:b/>
                <w:bCs/>
              </w:rPr>
              <w:t>Conditioned</w:t>
            </w:r>
          </w:p>
        </w:tc>
        <w:tc>
          <w:tcPr>
            <w:tcW w:w="0" w:type="auto"/>
            <w:hideMark/>
          </w:tcPr>
          <w:p w14:paraId="511C4399" w14:textId="77777777" w:rsidR="00BE5CDA" w:rsidRPr="00BE5CDA" w:rsidRDefault="00BE5CDA" w:rsidP="00BE5CDA">
            <w:pPr>
              <w:spacing w:after="160" w:line="259" w:lineRule="auto"/>
              <w:rPr>
                <w:b/>
                <w:bCs/>
              </w:rPr>
            </w:pPr>
            <w:r w:rsidRPr="00BE5CDA">
              <w:rPr>
                <w:b/>
                <w:bCs/>
              </w:rPr>
              <w:t>Notes</w:t>
            </w:r>
          </w:p>
        </w:tc>
      </w:tr>
      <w:tr w:rsidR="00BE5CDA" w:rsidRPr="00BE5CDA" w14:paraId="6CD1314F" w14:textId="77777777" w:rsidTr="00BE5CDA">
        <w:tc>
          <w:tcPr>
            <w:tcW w:w="0" w:type="auto"/>
            <w:hideMark/>
          </w:tcPr>
          <w:p w14:paraId="52C92A53" w14:textId="77777777" w:rsidR="00BE5CDA" w:rsidRPr="00BE5CDA" w:rsidRDefault="00BE5CDA" w:rsidP="00BE5CDA">
            <w:pPr>
              <w:spacing w:after="160" w:line="259" w:lineRule="auto"/>
            </w:pPr>
            <w:proofErr w:type="spellStart"/>
            <w:r w:rsidRPr="00BE5CDA">
              <w:t>WarehouseUnCond</w:t>
            </w:r>
            <w:proofErr w:type="spellEnd"/>
          </w:p>
        </w:tc>
        <w:tc>
          <w:tcPr>
            <w:tcW w:w="0" w:type="auto"/>
            <w:hideMark/>
          </w:tcPr>
          <w:p w14:paraId="0A699583" w14:textId="77777777" w:rsidR="00BE5CDA" w:rsidRPr="00BE5CDA" w:rsidRDefault="00BE5CDA" w:rsidP="00BE5CDA">
            <w:pPr>
              <w:spacing w:after="160" w:line="259" w:lineRule="auto"/>
            </w:pPr>
            <w:r w:rsidRPr="00BE5CDA">
              <w:t>0.951</w:t>
            </w:r>
          </w:p>
        </w:tc>
        <w:tc>
          <w:tcPr>
            <w:tcW w:w="0" w:type="auto"/>
            <w:hideMark/>
          </w:tcPr>
          <w:p w14:paraId="0F997086" w14:textId="77777777" w:rsidR="00BE5CDA" w:rsidRPr="00BE5CDA" w:rsidRDefault="00BE5CDA" w:rsidP="00BE5CDA">
            <w:pPr>
              <w:spacing w:after="160" w:line="259" w:lineRule="auto"/>
            </w:pPr>
            <w:r w:rsidRPr="00BE5CDA">
              <w:t>No</w:t>
            </w:r>
          </w:p>
        </w:tc>
        <w:tc>
          <w:tcPr>
            <w:tcW w:w="0" w:type="auto"/>
            <w:hideMark/>
          </w:tcPr>
          <w:p w14:paraId="0C7E856C" w14:textId="77777777" w:rsidR="00BE5CDA" w:rsidRPr="00BE5CDA" w:rsidRDefault="00BE5CDA" w:rsidP="00BE5CDA">
            <w:pPr>
              <w:spacing w:after="160" w:line="259" w:lineRule="auto"/>
            </w:pPr>
            <w:r w:rsidRPr="00BE5CDA">
              <w:t>Represents the bulk of the warehouse area</w:t>
            </w:r>
          </w:p>
        </w:tc>
      </w:tr>
      <w:tr w:rsidR="00BE5CDA" w:rsidRPr="00BE5CDA" w14:paraId="1286BFE6" w14:textId="77777777" w:rsidTr="00BE5CDA">
        <w:tc>
          <w:tcPr>
            <w:tcW w:w="0" w:type="auto"/>
            <w:hideMark/>
          </w:tcPr>
          <w:p w14:paraId="305DA2EE" w14:textId="77777777" w:rsidR="00BE5CDA" w:rsidRPr="00BE5CDA" w:rsidRDefault="00BE5CDA" w:rsidP="00BE5CDA">
            <w:pPr>
              <w:spacing w:after="160" w:line="259" w:lineRule="auto"/>
            </w:pPr>
            <w:proofErr w:type="spellStart"/>
            <w:r w:rsidRPr="00BE5CDA">
              <w:t>OfficeGeneral</w:t>
            </w:r>
            <w:proofErr w:type="spellEnd"/>
          </w:p>
        </w:tc>
        <w:tc>
          <w:tcPr>
            <w:tcW w:w="0" w:type="auto"/>
            <w:hideMark/>
          </w:tcPr>
          <w:p w14:paraId="1340486D" w14:textId="77777777" w:rsidR="00BE5CDA" w:rsidRPr="00BE5CDA" w:rsidRDefault="00BE5CDA" w:rsidP="00BE5CDA">
            <w:pPr>
              <w:spacing w:after="160" w:line="259" w:lineRule="auto"/>
            </w:pPr>
            <w:r w:rsidRPr="00BE5CDA">
              <w:t>0.049</w:t>
            </w:r>
          </w:p>
        </w:tc>
        <w:tc>
          <w:tcPr>
            <w:tcW w:w="0" w:type="auto"/>
            <w:hideMark/>
          </w:tcPr>
          <w:p w14:paraId="24272769" w14:textId="77777777" w:rsidR="00BE5CDA" w:rsidRPr="00BE5CDA" w:rsidRDefault="00BE5CDA" w:rsidP="00BE5CDA">
            <w:pPr>
              <w:spacing w:after="160" w:line="259" w:lineRule="auto"/>
            </w:pPr>
            <w:r w:rsidRPr="00BE5CDA">
              <w:t>Yes</w:t>
            </w:r>
          </w:p>
        </w:tc>
        <w:tc>
          <w:tcPr>
            <w:tcW w:w="0" w:type="auto"/>
            <w:hideMark/>
          </w:tcPr>
          <w:p w14:paraId="0D1FA843" w14:textId="77777777" w:rsidR="00BE5CDA" w:rsidRPr="00BE5CDA" w:rsidRDefault="00BE5CDA" w:rsidP="00BE5CDA">
            <w:pPr>
              <w:spacing w:after="160" w:line="259" w:lineRule="auto"/>
            </w:pPr>
            <w:r w:rsidRPr="00BE5CDA">
              <w:t>Small office zone with standard internal loads</w:t>
            </w:r>
          </w:p>
        </w:tc>
      </w:tr>
    </w:tbl>
    <w:p w14:paraId="289D2333" w14:textId="2C54B034" w:rsidR="007F7D4E" w:rsidRDefault="00BE5CDA" w:rsidP="007A26CA">
      <w:r w:rsidRPr="00BE5CDA">
        <w:t>These updated ratios ensure that unconditioned warehouses in ComStock reflect typical real-world usage patterns while preserving the intent of the DEER definition.</w:t>
      </w:r>
    </w:p>
    <w:p w14:paraId="3197787E" w14:textId="5A206917" w:rsidR="005A4F3B" w:rsidRDefault="00315343" w:rsidP="00315343">
      <w:pPr>
        <w:pStyle w:val="Heading1"/>
      </w:pPr>
      <w:r>
        <w:t>Impact of Change</w:t>
      </w:r>
    </w:p>
    <w:p w14:paraId="037EA257" w14:textId="6FB067B6" w:rsidR="00AC284D" w:rsidRPr="000A0401" w:rsidRDefault="00440FFF" w:rsidP="000A0401">
      <w:pPr>
        <w:pStyle w:val="Heading2"/>
      </w:pPr>
      <w:r>
        <w:t xml:space="preserve">Individual </w:t>
      </w:r>
      <w:r w:rsidR="008956A2">
        <w:t>Model</w:t>
      </w:r>
      <w:r w:rsidR="00B96F4D">
        <w:t xml:space="preserve"> Input</w:t>
      </w:r>
      <w:r w:rsidR="008956A2">
        <w:t xml:space="preserve"> Change</w:t>
      </w:r>
    </w:p>
    <w:tbl>
      <w:tblPr>
        <w:tblStyle w:val="TableGrid"/>
        <w:tblW w:w="0" w:type="auto"/>
        <w:tblLook w:val="04A0" w:firstRow="1" w:lastRow="0" w:firstColumn="1" w:lastColumn="0" w:noHBand="0" w:noVBand="1"/>
      </w:tblPr>
      <w:tblGrid>
        <w:gridCol w:w="3116"/>
        <w:gridCol w:w="3117"/>
        <w:gridCol w:w="3117"/>
      </w:tblGrid>
      <w:tr w:rsidR="000550C8" w:rsidRPr="00AC284D" w14:paraId="3D19B564" w14:textId="77777777" w:rsidTr="000D6B9F">
        <w:tc>
          <w:tcPr>
            <w:tcW w:w="3116" w:type="dxa"/>
          </w:tcPr>
          <w:p w14:paraId="5200A803" w14:textId="0F78EE05" w:rsidR="000550C8" w:rsidRPr="00A20FC3" w:rsidRDefault="000550C8" w:rsidP="00B96F4D">
            <w:pPr>
              <w:rPr>
                <w:b/>
                <w:bCs/>
                <w:color w:val="000000" w:themeColor="text1"/>
              </w:rPr>
            </w:pPr>
            <w:r w:rsidRPr="00A20FC3">
              <w:rPr>
                <w:b/>
                <w:bCs/>
                <w:color w:val="000000" w:themeColor="text1"/>
              </w:rPr>
              <w:t>Model</w:t>
            </w:r>
          </w:p>
        </w:tc>
        <w:tc>
          <w:tcPr>
            <w:tcW w:w="6234" w:type="dxa"/>
            <w:gridSpan w:val="2"/>
          </w:tcPr>
          <w:p w14:paraId="1E7D0446" w14:textId="0DF11476" w:rsidR="000550C8" w:rsidRPr="00A20FC3" w:rsidRDefault="000A0401" w:rsidP="00B96F4D">
            <w:pPr>
              <w:rPr>
                <w:b/>
                <w:bCs/>
                <w:color w:val="000000" w:themeColor="text1"/>
              </w:rPr>
            </w:pPr>
            <w:r>
              <w:rPr>
                <w:b/>
                <w:bCs/>
                <w:color w:val="000000" w:themeColor="text1"/>
              </w:rPr>
              <w:t>Modeled</w:t>
            </w:r>
            <w:r w:rsidR="004B0B49">
              <w:rPr>
                <w:b/>
                <w:bCs/>
                <w:color w:val="000000" w:themeColor="text1"/>
              </w:rPr>
              <w:t xml:space="preserve"> </w:t>
            </w:r>
            <w:r>
              <w:rPr>
                <w:b/>
                <w:bCs/>
                <w:color w:val="000000" w:themeColor="text1"/>
              </w:rPr>
              <w:t>System Type</w:t>
            </w:r>
          </w:p>
        </w:tc>
      </w:tr>
      <w:tr w:rsidR="00F95EFA" w:rsidRPr="00AC284D" w14:paraId="5816B0A9" w14:textId="77777777" w:rsidTr="00AC284D">
        <w:tc>
          <w:tcPr>
            <w:tcW w:w="3116" w:type="dxa"/>
          </w:tcPr>
          <w:p w14:paraId="08F66A38" w14:textId="77777777" w:rsidR="00F95EFA" w:rsidRPr="00A20FC3" w:rsidRDefault="00F95EFA" w:rsidP="00F95EFA">
            <w:pPr>
              <w:rPr>
                <w:b/>
                <w:bCs/>
                <w:color w:val="000000" w:themeColor="text1"/>
              </w:rPr>
            </w:pPr>
          </w:p>
        </w:tc>
        <w:tc>
          <w:tcPr>
            <w:tcW w:w="3117" w:type="dxa"/>
          </w:tcPr>
          <w:p w14:paraId="7055A235" w14:textId="0C6899BB" w:rsidR="00F95EFA" w:rsidRPr="00A20FC3" w:rsidRDefault="00F95EFA" w:rsidP="00F95EFA">
            <w:pPr>
              <w:rPr>
                <w:b/>
                <w:bCs/>
                <w:color w:val="000000" w:themeColor="text1"/>
              </w:rPr>
            </w:pPr>
            <w:r w:rsidRPr="00A20FC3">
              <w:rPr>
                <w:b/>
                <w:bCs/>
                <w:color w:val="000000" w:themeColor="text1"/>
              </w:rPr>
              <w:t>Before</w:t>
            </w:r>
          </w:p>
        </w:tc>
        <w:tc>
          <w:tcPr>
            <w:tcW w:w="3117" w:type="dxa"/>
          </w:tcPr>
          <w:p w14:paraId="203CD07B" w14:textId="23DE6590" w:rsidR="00F95EFA" w:rsidRPr="00A20FC3" w:rsidRDefault="00F95EFA" w:rsidP="00F95EFA">
            <w:pPr>
              <w:rPr>
                <w:b/>
                <w:bCs/>
                <w:color w:val="000000" w:themeColor="text1"/>
              </w:rPr>
            </w:pPr>
            <w:r w:rsidRPr="00A20FC3">
              <w:rPr>
                <w:b/>
                <w:bCs/>
                <w:color w:val="000000" w:themeColor="text1"/>
              </w:rPr>
              <w:t>After</w:t>
            </w:r>
          </w:p>
        </w:tc>
      </w:tr>
      <w:tr w:rsidR="00F95EFA" w:rsidRPr="00AC284D" w14:paraId="56D65D48" w14:textId="77777777" w:rsidTr="00AC284D">
        <w:tc>
          <w:tcPr>
            <w:tcW w:w="3116" w:type="dxa"/>
          </w:tcPr>
          <w:p w14:paraId="1E508D81" w14:textId="486CA918" w:rsidR="00F95EFA" w:rsidRPr="00AC284D" w:rsidRDefault="00974A2C" w:rsidP="00F95EFA">
            <w:pPr>
              <w:rPr>
                <w:color w:val="000000" w:themeColor="text1"/>
              </w:rPr>
            </w:pPr>
            <w:r w:rsidRPr="00974A2C">
              <w:rPr>
                <w:color w:val="000000" w:themeColor="text1"/>
              </w:rPr>
              <w:t xml:space="preserve">1911 </w:t>
            </w:r>
            <w:r w:rsidR="00F95EFA">
              <w:rPr>
                <w:color w:val="000000" w:themeColor="text1"/>
              </w:rPr>
              <w:t xml:space="preserve">– </w:t>
            </w:r>
            <w:r w:rsidR="004B0B49">
              <w:rPr>
                <w:color w:val="000000" w:themeColor="text1"/>
              </w:rPr>
              <w:t>Warehouse CA</w:t>
            </w:r>
            <w:r w:rsidR="006B5732">
              <w:rPr>
                <w:color w:val="000000" w:themeColor="text1"/>
              </w:rPr>
              <w:t xml:space="preserve"> – </w:t>
            </w:r>
            <w:r w:rsidR="00DC2D07" w:rsidRPr="00DC2D07">
              <w:rPr>
                <w:color w:val="000000" w:themeColor="text1"/>
              </w:rPr>
              <w:t>PSZ-AC with electric coil</w:t>
            </w:r>
          </w:p>
        </w:tc>
        <w:tc>
          <w:tcPr>
            <w:tcW w:w="3117" w:type="dxa"/>
          </w:tcPr>
          <w:p w14:paraId="13514EFB" w14:textId="09644A1D" w:rsidR="00F95EFA" w:rsidRPr="00F95EFA" w:rsidRDefault="000A0401" w:rsidP="00F95EFA">
            <w:pPr>
              <w:shd w:val="clear" w:color="auto" w:fill="FFFFFF"/>
              <w:spacing w:line="285" w:lineRule="atLeast"/>
              <w:rPr>
                <w:rFonts w:ascii="Consolas" w:eastAsia="Times New Roman" w:hAnsi="Consolas" w:cs="Times New Roman"/>
                <w:color w:val="000000"/>
                <w:sz w:val="21"/>
                <w:szCs w:val="21"/>
              </w:rPr>
            </w:pPr>
            <w:r>
              <w:rPr>
                <w:rFonts w:ascii="Consolas" w:eastAsia="Times New Roman" w:hAnsi="Consolas" w:cs="Times New Roman"/>
                <w:color w:val="A31515"/>
                <w:sz w:val="21"/>
                <w:szCs w:val="21"/>
              </w:rPr>
              <w:t>Heating Only Equipment</w:t>
            </w:r>
          </w:p>
        </w:tc>
        <w:tc>
          <w:tcPr>
            <w:tcW w:w="3117" w:type="dxa"/>
          </w:tcPr>
          <w:p w14:paraId="314FA0BE" w14:textId="07F876F4" w:rsidR="00F95EFA" w:rsidRPr="00AC284D" w:rsidRDefault="000A0401" w:rsidP="00F95EFA">
            <w:pPr>
              <w:rPr>
                <w:color w:val="000000" w:themeColor="text1"/>
              </w:rPr>
            </w:pPr>
            <w:r w:rsidRPr="000A0401">
              <w:rPr>
                <w:rFonts w:ascii="Consolas" w:eastAsia="Times New Roman" w:hAnsi="Consolas" w:cs="Times New Roman"/>
                <w:color w:val="A31515"/>
                <w:sz w:val="21"/>
                <w:szCs w:val="21"/>
              </w:rPr>
              <w:t>PSZ-AC with electric coil</w:t>
            </w:r>
          </w:p>
        </w:tc>
      </w:tr>
      <w:tr w:rsidR="00F95EFA" w:rsidRPr="00AC284D" w14:paraId="5ACF95B9" w14:textId="77777777" w:rsidTr="00AC284D">
        <w:tc>
          <w:tcPr>
            <w:tcW w:w="3116" w:type="dxa"/>
          </w:tcPr>
          <w:p w14:paraId="3F12A0E0" w14:textId="77777777" w:rsidR="00F17313" w:rsidRDefault="00DC2D07" w:rsidP="00F95EFA">
            <w:pPr>
              <w:rPr>
                <w:color w:val="000000" w:themeColor="text1"/>
              </w:rPr>
            </w:pPr>
            <w:r>
              <w:rPr>
                <w:rFonts w:ascii="Aptos Narrow" w:hAnsi="Aptos Narrow"/>
                <w:color w:val="000000"/>
              </w:rPr>
              <w:t xml:space="preserve">2319 </w:t>
            </w:r>
            <w:r w:rsidR="003D4FB4">
              <w:rPr>
                <w:color w:val="000000" w:themeColor="text1"/>
              </w:rPr>
              <w:t xml:space="preserve">– Warehouse CA – </w:t>
            </w:r>
          </w:p>
          <w:p w14:paraId="5A343213" w14:textId="77777777" w:rsidR="00F17313" w:rsidRDefault="00F17313" w:rsidP="00F17313">
            <w:pPr>
              <w:rPr>
                <w:rFonts w:ascii="Aptos Narrow" w:hAnsi="Aptos Narrow"/>
                <w:color w:val="000000"/>
              </w:rPr>
            </w:pPr>
            <w:r>
              <w:rPr>
                <w:rFonts w:ascii="Aptos Narrow" w:hAnsi="Aptos Narrow"/>
                <w:color w:val="000000"/>
              </w:rPr>
              <w:t>Residential forced air furnace</w:t>
            </w:r>
          </w:p>
          <w:p w14:paraId="78C57F33" w14:textId="48B27F73" w:rsidR="00F95EFA" w:rsidRPr="00DC2D07" w:rsidRDefault="00F95EFA" w:rsidP="00F95EFA">
            <w:pPr>
              <w:rPr>
                <w:rFonts w:ascii="Aptos Narrow" w:hAnsi="Aptos Narrow"/>
                <w:color w:val="000000"/>
              </w:rPr>
            </w:pPr>
          </w:p>
        </w:tc>
        <w:tc>
          <w:tcPr>
            <w:tcW w:w="3117" w:type="dxa"/>
          </w:tcPr>
          <w:p w14:paraId="4BADC4E2" w14:textId="28D51E7C" w:rsidR="00F95EFA" w:rsidRPr="00AC284D" w:rsidRDefault="000A0401" w:rsidP="00F95EFA">
            <w:pPr>
              <w:rPr>
                <w:color w:val="000000" w:themeColor="text1"/>
              </w:rPr>
            </w:pPr>
            <w:r w:rsidRPr="000A0401">
              <w:rPr>
                <w:rFonts w:ascii="Consolas" w:eastAsia="Times New Roman" w:hAnsi="Consolas" w:cs="Times New Roman"/>
                <w:color w:val="A31515"/>
                <w:sz w:val="21"/>
                <w:szCs w:val="21"/>
              </w:rPr>
              <w:t>Residential forced air furnace</w:t>
            </w:r>
          </w:p>
        </w:tc>
        <w:tc>
          <w:tcPr>
            <w:tcW w:w="3117" w:type="dxa"/>
          </w:tcPr>
          <w:p w14:paraId="6466E798" w14:textId="592777F5" w:rsidR="00F95EFA" w:rsidRPr="00AC284D" w:rsidRDefault="000A0401" w:rsidP="00F95EFA">
            <w:pPr>
              <w:rPr>
                <w:color w:val="000000" w:themeColor="text1"/>
              </w:rPr>
            </w:pPr>
            <w:r w:rsidRPr="000A0401">
              <w:rPr>
                <w:rFonts w:ascii="Consolas" w:eastAsia="Times New Roman" w:hAnsi="Consolas" w:cs="Times New Roman"/>
                <w:color w:val="A31515"/>
                <w:sz w:val="21"/>
                <w:szCs w:val="21"/>
              </w:rPr>
              <w:t>Residential forced air furnace</w:t>
            </w:r>
          </w:p>
        </w:tc>
      </w:tr>
    </w:tbl>
    <w:p w14:paraId="5CD28F32" w14:textId="2C2688FF" w:rsidR="00B96F4D" w:rsidRPr="00C82183" w:rsidRDefault="00AC284D" w:rsidP="00B96F4D">
      <w:pPr>
        <w:rPr>
          <w:color w:val="FF0000"/>
        </w:rPr>
      </w:pPr>
      <w:r>
        <w:rPr>
          <w:color w:val="FF0000"/>
        </w:rPr>
        <w:t xml:space="preserve"> </w:t>
      </w:r>
    </w:p>
    <w:p w14:paraId="3F7C7289" w14:textId="09A0720E" w:rsidR="00BE17D4" w:rsidRDefault="00357B4A" w:rsidP="00357B4A">
      <w:pPr>
        <w:pStyle w:val="Heading2"/>
      </w:pPr>
      <w:r>
        <w:t>Stock-Level Input Change</w:t>
      </w:r>
    </w:p>
    <w:p w14:paraId="044CC578" w14:textId="735C2BA1" w:rsidR="00A20061" w:rsidRPr="00A20061" w:rsidRDefault="00A20061" w:rsidP="007C3B67">
      <w:r>
        <w:t>This change does not result in any input level changes but rather changes the way the CA Unconditioned Warehoues are modelled by adjusting the ratio of space types to include offices in those building types. T</w:t>
      </w:r>
      <w:r w:rsidR="00356138">
        <w:t xml:space="preserve">his change does not </w:t>
      </w:r>
      <w:proofErr w:type="gramStart"/>
      <w:r w:rsidR="00356138">
        <w:t>impact</w:t>
      </w:r>
      <w:proofErr w:type="gramEnd"/>
      <w:r w:rsidR="00356138">
        <w:t xml:space="preserve"> sampling or other input parameters.</w:t>
      </w:r>
    </w:p>
    <w:p w14:paraId="14A8F647" w14:textId="2D115A92" w:rsidR="007A26CA" w:rsidRDefault="007A26CA" w:rsidP="007A26CA"/>
    <w:p w14:paraId="6A1EE599" w14:textId="58056EDD" w:rsidR="007A26CA" w:rsidRDefault="00836BAD" w:rsidP="00836BAD">
      <w:pPr>
        <w:pStyle w:val="Heading1"/>
      </w:pPr>
      <w:r>
        <w:t>Stock-Level Output Change</w:t>
      </w:r>
    </w:p>
    <w:p w14:paraId="1A3206C5" w14:textId="77777777" w:rsidR="00114E14" w:rsidRPr="00114E14" w:rsidRDefault="00114E14" w:rsidP="00114E14">
      <w:pPr>
        <w:rPr>
          <w:noProof/>
        </w:rPr>
      </w:pPr>
      <w:r w:rsidRPr="00114E14">
        <w:rPr>
          <w:noProof/>
        </w:rPr>
        <w:t>This update to the DEER unconditioned warehouse space type methodology results in notable changes to modeled outputs for California warehouses in ComStock. By introducing 4.9% conditioned office space with representative internal loads, and reducing the unconditioned warehouse floor area accordingly, the models now more accurately reflect real-world mixed-use warehouse configurations.</w:t>
      </w:r>
    </w:p>
    <w:p w14:paraId="0C3A7D60" w14:textId="77777777" w:rsidR="00114E14" w:rsidRPr="00114E14" w:rsidRDefault="00114E14" w:rsidP="00114E14">
      <w:pPr>
        <w:rPr>
          <w:noProof/>
        </w:rPr>
      </w:pPr>
      <w:r w:rsidRPr="00114E14">
        <w:rPr>
          <w:noProof/>
        </w:rPr>
        <w:t>As a result of this change:</w:t>
      </w:r>
    </w:p>
    <w:p w14:paraId="3AE887A2" w14:textId="77777777" w:rsidR="00114E14" w:rsidRPr="00114E14" w:rsidRDefault="00114E14" w:rsidP="00114E14">
      <w:pPr>
        <w:numPr>
          <w:ilvl w:val="0"/>
          <w:numId w:val="2"/>
        </w:numPr>
        <w:rPr>
          <w:noProof/>
        </w:rPr>
      </w:pPr>
      <w:r w:rsidRPr="00114E14">
        <w:rPr>
          <w:b/>
          <w:bCs/>
          <w:noProof/>
        </w:rPr>
        <w:t>HVAC System Assignment:</w:t>
      </w:r>
      <w:r w:rsidRPr="00114E14">
        <w:rPr>
          <w:noProof/>
        </w:rPr>
        <w:t xml:space="preserve"> Cooling HVAC system types are now assigned to the office space zones, where appropriate, based on OpenStudio Standards logic. Previously, unconditioned warehouse models included no cooling systems due to the absence of conditioned space.</w:t>
      </w:r>
    </w:p>
    <w:p w14:paraId="05A81315" w14:textId="77777777" w:rsidR="00114E14" w:rsidRPr="00114E14" w:rsidRDefault="00114E14" w:rsidP="00114E14">
      <w:pPr>
        <w:numPr>
          <w:ilvl w:val="0"/>
          <w:numId w:val="2"/>
        </w:numPr>
        <w:rPr>
          <w:noProof/>
        </w:rPr>
      </w:pPr>
      <w:r w:rsidRPr="00114E14">
        <w:rPr>
          <w:b/>
          <w:bCs/>
          <w:noProof/>
        </w:rPr>
        <w:lastRenderedPageBreak/>
        <w:t>Internal Load Adjustments:</w:t>
      </w:r>
      <w:r w:rsidRPr="00114E14">
        <w:rPr>
          <w:noProof/>
        </w:rPr>
        <w:t xml:space="preserve"> The introduction of office space types brings typical office-level internal gains (e.g., lighting, plug loads, occupancy), increasing energy use in those zones compared to the previous unconditioned-only configuration.</w:t>
      </w:r>
    </w:p>
    <w:p w14:paraId="1BF0B17F" w14:textId="77777777" w:rsidR="00114E14" w:rsidRPr="00114E14" w:rsidRDefault="00114E14" w:rsidP="00114E14">
      <w:pPr>
        <w:numPr>
          <w:ilvl w:val="0"/>
          <w:numId w:val="2"/>
        </w:numPr>
        <w:rPr>
          <w:noProof/>
        </w:rPr>
      </w:pPr>
      <w:r w:rsidRPr="00114E14">
        <w:rPr>
          <w:b/>
          <w:bCs/>
          <w:noProof/>
        </w:rPr>
        <w:t>Floor Area Reallocation:</w:t>
      </w:r>
      <w:r w:rsidRPr="00114E14">
        <w:rPr>
          <w:noProof/>
        </w:rPr>
        <w:t xml:space="preserve"> The overall reduction in unconditioned warehouse floor area (from 100% to 95.1%) slightly reduces the total modeled load associated with large, typically low-energy-use warehouse spaces.</w:t>
      </w:r>
    </w:p>
    <w:p w14:paraId="7BD616B2" w14:textId="5BA8443C" w:rsidR="00114E14" w:rsidRPr="00114E14" w:rsidRDefault="00114E14" w:rsidP="00114E14">
      <w:pPr>
        <w:rPr>
          <w:noProof/>
        </w:rPr>
      </w:pPr>
      <w:r w:rsidRPr="00114E14">
        <w:rPr>
          <w:noProof/>
        </w:rPr>
        <w:t xml:space="preserve">These changes collectively influence the modeled end-use energy consumption of warehouse buildings. The charts below illustrate these impacts on total and end-use energy consumption across the warehouse stock in </w:t>
      </w:r>
      <w:r w:rsidR="00405B1F">
        <w:rPr>
          <w:noProof/>
        </w:rPr>
        <w:t>Comstock</w:t>
      </w:r>
      <w:r w:rsidRPr="00114E14">
        <w:rPr>
          <w:noProof/>
        </w:rPr>
        <w:t>.</w:t>
      </w:r>
    </w:p>
    <w:p w14:paraId="5F31A864" w14:textId="4922602C" w:rsidR="00114E14" w:rsidRDefault="00114E14" w:rsidP="00114E14">
      <w:pPr>
        <w:rPr>
          <w:noProof/>
        </w:rPr>
      </w:pPr>
      <w:r w:rsidRPr="00114E14">
        <w:rPr>
          <w:b/>
          <w:bCs/>
          <w:noProof/>
        </w:rPr>
        <w:t>Note:</w:t>
      </w:r>
      <w:r w:rsidRPr="00114E14">
        <w:rPr>
          <w:noProof/>
        </w:rPr>
        <w:t xml:space="preserve"> The energy charts presented also reflect additional updates to OpenStudio Standards that will be included in the August ComStock release. These updates include revisions to lighting power densities and control assumptions that affect all space types, not just warehouses.</w:t>
      </w:r>
    </w:p>
    <w:p w14:paraId="7F06CD65" w14:textId="46109DE1" w:rsidR="003E306A" w:rsidRDefault="003E306A" w:rsidP="00114E14">
      <w:pPr>
        <w:rPr>
          <w:noProof/>
        </w:rPr>
      </w:pPr>
      <w:r w:rsidRPr="003E306A">
        <w:rPr>
          <w:noProof/>
        </w:rPr>
        <w:drawing>
          <wp:inline distT="0" distB="0" distL="0" distR="0" wp14:anchorId="06859423" wp14:editId="4262D36A">
            <wp:extent cx="5943600" cy="1188720"/>
            <wp:effectExtent l="0" t="0" r="0" b="0"/>
            <wp:docPr id="1607463468"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63468" name="Picture 1" descr="Chart&#10;&#10;AI-generated content may be incorrect."/>
                    <pic:cNvPicPr/>
                  </pic:nvPicPr>
                  <pic:blipFill>
                    <a:blip r:embed="rId9"/>
                    <a:stretch>
                      <a:fillRect/>
                    </a:stretch>
                  </pic:blipFill>
                  <pic:spPr>
                    <a:xfrm>
                      <a:off x="0" y="0"/>
                      <a:ext cx="5943600" cy="1188720"/>
                    </a:xfrm>
                    <a:prstGeom prst="rect">
                      <a:avLst/>
                    </a:prstGeom>
                  </pic:spPr>
                </pic:pic>
              </a:graphicData>
            </a:graphic>
          </wp:inline>
        </w:drawing>
      </w:r>
    </w:p>
    <w:p w14:paraId="58348F38" w14:textId="3E87EEA6" w:rsidR="003E306A" w:rsidRDefault="003E306A" w:rsidP="00114E14">
      <w:pPr>
        <w:rPr>
          <w:noProof/>
        </w:rPr>
      </w:pPr>
      <w:r w:rsidRPr="003E306A">
        <w:rPr>
          <w:noProof/>
        </w:rPr>
        <w:drawing>
          <wp:inline distT="0" distB="0" distL="0" distR="0" wp14:anchorId="7FDB3B14" wp14:editId="1B1ADB9A">
            <wp:extent cx="5943600" cy="1188720"/>
            <wp:effectExtent l="0" t="0" r="0" b="0"/>
            <wp:docPr id="185413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37686" name=""/>
                    <pic:cNvPicPr/>
                  </pic:nvPicPr>
                  <pic:blipFill>
                    <a:blip r:embed="rId10"/>
                    <a:stretch>
                      <a:fillRect/>
                    </a:stretch>
                  </pic:blipFill>
                  <pic:spPr>
                    <a:xfrm>
                      <a:off x="0" y="0"/>
                      <a:ext cx="5943600" cy="1188720"/>
                    </a:xfrm>
                    <a:prstGeom prst="rect">
                      <a:avLst/>
                    </a:prstGeom>
                  </pic:spPr>
                </pic:pic>
              </a:graphicData>
            </a:graphic>
          </wp:inline>
        </w:drawing>
      </w:r>
    </w:p>
    <w:p w14:paraId="1EA061ED" w14:textId="40088F52" w:rsidR="00305C20" w:rsidRDefault="00305C20" w:rsidP="00114E14">
      <w:pPr>
        <w:rPr>
          <w:noProof/>
        </w:rPr>
      </w:pPr>
      <w:r w:rsidRPr="00305C20">
        <w:rPr>
          <w:noProof/>
        </w:rPr>
        <w:drawing>
          <wp:inline distT="0" distB="0" distL="0" distR="0" wp14:anchorId="236F10A3" wp14:editId="5091A56E">
            <wp:extent cx="5943600" cy="1188720"/>
            <wp:effectExtent l="0" t="0" r="0" b="0"/>
            <wp:docPr id="56929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95782" name=""/>
                    <pic:cNvPicPr/>
                  </pic:nvPicPr>
                  <pic:blipFill>
                    <a:blip r:embed="rId11"/>
                    <a:stretch>
                      <a:fillRect/>
                    </a:stretch>
                  </pic:blipFill>
                  <pic:spPr>
                    <a:xfrm>
                      <a:off x="0" y="0"/>
                      <a:ext cx="5943600" cy="1188720"/>
                    </a:xfrm>
                    <a:prstGeom prst="rect">
                      <a:avLst/>
                    </a:prstGeom>
                  </pic:spPr>
                </pic:pic>
              </a:graphicData>
            </a:graphic>
          </wp:inline>
        </w:drawing>
      </w:r>
    </w:p>
    <w:p w14:paraId="695943E8" w14:textId="5442A8BB" w:rsidR="00234D8A" w:rsidRDefault="00234D8A" w:rsidP="00114E14">
      <w:pPr>
        <w:rPr>
          <w:noProof/>
        </w:rPr>
      </w:pPr>
      <w:r w:rsidRPr="00234D8A">
        <w:rPr>
          <w:noProof/>
        </w:rPr>
        <w:lastRenderedPageBreak/>
        <w:drawing>
          <wp:inline distT="0" distB="0" distL="0" distR="0" wp14:anchorId="1C4FDD96" wp14:editId="2AC97594">
            <wp:extent cx="5943600" cy="2707005"/>
            <wp:effectExtent l="0" t="0" r="0" b="0"/>
            <wp:docPr id="1494666281"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66281" name="Picture 1" descr="Chart, bar chart&#10;&#10;AI-generated content may be incorrect."/>
                    <pic:cNvPicPr/>
                  </pic:nvPicPr>
                  <pic:blipFill>
                    <a:blip r:embed="rId12"/>
                    <a:stretch>
                      <a:fillRect/>
                    </a:stretch>
                  </pic:blipFill>
                  <pic:spPr>
                    <a:xfrm>
                      <a:off x="0" y="0"/>
                      <a:ext cx="5943600" cy="2707005"/>
                    </a:xfrm>
                    <a:prstGeom prst="rect">
                      <a:avLst/>
                    </a:prstGeom>
                  </pic:spPr>
                </pic:pic>
              </a:graphicData>
            </a:graphic>
          </wp:inline>
        </w:drawing>
      </w:r>
    </w:p>
    <w:p w14:paraId="1E49D2A3" w14:textId="19E2C792" w:rsidR="00405B1F" w:rsidRDefault="00405B1F" w:rsidP="00114E14">
      <w:pPr>
        <w:rPr>
          <w:noProof/>
        </w:rPr>
      </w:pPr>
      <w:r w:rsidRPr="00405B1F">
        <w:rPr>
          <w:noProof/>
        </w:rPr>
        <w:drawing>
          <wp:inline distT="0" distB="0" distL="0" distR="0" wp14:anchorId="2C0EE669" wp14:editId="103C114E">
            <wp:extent cx="5943600" cy="2707005"/>
            <wp:effectExtent l="0" t="0" r="0" b="0"/>
            <wp:docPr id="659483984" name="Picture 1" descr="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3984" name="Picture 1" descr="Chart, histogram&#10;&#10;AI-generated content may be incorrect."/>
                    <pic:cNvPicPr/>
                  </pic:nvPicPr>
                  <pic:blipFill>
                    <a:blip r:embed="rId13"/>
                    <a:stretch>
                      <a:fillRect/>
                    </a:stretch>
                  </pic:blipFill>
                  <pic:spPr>
                    <a:xfrm>
                      <a:off x="0" y="0"/>
                      <a:ext cx="5943600" cy="2707005"/>
                    </a:xfrm>
                    <a:prstGeom prst="rect">
                      <a:avLst/>
                    </a:prstGeom>
                  </pic:spPr>
                </pic:pic>
              </a:graphicData>
            </a:graphic>
          </wp:inline>
        </w:drawing>
      </w:r>
    </w:p>
    <w:p w14:paraId="4429AADF" w14:textId="08518135" w:rsidR="00552F11" w:rsidRDefault="001F00CA" w:rsidP="00114E14">
      <w:pPr>
        <w:rPr>
          <w:noProof/>
        </w:rPr>
      </w:pPr>
      <w:r w:rsidRPr="001F00CA">
        <w:rPr>
          <w:noProof/>
        </w:rPr>
        <w:lastRenderedPageBreak/>
        <w:drawing>
          <wp:inline distT="0" distB="0" distL="0" distR="0" wp14:anchorId="39D680AE" wp14:editId="4D7E718C">
            <wp:extent cx="5943600" cy="2713355"/>
            <wp:effectExtent l="0" t="0" r="0" b="0"/>
            <wp:docPr id="1868617394"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17394" name="Picture 1" descr="Chart, bar chart&#10;&#10;AI-generated content may be incorrect."/>
                    <pic:cNvPicPr/>
                  </pic:nvPicPr>
                  <pic:blipFill>
                    <a:blip r:embed="rId14"/>
                    <a:stretch>
                      <a:fillRect/>
                    </a:stretch>
                  </pic:blipFill>
                  <pic:spPr>
                    <a:xfrm>
                      <a:off x="0" y="0"/>
                      <a:ext cx="5943600" cy="2713355"/>
                    </a:xfrm>
                    <a:prstGeom prst="rect">
                      <a:avLst/>
                    </a:prstGeom>
                  </pic:spPr>
                </pic:pic>
              </a:graphicData>
            </a:graphic>
          </wp:inline>
        </w:drawing>
      </w:r>
    </w:p>
    <w:p w14:paraId="74F97A20" w14:textId="77777777" w:rsidR="00552F11" w:rsidRPr="00114E14" w:rsidRDefault="00552F11" w:rsidP="00114E14">
      <w:pPr>
        <w:rPr>
          <w:noProof/>
        </w:rPr>
      </w:pPr>
    </w:p>
    <w:p w14:paraId="69BA4AE5" w14:textId="77777777" w:rsidR="00114E14" w:rsidRDefault="00114E14" w:rsidP="7AFDCD27"/>
    <w:p w14:paraId="21376368" w14:textId="53E5E8D1" w:rsidR="5901E88C" w:rsidRDefault="5901E88C" w:rsidP="7AFDCD27">
      <w:pPr>
        <w:pStyle w:val="Heading1"/>
      </w:pPr>
      <w:r>
        <w:t>EUSS Upgrade Measure Impacts</w:t>
      </w:r>
    </w:p>
    <w:p w14:paraId="6F2ABB16" w14:textId="12370C10" w:rsidR="5901E88C" w:rsidRDefault="5901E88C" w:rsidP="7AFDCD27">
      <w:pPr>
        <w:rPr>
          <w:color w:val="FF0000"/>
        </w:rPr>
      </w:pPr>
      <w:r w:rsidRPr="7AFDCD27">
        <w:rPr>
          <w:color w:val="FF0000"/>
        </w:rPr>
        <w:t>Include this section if the change will impact EUSS measure or require changes to EUSS measures. Describe what changes will be necessary. If the changes are small, make them and include them in the p</w:t>
      </w:r>
      <w:r w:rsidR="45A12D8D" w:rsidRPr="7AFDCD27">
        <w:rPr>
          <w:color w:val="FF0000"/>
        </w:rPr>
        <w:t xml:space="preserve">ull request. </w:t>
      </w:r>
    </w:p>
    <w:p w14:paraId="416576F7" w14:textId="77777777" w:rsidR="00552F11" w:rsidRPr="00552F11" w:rsidRDefault="00552F11" w:rsidP="00552F11">
      <w:pPr>
        <w:rPr>
          <w:noProof/>
        </w:rPr>
      </w:pPr>
      <w:r w:rsidRPr="00552F11">
        <w:rPr>
          <w:noProof/>
        </w:rPr>
        <w:t xml:space="preserve">This update to the DEER unconditioned warehouse modeling—introducing 4.9% conditioned office space—will affect how energy savings from certain EUSS measures are realized in ComStock warehouse models. Specifically, measures that apply to </w:t>
      </w:r>
      <w:r w:rsidRPr="00552F11">
        <w:rPr>
          <w:b/>
          <w:bCs/>
          <w:noProof/>
        </w:rPr>
        <w:t>HVAC systems</w:t>
      </w:r>
      <w:r w:rsidRPr="00552F11">
        <w:rPr>
          <w:noProof/>
        </w:rPr>
        <w:t xml:space="preserve">, </w:t>
      </w:r>
      <w:r w:rsidRPr="00552F11">
        <w:rPr>
          <w:b/>
          <w:bCs/>
          <w:noProof/>
        </w:rPr>
        <w:t>internal loads</w:t>
      </w:r>
      <w:r w:rsidRPr="00552F11">
        <w:rPr>
          <w:noProof/>
        </w:rPr>
        <w:t xml:space="preserve">, or </w:t>
      </w:r>
      <w:r w:rsidRPr="00552F11">
        <w:rPr>
          <w:b/>
          <w:bCs/>
          <w:noProof/>
        </w:rPr>
        <w:t>controls</w:t>
      </w:r>
      <w:r w:rsidRPr="00552F11">
        <w:rPr>
          <w:noProof/>
        </w:rPr>
        <w:t xml:space="preserve"> associated with conditioned spaces (such as offices) may now show </w:t>
      </w:r>
      <w:r w:rsidRPr="00552F11">
        <w:rPr>
          <w:b/>
          <w:bCs/>
          <w:noProof/>
        </w:rPr>
        <w:t>non-zero energy impacts</w:t>
      </w:r>
      <w:r w:rsidRPr="00552F11">
        <w:rPr>
          <w:noProof/>
        </w:rPr>
        <w:t xml:space="preserve"> where previously no applicable conditioned space existed.</w:t>
      </w:r>
    </w:p>
    <w:p w14:paraId="6C91B3ED" w14:textId="77777777" w:rsidR="00552F11" w:rsidRPr="00552F11" w:rsidRDefault="00552F11" w:rsidP="00552F11">
      <w:pPr>
        <w:rPr>
          <w:noProof/>
        </w:rPr>
      </w:pPr>
      <w:r w:rsidRPr="00552F11">
        <w:rPr>
          <w:noProof/>
        </w:rPr>
        <w:t>Measures that fall into this category may include:</w:t>
      </w:r>
    </w:p>
    <w:p w14:paraId="2CB06EE7" w14:textId="77777777" w:rsidR="00552F11" w:rsidRPr="00552F11" w:rsidRDefault="00552F11" w:rsidP="00552F11">
      <w:pPr>
        <w:numPr>
          <w:ilvl w:val="0"/>
          <w:numId w:val="3"/>
        </w:numPr>
        <w:rPr>
          <w:noProof/>
        </w:rPr>
      </w:pPr>
      <w:r w:rsidRPr="00552F11">
        <w:rPr>
          <w:noProof/>
        </w:rPr>
        <w:t>HVAC equipment efficiency upgrades</w:t>
      </w:r>
    </w:p>
    <w:p w14:paraId="079B6BAA" w14:textId="77777777" w:rsidR="00552F11" w:rsidRPr="00552F11" w:rsidRDefault="00552F11" w:rsidP="00552F11">
      <w:pPr>
        <w:numPr>
          <w:ilvl w:val="0"/>
          <w:numId w:val="3"/>
        </w:numPr>
        <w:rPr>
          <w:noProof/>
        </w:rPr>
      </w:pPr>
      <w:r w:rsidRPr="00552F11">
        <w:rPr>
          <w:noProof/>
        </w:rPr>
        <w:t>Advanced thermostat controls</w:t>
      </w:r>
    </w:p>
    <w:p w14:paraId="707E00C4" w14:textId="77777777" w:rsidR="00552F11" w:rsidRPr="00552F11" w:rsidRDefault="00552F11" w:rsidP="00552F11">
      <w:pPr>
        <w:numPr>
          <w:ilvl w:val="0"/>
          <w:numId w:val="3"/>
        </w:numPr>
        <w:rPr>
          <w:noProof/>
        </w:rPr>
      </w:pPr>
      <w:r w:rsidRPr="00552F11">
        <w:rPr>
          <w:noProof/>
        </w:rPr>
        <w:t>Lighting retrofits in office areas</w:t>
      </w:r>
    </w:p>
    <w:p w14:paraId="2CF05F42" w14:textId="77777777" w:rsidR="00552F11" w:rsidRPr="00552F11" w:rsidRDefault="00552F11" w:rsidP="00552F11">
      <w:pPr>
        <w:numPr>
          <w:ilvl w:val="0"/>
          <w:numId w:val="3"/>
        </w:numPr>
        <w:rPr>
          <w:noProof/>
        </w:rPr>
      </w:pPr>
      <w:r w:rsidRPr="00552F11">
        <w:rPr>
          <w:noProof/>
        </w:rPr>
        <w:t>Plug load reductions</w:t>
      </w:r>
    </w:p>
    <w:p w14:paraId="1C832ACA" w14:textId="77777777" w:rsidR="00552F11" w:rsidRPr="00552F11" w:rsidRDefault="00552F11" w:rsidP="00552F11">
      <w:pPr>
        <w:numPr>
          <w:ilvl w:val="0"/>
          <w:numId w:val="3"/>
        </w:numPr>
        <w:rPr>
          <w:noProof/>
        </w:rPr>
      </w:pPr>
      <w:r w:rsidRPr="00552F11">
        <w:rPr>
          <w:noProof/>
        </w:rPr>
        <w:t>Envelope improvements with HVAC-interactive effects</w:t>
      </w:r>
    </w:p>
    <w:p w14:paraId="6F0D499E" w14:textId="77777777" w:rsidR="00552F11" w:rsidRPr="00552F11" w:rsidRDefault="00552F11" w:rsidP="00552F11">
      <w:pPr>
        <w:rPr>
          <w:noProof/>
        </w:rPr>
      </w:pPr>
      <w:r w:rsidRPr="00552F11">
        <w:rPr>
          <w:noProof/>
        </w:rPr>
        <w:t xml:space="preserve">While the energy </w:t>
      </w:r>
      <w:r w:rsidRPr="00552F11">
        <w:rPr>
          <w:b/>
          <w:bCs/>
          <w:noProof/>
        </w:rPr>
        <w:t>impact of these measures may now appear</w:t>
      </w:r>
      <w:r w:rsidRPr="00552F11">
        <w:rPr>
          <w:noProof/>
        </w:rPr>
        <w:t xml:space="preserve"> in California warehouse models due to the presence of office zones, this change does </w:t>
      </w:r>
      <w:r w:rsidRPr="00552F11">
        <w:rPr>
          <w:b/>
          <w:bCs/>
          <w:noProof/>
        </w:rPr>
        <w:t>not alter the logic or applicability of any EUSS measure</w:t>
      </w:r>
      <w:r w:rsidRPr="00552F11">
        <w:rPr>
          <w:noProof/>
        </w:rPr>
        <w:t>. All measure applicability filters, building stock targeting, and interaction mechanisms remain unchanged. The update simply enables these measures to interact with a more realistic representation of warehouse building space types.</w:t>
      </w:r>
    </w:p>
    <w:p w14:paraId="6BCE221D" w14:textId="77777777" w:rsidR="00552F11" w:rsidRPr="00552F11" w:rsidRDefault="00552F11" w:rsidP="00552F11">
      <w:pPr>
        <w:rPr>
          <w:noProof/>
        </w:rPr>
      </w:pPr>
      <w:r w:rsidRPr="00552F11">
        <w:rPr>
          <w:noProof/>
        </w:rPr>
        <w:lastRenderedPageBreak/>
        <w:t>This enhancement improves the accuracy and completeness of energy savings estimates without requiring any changes to measure definitions or application strategies.</w:t>
      </w:r>
    </w:p>
    <w:p w14:paraId="25D2D089" w14:textId="77777777" w:rsidR="006E416D" w:rsidRPr="00836BAD" w:rsidRDefault="006E416D" w:rsidP="00836BAD">
      <w:pPr>
        <w:rPr>
          <w:color w:val="FF0000"/>
        </w:rPr>
      </w:pPr>
    </w:p>
    <w:sectPr w:rsidR="006E416D" w:rsidRPr="00836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769A"/>
    <w:multiLevelType w:val="hybridMultilevel"/>
    <w:tmpl w:val="65B0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571B88"/>
    <w:multiLevelType w:val="multilevel"/>
    <w:tmpl w:val="EAEC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D24A3"/>
    <w:multiLevelType w:val="multilevel"/>
    <w:tmpl w:val="7CA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2444">
    <w:abstractNumId w:val="0"/>
  </w:num>
  <w:num w:numId="2" w16cid:durableId="1280182907">
    <w:abstractNumId w:val="1"/>
  </w:num>
  <w:num w:numId="3" w16cid:durableId="1925719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4055A"/>
    <w:rsid w:val="00007B2C"/>
    <w:rsid w:val="000301B2"/>
    <w:rsid w:val="000550C8"/>
    <w:rsid w:val="00064C14"/>
    <w:rsid w:val="000A0401"/>
    <w:rsid w:val="000A1B1C"/>
    <w:rsid w:val="000B27A0"/>
    <w:rsid w:val="000B68CA"/>
    <w:rsid w:val="000C5C72"/>
    <w:rsid w:val="000C6F26"/>
    <w:rsid w:val="000D5B89"/>
    <w:rsid w:val="000D696E"/>
    <w:rsid w:val="000E3A68"/>
    <w:rsid w:val="000F2A88"/>
    <w:rsid w:val="0010076C"/>
    <w:rsid w:val="00100BF0"/>
    <w:rsid w:val="00100F11"/>
    <w:rsid w:val="00102DE2"/>
    <w:rsid w:val="00114E14"/>
    <w:rsid w:val="001207B7"/>
    <w:rsid w:val="00154F8B"/>
    <w:rsid w:val="00164CFE"/>
    <w:rsid w:val="00171FBC"/>
    <w:rsid w:val="00182469"/>
    <w:rsid w:val="0018352B"/>
    <w:rsid w:val="001869DD"/>
    <w:rsid w:val="00187487"/>
    <w:rsid w:val="001902A3"/>
    <w:rsid w:val="001C2639"/>
    <w:rsid w:val="001E120A"/>
    <w:rsid w:val="001F00CA"/>
    <w:rsid w:val="001F1A8C"/>
    <w:rsid w:val="001F274D"/>
    <w:rsid w:val="002055DD"/>
    <w:rsid w:val="00227051"/>
    <w:rsid w:val="00234D8A"/>
    <w:rsid w:val="00234F27"/>
    <w:rsid w:val="0024279C"/>
    <w:rsid w:val="002448F4"/>
    <w:rsid w:val="00246F15"/>
    <w:rsid w:val="002568BB"/>
    <w:rsid w:val="00270B07"/>
    <w:rsid w:val="00275324"/>
    <w:rsid w:val="0028432B"/>
    <w:rsid w:val="00294EA5"/>
    <w:rsid w:val="002B5545"/>
    <w:rsid w:val="002B7104"/>
    <w:rsid w:val="002D279D"/>
    <w:rsid w:val="002E61A3"/>
    <w:rsid w:val="00305C20"/>
    <w:rsid w:val="00311DAD"/>
    <w:rsid w:val="00311F44"/>
    <w:rsid w:val="00315343"/>
    <w:rsid w:val="0032582C"/>
    <w:rsid w:val="00356138"/>
    <w:rsid w:val="00357B4A"/>
    <w:rsid w:val="00373229"/>
    <w:rsid w:val="0037788C"/>
    <w:rsid w:val="00394AF8"/>
    <w:rsid w:val="003B694F"/>
    <w:rsid w:val="003D4FB4"/>
    <w:rsid w:val="003E306A"/>
    <w:rsid w:val="00400AAC"/>
    <w:rsid w:val="00405B1F"/>
    <w:rsid w:val="00410E05"/>
    <w:rsid w:val="00417B85"/>
    <w:rsid w:val="0043447E"/>
    <w:rsid w:val="00440FFF"/>
    <w:rsid w:val="0045436D"/>
    <w:rsid w:val="0046421B"/>
    <w:rsid w:val="00466794"/>
    <w:rsid w:val="004870C9"/>
    <w:rsid w:val="00490E41"/>
    <w:rsid w:val="004B0B49"/>
    <w:rsid w:val="004B3E76"/>
    <w:rsid w:val="004B6B49"/>
    <w:rsid w:val="004D06BE"/>
    <w:rsid w:val="00522966"/>
    <w:rsid w:val="00552F11"/>
    <w:rsid w:val="00594FD1"/>
    <w:rsid w:val="005A4F3B"/>
    <w:rsid w:val="005A650C"/>
    <w:rsid w:val="005D6089"/>
    <w:rsid w:val="00605D15"/>
    <w:rsid w:val="006162E8"/>
    <w:rsid w:val="0062125A"/>
    <w:rsid w:val="0062587E"/>
    <w:rsid w:val="00641D69"/>
    <w:rsid w:val="0067212B"/>
    <w:rsid w:val="00686DAA"/>
    <w:rsid w:val="006B5732"/>
    <w:rsid w:val="006C516A"/>
    <w:rsid w:val="006D0413"/>
    <w:rsid w:val="006E0B76"/>
    <w:rsid w:val="006E1A8A"/>
    <w:rsid w:val="006E37B9"/>
    <w:rsid w:val="006E3AD5"/>
    <w:rsid w:val="006E416D"/>
    <w:rsid w:val="006E714D"/>
    <w:rsid w:val="006E7698"/>
    <w:rsid w:val="007246A5"/>
    <w:rsid w:val="00752326"/>
    <w:rsid w:val="007531B0"/>
    <w:rsid w:val="007656F2"/>
    <w:rsid w:val="00774633"/>
    <w:rsid w:val="007748E5"/>
    <w:rsid w:val="007A26CA"/>
    <w:rsid w:val="007A4D3E"/>
    <w:rsid w:val="007B25A4"/>
    <w:rsid w:val="007B5168"/>
    <w:rsid w:val="007C3B67"/>
    <w:rsid w:val="007C444B"/>
    <w:rsid w:val="007D5831"/>
    <w:rsid w:val="007D676D"/>
    <w:rsid w:val="007E5D6E"/>
    <w:rsid w:val="007F0B16"/>
    <w:rsid w:val="007F2B3C"/>
    <w:rsid w:val="007F7D4E"/>
    <w:rsid w:val="008077AA"/>
    <w:rsid w:val="00814D77"/>
    <w:rsid w:val="008270AD"/>
    <w:rsid w:val="00836BAD"/>
    <w:rsid w:val="00872DBC"/>
    <w:rsid w:val="00880676"/>
    <w:rsid w:val="00880A1C"/>
    <w:rsid w:val="0088205E"/>
    <w:rsid w:val="008956A2"/>
    <w:rsid w:val="008A6F2D"/>
    <w:rsid w:val="008B66EC"/>
    <w:rsid w:val="008C0A0A"/>
    <w:rsid w:val="00914AED"/>
    <w:rsid w:val="009151A8"/>
    <w:rsid w:val="0093484B"/>
    <w:rsid w:val="00961AE9"/>
    <w:rsid w:val="009626F2"/>
    <w:rsid w:val="0097498A"/>
    <w:rsid w:val="00974A2C"/>
    <w:rsid w:val="00982CF1"/>
    <w:rsid w:val="009C2B70"/>
    <w:rsid w:val="009C374D"/>
    <w:rsid w:val="009D3893"/>
    <w:rsid w:val="009E0F4A"/>
    <w:rsid w:val="009E53AA"/>
    <w:rsid w:val="009E7E5E"/>
    <w:rsid w:val="009F66B9"/>
    <w:rsid w:val="00A10FFD"/>
    <w:rsid w:val="00A20061"/>
    <w:rsid w:val="00A20FC3"/>
    <w:rsid w:val="00A426CA"/>
    <w:rsid w:val="00A504AC"/>
    <w:rsid w:val="00A72C6E"/>
    <w:rsid w:val="00A75B79"/>
    <w:rsid w:val="00A84A64"/>
    <w:rsid w:val="00A86508"/>
    <w:rsid w:val="00A86520"/>
    <w:rsid w:val="00A87F01"/>
    <w:rsid w:val="00AA1EDB"/>
    <w:rsid w:val="00AA2AD7"/>
    <w:rsid w:val="00AB7A1E"/>
    <w:rsid w:val="00AC284D"/>
    <w:rsid w:val="00AD412E"/>
    <w:rsid w:val="00AD7A0C"/>
    <w:rsid w:val="00AE0550"/>
    <w:rsid w:val="00B0010B"/>
    <w:rsid w:val="00B02FBC"/>
    <w:rsid w:val="00B37C89"/>
    <w:rsid w:val="00B4019C"/>
    <w:rsid w:val="00B5014B"/>
    <w:rsid w:val="00B55347"/>
    <w:rsid w:val="00B6316A"/>
    <w:rsid w:val="00B7632A"/>
    <w:rsid w:val="00B80950"/>
    <w:rsid w:val="00B874F2"/>
    <w:rsid w:val="00B96F4D"/>
    <w:rsid w:val="00B97E1B"/>
    <w:rsid w:val="00BB7B8A"/>
    <w:rsid w:val="00BD14EE"/>
    <w:rsid w:val="00BE17D4"/>
    <w:rsid w:val="00BE2CA1"/>
    <w:rsid w:val="00BE5CDA"/>
    <w:rsid w:val="00BF75A2"/>
    <w:rsid w:val="00BF76DE"/>
    <w:rsid w:val="00C004BB"/>
    <w:rsid w:val="00C14BCE"/>
    <w:rsid w:val="00C14E71"/>
    <w:rsid w:val="00C16321"/>
    <w:rsid w:val="00C356C5"/>
    <w:rsid w:val="00C43467"/>
    <w:rsid w:val="00C43F93"/>
    <w:rsid w:val="00C82183"/>
    <w:rsid w:val="00CB2F23"/>
    <w:rsid w:val="00CD3588"/>
    <w:rsid w:val="00CD60FA"/>
    <w:rsid w:val="00CE4C87"/>
    <w:rsid w:val="00CF5F89"/>
    <w:rsid w:val="00D204DA"/>
    <w:rsid w:val="00D264F3"/>
    <w:rsid w:val="00D64A80"/>
    <w:rsid w:val="00D728C4"/>
    <w:rsid w:val="00D77224"/>
    <w:rsid w:val="00D87A1A"/>
    <w:rsid w:val="00DC2D07"/>
    <w:rsid w:val="00DD48F8"/>
    <w:rsid w:val="00E202ED"/>
    <w:rsid w:val="00E2169F"/>
    <w:rsid w:val="00E33887"/>
    <w:rsid w:val="00E41059"/>
    <w:rsid w:val="00E428F5"/>
    <w:rsid w:val="00E55DBE"/>
    <w:rsid w:val="00E5794D"/>
    <w:rsid w:val="00E75245"/>
    <w:rsid w:val="00EA4B10"/>
    <w:rsid w:val="00EF24FB"/>
    <w:rsid w:val="00F102F0"/>
    <w:rsid w:val="00F17313"/>
    <w:rsid w:val="00F41FB6"/>
    <w:rsid w:val="00F67438"/>
    <w:rsid w:val="00F77E4C"/>
    <w:rsid w:val="00F87E37"/>
    <w:rsid w:val="00F95EFA"/>
    <w:rsid w:val="00FB5DF6"/>
    <w:rsid w:val="00FB7A91"/>
    <w:rsid w:val="00FE3011"/>
    <w:rsid w:val="00FF13EA"/>
    <w:rsid w:val="074C1F61"/>
    <w:rsid w:val="2E14055A"/>
    <w:rsid w:val="3A34065B"/>
    <w:rsid w:val="45A12D8D"/>
    <w:rsid w:val="5901E88C"/>
    <w:rsid w:val="7AFDCD27"/>
    <w:rsid w:val="7D792C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5812"/>
  <w15:chartTrackingRefBased/>
  <w15:docId w15:val="{8948D4F7-F2B7-47C0-BD7C-F3C538DA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7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B7A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8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26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7D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B7A1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E2CA1"/>
    <w:pPr>
      <w:ind w:left="720"/>
      <w:contextualSpacing/>
    </w:pPr>
  </w:style>
  <w:style w:type="table" w:styleId="PlainTable1">
    <w:name w:val="Plain Table 1"/>
    <w:basedOn w:val="TableNormal"/>
    <w:uiPriority w:val="41"/>
    <w:rsid w:val="00102DE2"/>
    <w:pPr>
      <w:spacing w:after="0" w:line="240" w:lineRule="auto"/>
    </w:pPr>
    <w:rPr>
      <w:rFonts w:eastAsia="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C2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37C8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37C89"/>
    <w:rPr>
      <w:rFonts w:eastAsiaTheme="minorEastAsia"/>
      <w:color w:val="5A5A5A" w:themeColor="text1" w:themeTint="A5"/>
      <w:spacing w:val="15"/>
    </w:rPr>
  </w:style>
  <w:style w:type="character" w:customStyle="1" w:styleId="Heading4Char">
    <w:name w:val="Heading 4 Char"/>
    <w:basedOn w:val="DefaultParagraphFont"/>
    <w:link w:val="Heading4"/>
    <w:uiPriority w:val="9"/>
    <w:semiHidden/>
    <w:rsid w:val="00FB7A91"/>
    <w:rPr>
      <w:rFonts w:asciiTheme="majorHAnsi" w:eastAsiaTheme="majorEastAsia" w:hAnsiTheme="majorHAnsi" w:cstheme="majorBidi"/>
      <w:i/>
      <w:iCs/>
      <w:color w:val="2F5496" w:themeColor="accent1" w:themeShade="BF"/>
    </w:rPr>
  </w:style>
  <w:style w:type="table" w:styleId="TableGridLight">
    <w:name w:val="Grid Table Light"/>
    <w:basedOn w:val="TableNormal"/>
    <w:uiPriority w:val="40"/>
    <w:rsid w:val="00BE5C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5027">
      <w:bodyDiv w:val="1"/>
      <w:marLeft w:val="0"/>
      <w:marRight w:val="0"/>
      <w:marTop w:val="0"/>
      <w:marBottom w:val="0"/>
      <w:divBdr>
        <w:top w:val="none" w:sz="0" w:space="0" w:color="auto"/>
        <w:left w:val="none" w:sz="0" w:space="0" w:color="auto"/>
        <w:bottom w:val="none" w:sz="0" w:space="0" w:color="auto"/>
        <w:right w:val="none" w:sz="0" w:space="0" w:color="auto"/>
      </w:divBdr>
      <w:divsChild>
        <w:div w:id="94254791">
          <w:marLeft w:val="0"/>
          <w:marRight w:val="0"/>
          <w:marTop w:val="0"/>
          <w:marBottom w:val="0"/>
          <w:divBdr>
            <w:top w:val="none" w:sz="0" w:space="0" w:color="auto"/>
            <w:left w:val="none" w:sz="0" w:space="0" w:color="auto"/>
            <w:bottom w:val="none" w:sz="0" w:space="0" w:color="auto"/>
            <w:right w:val="none" w:sz="0" w:space="0" w:color="auto"/>
          </w:divBdr>
          <w:divsChild>
            <w:div w:id="5514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4742">
      <w:bodyDiv w:val="1"/>
      <w:marLeft w:val="0"/>
      <w:marRight w:val="0"/>
      <w:marTop w:val="0"/>
      <w:marBottom w:val="0"/>
      <w:divBdr>
        <w:top w:val="none" w:sz="0" w:space="0" w:color="auto"/>
        <w:left w:val="none" w:sz="0" w:space="0" w:color="auto"/>
        <w:bottom w:val="none" w:sz="0" w:space="0" w:color="auto"/>
        <w:right w:val="none" w:sz="0" w:space="0" w:color="auto"/>
      </w:divBdr>
    </w:div>
    <w:div w:id="155919623">
      <w:bodyDiv w:val="1"/>
      <w:marLeft w:val="0"/>
      <w:marRight w:val="0"/>
      <w:marTop w:val="0"/>
      <w:marBottom w:val="0"/>
      <w:divBdr>
        <w:top w:val="none" w:sz="0" w:space="0" w:color="auto"/>
        <w:left w:val="none" w:sz="0" w:space="0" w:color="auto"/>
        <w:bottom w:val="none" w:sz="0" w:space="0" w:color="auto"/>
        <w:right w:val="none" w:sz="0" w:space="0" w:color="auto"/>
      </w:divBdr>
      <w:divsChild>
        <w:div w:id="1858349960">
          <w:marLeft w:val="0"/>
          <w:marRight w:val="0"/>
          <w:marTop w:val="0"/>
          <w:marBottom w:val="0"/>
          <w:divBdr>
            <w:top w:val="none" w:sz="0" w:space="0" w:color="auto"/>
            <w:left w:val="none" w:sz="0" w:space="0" w:color="auto"/>
            <w:bottom w:val="none" w:sz="0" w:space="0" w:color="auto"/>
            <w:right w:val="none" w:sz="0" w:space="0" w:color="auto"/>
          </w:divBdr>
          <w:divsChild>
            <w:div w:id="72564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7759">
      <w:bodyDiv w:val="1"/>
      <w:marLeft w:val="0"/>
      <w:marRight w:val="0"/>
      <w:marTop w:val="0"/>
      <w:marBottom w:val="0"/>
      <w:divBdr>
        <w:top w:val="none" w:sz="0" w:space="0" w:color="auto"/>
        <w:left w:val="none" w:sz="0" w:space="0" w:color="auto"/>
        <w:bottom w:val="none" w:sz="0" w:space="0" w:color="auto"/>
        <w:right w:val="none" w:sz="0" w:space="0" w:color="auto"/>
      </w:divBdr>
      <w:divsChild>
        <w:div w:id="1457288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204236">
      <w:bodyDiv w:val="1"/>
      <w:marLeft w:val="0"/>
      <w:marRight w:val="0"/>
      <w:marTop w:val="0"/>
      <w:marBottom w:val="0"/>
      <w:divBdr>
        <w:top w:val="none" w:sz="0" w:space="0" w:color="auto"/>
        <w:left w:val="none" w:sz="0" w:space="0" w:color="auto"/>
        <w:bottom w:val="none" w:sz="0" w:space="0" w:color="auto"/>
        <w:right w:val="none" w:sz="0" w:space="0" w:color="auto"/>
      </w:divBdr>
    </w:div>
    <w:div w:id="431751225">
      <w:bodyDiv w:val="1"/>
      <w:marLeft w:val="0"/>
      <w:marRight w:val="0"/>
      <w:marTop w:val="0"/>
      <w:marBottom w:val="0"/>
      <w:divBdr>
        <w:top w:val="none" w:sz="0" w:space="0" w:color="auto"/>
        <w:left w:val="none" w:sz="0" w:space="0" w:color="auto"/>
        <w:bottom w:val="none" w:sz="0" w:space="0" w:color="auto"/>
        <w:right w:val="none" w:sz="0" w:space="0" w:color="auto"/>
      </w:divBdr>
    </w:div>
    <w:div w:id="771245479">
      <w:bodyDiv w:val="1"/>
      <w:marLeft w:val="0"/>
      <w:marRight w:val="0"/>
      <w:marTop w:val="0"/>
      <w:marBottom w:val="0"/>
      <w:divBdr>
        <w:top w:val="none" w:sz="0" w:space="0" w:color="auto"/>
        <w:left w:val="none" w:sz="0" w:space="0" w:color="auto"/>
        <w:bottom w:val="none" w:sz="0" w:space="0" w:color="auto"/>
        <w:right w:val="none" w:sz="0" w:space="0" w:color="auto"/>
      </w:divBdr>
      <w:divsChild>
        <w:div w:id="2060591444">
          <w:marLeft w:val="0"/>
          <w:marRight w:val="0"/>
          <w:marTop w:val="0"/>
          <w:marBottom w:val="0"/>
          <w:divBdr>
            <w:top w:val="none" w:sz="0" w:space="0" w:color="auto"/>
            <w:left w:val="none" w:sz="0" w:space="0" w:color="auto"/>
            <w:bottom w:val="none" w:sz="0" w:space="0" w:color="auto"/>
            <w:right w:val="none" w:sz="0" w:space="0" w:color="auto"/>
          </w:divBdr>
          <w:divsChild>
            <w:div w:id="304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835591">
      <w:bodyDiv w:val="1"/>
      <w:marLeft w:val="0"/>
      <w:marRight w:val="0"/>
      <w:marTop w:val="0"/>
      <w:marBottom w:val="0"/>
      <w:divBdr>
        <w:top w:val="none" w:sz="0" w:space="0" w:color="auto"/>
        <w:left w:val="none" w:sz="0" w:space="0" w:color="auto"/>
        <w:bottom w:val="none" w:sz="0" w:space="0" w:color="auto"/>
        <w:right w:val="none" w:sz="0" w:space="0" w:color="auto"/>
      </w:divBdr>
      <w:divsChild>
        <w:div w:id="2081292957">
          <w:marLeft w:val="0"/>
          <w:marRight w:val="0"/>
          <w:marTop w:val="0"/>
          <w:marBottom w:val="0"/>
          <w:divBdr>
            <w:top w:val="none" w:sz="0" w:space="0" w:color="auto"/>
            <w:left w:val="none" w:sz="0" w:space="0" w:color="auto"/>
            <w:bottom w:val="none" w:sz="0" w:space="0" w:color="auto"/>
            <w:right w:val="none" w:sz="0" w:space="0" w:color="auto"/>
          </w:divBdr>
          <w:divsChild>
            <w:div w:id="14923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73917">
      <w:bodyDiv w:val="1"/>
      <w:marLeft w:val="0"/>
      <w:marRight w:val="0"/>
      <w:marTop w:val="0"/>
      <w:marBottom w:val="0"/>
      <w:divBdr>
        <w:top w:val="none" w:sz="0" w:space="0" w:color="auto"/>
        <w:left w:val="none" w:sz="0" w:space="0" w:color="auto"/>
        <w:bottom w:val="none" w:sz="0" w:space="0" w:color="auto"/>
        <w:right w:val="none" w:sz="0" w:space="0" w:color="auto"/>
      </w:divBdr>
      <w:divsChild>
        <w:div w:id="276985563">
          <w:marLeft w:val="0"/>
          <w:marRight w:val="0"/>
          <w:marTop w:val="0"/>
          <w:marBottom w:val="0"/>
          <w:divBdr>
            <w:top w:val="none" w:sz="0" w:space="0" w:color="auto"/>
            <w:left w:val="none" w:sz="0" w:space="0" w:color="auto"/>
            <w:bottom w:val="none" w:sz="0" w:space="0" w:color="auto"/>
            <w:right w:val="none" w:sz="0" w:space="0" w:color="auto"/>
          </w:divBdr>
          <w:divsChild>
            <w:div w:id="5007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404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454531">
      <w:bodyDiv w:val="1"/>
      <w:marLeft w:val="0"/>
      <w:marRight w:val="0"/>
      <w:marTop w:val="0"/>
      <w:marBottom w:val="0"/>
      <w:divBdr>
        <w:top w:val="none" w:sz="0" w:space="0" w:color="auto"/>
        <w:left w:val="none" w:sz="0" w:space="0" w:color="auto"/>
        <w:bottom w:val="none" w:sz="0" w:space="0" w:color="auto"/>
        <w:right w:val="none" w:sz="0" w:space="0" w:color="auto"/>
      </w:divBdr>
    </w:div>
    <w:div w:id="1557087245">
      <w:bodyDiv w:val="1"/>
      <w:marLeft w:val="0"/>
      <w:marRight w:val="0"/>
      <w:marTop w:val="0"/>
      <w:marBottom w:val="0"/>
      <w:divBdr>
        <w:top w:val="none" w:sz="0" w:space="0" w:color="auto"/>
        <w:left w:val="none" w:sz="0" w:space="0" w:color="auto"/>
        <w:bottom w:val="none" w:sz="0" w:space="0" w:color="auto"/>
        <w:right w:val="none" w:sz="0" w:space="0" w:color="auto"/>
      </w:divBdr>
    </w:div>
    <w:div w:id="1575972198">
      <w:bodyDiv w:val="1"/>
      <w:marLeft w:val="0"/>
      <w:marRight w:val="0"/>
      <w:marTop w:val="0"/>
      <w:marBottom w:val="0"/>
      <w:divBdr>
        <w:top w:val="none" w:sz="0" w:space="0" w:color="auto"/>
        <w:left w:val="none" w:sz="0" w:space="0" w:color="auto"/>
        <w:bottom w:val="none" w:sz="0" w:space="0" w:color="auto"/>
        <w:right w:val="none" w:sz="0" w:space="0" w:color="auto"/>
      </w:divBdr>
      <w:divsChild>
        <w:div w:id="1140852555">
          <w:marLeft w:val="0"/>
          <w:marRight w:val="0"/>
          <w:marTop w:val="0"/>
          <w:marBottom w:val="0"/>
          <w:divBdr>
            <w:top w:val="none" w:sz="0" w:space="0" w:color="auto"/>
            <w:left w:val="none" w:sz="0" w:space="0" w:color="auto"/>
            <w:bottom w:val="none" w:sz="0" w:space="0" w:color="auto"/>
            <w:right w:val="none" w:sz="0" w:space="0" w:color="auto"/>
          </w:divBdr>
          <w:divsChild>
            <w:div w:id="17542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46569">
      <w:bodyDiv w:val="1"/>
      <w:marLeft w:val="0"/>
      <w:marRight w:val="0"/>
      <w:marTop w:val="0"/>
      <w:marBottom w:val="0"/>
      <w:divBdr>
        <w:top w:val="none" w:sz="0" w:space="0" w:color="auto"/>
        <w:left w:val="none" w:sz="0" w:space="0" w:color="auto"/>
        <w:bottom w:val="none" w:sz="0" w:space="0" w:color="auto"/>
        <w:right w:val="none" w:sz="0" w:space="0" w:color="auto"/>
      </w:divBdr>
    </w:div>
    <w:div w:id="177983519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00">
          <w:marLeft w:val="0"/>
          <w:marRight w:val="0"/>
          <w:marTop w:val="0"/>
          <w:marBottom w:val="0"/>
          <w:divBdr>
            <w:top w:val="none" w:sz="0" w:space="0" w:color="auto"/>
            <w:left w:val="none" w:sz="0" w:space="0" w:color="auto"/>
            <w:bottom w:val="none" w:sz="0" w:space="0" w:color="auto"/>
            <w:right w:val="none" w:sz="0" w:space="0" w:color="auto"/>
          </w:divBdr>
          <w:divsChild>
            <w:div w:id="10882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52388">
      <w:bodyDiv w:val="1"/>
      <w:marLeft w:val="0"/>
      <w:marRight w:val="0"/>
      <w:marTop w:val="0"/>
      <w:marBottom w:val="0"/>
      <w:divBdr>
        <w:top w:val="none" w:sz="0" w:space="0" w:color="auto"/>
        <w:left w:val="none" w:sz="0" w:space="0" w:color="auto"/>
        <w:bottom w:val="none" w:sz="0" w:space="0" w:color="auto"/>
        <w:right w:val="none" w:sz="0" w:space="0" w:color="auto"/>
      </w:divBdr>
    </w:div>
    <w:div w:id="1854998051">
      <w:bodyDiv w:val="1"/>
      <w:marLeft w:val="0"/>
      <w:marRight w:val="0"/>
      <w:marTop w:val="0"/>
      <w:marBottom w:val="0"/>
      <w:divBdr>
        <w:top w:val="none" w:sz="0" w:space="0" w:color="auto"/>
        <w:left w:val="none" w:sz="0" w:space="0" w:color="auto"/>
        <w:bottom w:val="none" w:sz="0" w:space="0" w:color="auto"/>
        <w:right w:val="none" w:sz="0" w:space="0" w:color="auto"/>
      </w:divBdr>
    </w:div>
    <w:div w:id="209859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65B7B8-171A-42CD-964F-74211FC374D2}">
  <ds:schemaRefs>
    <ds:schemaRef ds:uri="http://schemas.openxmlformats.org/officeDocument/2006/bibliography"/>
  </ds:schemaRefs>
</ds:datastoreItem>
</file>

<file path=customXml/itemProps2.xml><?xml version="1.0" encoding="utf-8"?>
<ds:datastoreItem xmlns:ds="http://schemas.openxmlformats.org/officeDocument/2006/customXml" ds:itemID="{8F88A8FD-F348-4542-8831-4BDC69742C11}">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customXml/itemProps3.xml><?xml version="1.0" encoding="utf-8"?>
<ds:datastoreItem xmlns:ds="http://schemas.openxmlformats.org/officeDocument/2006/customXml" ds:itemID="{46E5D7E9-84FA-4C55-BDE7-30D0DF035B09}">
  <ds:schemaRefs>
    <ds:schemaRef ds:uri="http://schemas.microsoft.com/sharepoint/v3/contenttype/forms"/>
  </ds:schemaRefs>
</ds:datastoreItem>
</file>

<file path=customXml/itemProps4.xml><?xml version="1.0" encoding="utf-8"?>
<ds:datastoreItem xmlns:ds="http://schemas.openxmlformats.org/officeDocument/2006/customXml" ds:itemID="{095028E2-15D2-4989-B5F5-E4DE563131FE}"/>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1333</Words>
  <Characters>8225</Characters>
  <Application>Microsoft Office Word</Application>
  <DocSecurity>0</DocSecurity>
  <Lines>186</Lines>
  <Paragraphs>109</Paragraphs>
  <ScaleCrop>false</ScaleCrop>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Andrew</dc:creator>
  <cp:keywords/>
  <dc:description/>
  <cp:lastModifiedBy>Klun, Lauren</cp:lastModifiedBy>
  <cp:revision>3</cp:revision>
  <dcterms:created xsi:type="dcterms:W3CDTF">2026-01-07T17:09:00Z</dcterms:created>
  <dcterms:modified xsi:type="dcterms:W3CDTF">2026-01-07T17:10:00Z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SIP_Label_95965d95-ecc0-4720-b759-1f33c42ed7da_Enabled">
    <vt:lpwstr>true</vt:lpwstr>
  </property>
  <property fmtid="{D5CDD505-2E9C-101B-9397-08002B2CF9AE}" pid="4" name="MSIP_Label_95965d95-ecc0-4720-b759-1f33c42ed7da_SetDate">
    <vt:lpwstr>2023-11-29T19:22:45Z</vt:lpwstr>
  </property>
  <property fmtid="{D5CDD505-2E9C-101B-9397-08002B2CF9AE}" pid="5" name="MSIP_Label_95965d95-ecc0-4720-b759-1f33c42ed7da_Method">
    <vt:lpwstr>Standard</vt:lpwstr>
  </property>
  <property fmtid="{D5CDD505-2E9C-101B-9397-08002B2CF9AE}" pid="6" name="MSIP_Label_95965d95-ecc0-4720-b759-1f33c42ed7da_Name">
    <vt:lpwstr>General</vt:lpwstr>
  </property>
  <property fmtid="{D5CDD505-2E9C-101B-9397-08002B2CF9AE}" pid="7" name="MSIP_Label_95965d95-ecc0-4720-b759-1f33c42ed7da_SiteId">
    <vt:lpwstr>a0f29d7e-28cd-4f54-8442-7885aee7c080</vt:lpwstr>
  </property>
  <property fmtid="{D5CDD505-2E9C-101B-9397-08002B2CF9AE}" pid="8" name="MSIP_Label_95965d95-ecc0-4720-b759-1f33c42ed7da_ActionId">
    <vt:lpwstr>c92c19d8-3873-4891-b52c-ff322018aa58</vt:lpwstr>
  </property>
  <property fmtid="{D5CDD505-2E9C-101B-9397-08002B2CF9AE}" pid="9" name="MSIP_Label_95965d95-ecc0-4720-b759-1f33c42ed7da_ContentBits">
    <vt:lpwstr>0</vt:lpwstr>
  </property>
  <property fmtid="{D5CDD505-2E9C-101B-9397-08002B2CF9AE}" pid="10" name="MediaServiceImageTags">
    <vt:lpwstr/>
  </property>
</Properties>
</file>