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78E63" w14:textId="64D515AA" w:rsidR="00E55DBE" w:rsidRDefault="7D792C56" w:rsidP="007D5831">
      <w:pPr>
        <w:pStyle w:val="Title"/>
      </w:pPr>
      <w:r>
        <w:t>ComStock C</w:t>
      </w:r>
      <w:r w:rsidR="007A26CA">
        <w:t>hange</w:t>
      </w:r>
    </w:p>
    <w:p w14:paraId="12881298" w14:textId="6585D2A0" w:rsidR="00AD7A0C" w:rsidRDefault="00742B4B" w:rsidP="36557B15">
      <w:pPr>
        <w:pStyle w:val="Subtitle"/>
      </w:pPr>
      <w:r>
        <w:t>V39</w:t>
      </w:r>
      <w:r w:rsidR="00AD7A0C">
        <w:t xml:space="preserve"> – </w:t>
      </w:r>
      <w:r w:rsidR="003E37DF">
        <w:t xml:space="preserve">Re-enable </w:t>
      </w:r>
      <w:r w:rsidR="15705457">
        <w:t>total operational occupancy in ComStock models</w:t>
      </w:r>
    </w:p>
    <w:p w14:paraId="55A410C6" w14:textId="3E56D986" w:rsidR="00AD7A0C" w:rsidRDefault="00AD7A0C" w:rsidP="34804E3A">
      <w:pPr>
        <w:rPr>
          <w:b/>
          <w:bCs/>
        </w:rPr>
      </w:pPr>
      <w:r w:rsidRPr="34804E3A">
        <w:rPr>
          <w:b/>
          <w:bCs/>
        </w:rPr>
        <w:t xml:space="preserve">Implementer: </w:t>
      </w:r>
      <w:r w:rsidR="00742B4B">
        <w:rPr>
          <w:b/>
          <w:bCs/>
        </w:rPr>
        <w:t>Landan Taylor</w:t>
      </w:r>
    </w:p>
    <w:p w14:paraId="24B7817C" w14:textId="689B2797" w:rsidR="00AD7A0C" w:rsidRDefault="00AD7A0C" w:rsidP="34804E3A">
      <w:pPr>
        <w:rPr>
          <w:b/>
          <w:bCs/>
        </w:rPr>
      </w:pPr>
      <w:r w:rsidRPr="34804E3A">
        <w:rPr>
          <w:b/>
          <w:bCs/>
        </w:rPr>
        <w:t xml:space="preserve">Change Document Author: </w:t>
      </w:r>
      <w:r w:rsidR="00742B4B">
        <w:rPr>
          <w:b/>
          <w:bCs/>
        </w:rPr>
        <w:t>Landan Taylor</w:t>
      </w:r>
    </w:p>
    <w:p w14:paraId="03040771" w14:textId="40CE64BA" w:rsidR="00AD7A0C" w:rsidRPr="001A12FC" w:rsidRDefault="00AD7A0C" w:rsidP="00AD7A0C">
      <w:pPr>
        <w:rPr>
          <w:b/>
          <w:bCs/>
        </w:rPr>
      </w:pPr>
      <w:r w:rsidRPr="34804E3A">
        <w:rPr>
          <w:b/>
          <w:bCs/>
        </w:rPr>
        <w:t xml:space="preserve">Reviewer: </w:t>
      </w:r>
      <w:r w:rsidR="00742B4B">
        <w:rPr>
          <w:b/>
          <w:bCs/>
        </w:rPr>
        <w:t>Chris Caradonna</w:t>
      </w:r>
    </w:p>
    <w:p w14:paraId="7ED05D6C" w14:textId="0D3ACAE1" w:rsidR="007A26CA" w:rsidRDefault="009C2B70" w:rsidP="007A26CA">
      <w:pPr>
        <w:pStyle w:val="Heading1"/>
      </w:pPr>
      <w:r>
        <w:t>Description</w:t>
      </w:r>
      <w:r w:rsidR="007A26CA">
        <w:t xml:space="preserve"> of Change</w:t>
      </w:r>
    </w:p>
    <w:p w14:paraId="43F746A2" w14:textId="23115917" w:rsidR="009C374D" w:rsidRDefault="009C374D" w:rsidP="34804E3A">
      <w:pPr>
        <w:pStyle w:val="Heading2"/>
      </w:pPr>
      <w:bookmarkStart w:id="0" w:name="_Hlk216762788"/>
      <w:r>
        <w:t>Summary</w:t>
      </w:r>
    </w:p>
    <w:bookmarkEnd w:id="0"/>
    <w:p w14:paraId="3F50068A" w14:textId="64F9C142" w:rsidR="00AF36AC" w:rsidRDefault="0FFA63FF" w:rsidP="00E65DFE">
      <w:r>
        <w:t xml:space="preserve">This update </w:t>
      </w:r>
      <w:r w:rsidR="00742B4B">
        <w:t>r</w:t>
      </w:r>
      <w:r w:rsidR="00E65DFE">
        <w:t>e-enables the total occupancy fix that was implemented as part of the original V26 change.</w:t>
      </w:r>
      <w:r w:rsidR="00C70267">
        <w:t xml:space="preserve"> This issue was the result of </w:t>
      </w:r>
      <w:r w:rsidR="004618ED">
        <w:t xml:space="preserve">an accidental update to the </w:t>
      </w:r>
      <w:proofErr w:type="spellStart"/>
      <w:r w:rsidR="00CE0D0B">
        <w:t>option_lookup.tsv</w:t>
      </w:r>
      <w:proofErr w:type="spellEnd"/>
      <w:r w:rsidR="004618ED">
        <w:t xml:space="preserve"> that removed the occupancy adjustment measure from the baseline workflow.</w:t>
      </w:r>
    </w:p>
    <w:p w14:paraId="1283FD71" w14:textId="20678B19" w:rsidR="00F41FB6" w:rsidRDefault="00F41FB6" w:rsidP="00C17B39">
      <w:pPr>
        <w:pStyle w:val="Heading2"/>
      </w:pPr>
      <w:r>
        <w:t>Existing</w:t>
      </w:r>
      <w:r w:rsidR="007F7D4E">
        <w:t xml:space="preserve"> </w:t>
      </w:r>
      <w:r w:rsidR="009C2B70">
        <w:t>M</w:t>
      </w:r>
      <w:r w:rsidR="007F7D4E">
        <w:t>ethodology</w:t>
      </w:r>
    </w:p>
    <w:p w14:paraId="1B1786FE" w14:textId="639FD6E8" w:rsidR="00C16732" w:rsidRDefault="00517FEC" w:rsidP="000A5886">
      <w:r>
        <w:t xml:space="preserve">Change doc </w:t>
      </w:r>
      <w:r w:rsidR="006A73EB">
        <w:t>v</w:t>
      </w:r>
      <w:r>
        <w:t xml:space="preserve">26 </w:t>
      </w:r>
      <w:r w:rsidR="006A73EB">
        <w:t xml:space="preserve">discussed the existing methodology that </w:t>
      </w:r>
      <w:r w:rsidR="003036B8">
        <w:t>was utilized review that change doc for details on what was changed</w:t>
      </w:r>
      <w:r w:rsidR="00071D67">
        <w:t>, this change doc will focus on why and how the issue was resolved</w:t>
      </w:r>
      <w:r w:rsidR="003036B8">
        <w:t>.</w:t>
      </w:r>
      <w:r w:rsidR="004618ED">
        <w:t xml:space="preserve"> The issue was a result of the </w:t>
      </w:r>
      <w:proofErr w:type="spellStart"/>
      <w:r w:rsidR="00CE0D0B">
        <w:t>options_lookup.tsv</w:t>
      </w:r>
      <w:proofErr w:type="spellEnd"/>
      <w:r w:rsidR="00CE0D0B">
        <w:t xml:space="preserve"> showing this line</w:t>
      </w:r>
      <w:r w:rsidR="007955BC">
        <w:t xml:space="preserve"> (</w:t>
      </w:r>
      <w:r w:rsidR="007955BC">
        <w:fldChar w:fldCharType="begin"/>
      </w:r>
      <w:r w:rsidR="007955BC">
        <w:instrText xml:space="preserve"> REF _Ref152766612 \h </w:instrText>
      </w:r>
      <w:r w:rsidR="007955BC">
        <w:fldChar w:fldCharType="separate"/>
      </w:r>
      <w:r w:rsidR="007955BC">
        <w:t xml:space="preserve">Figure </w:t>
      </w:r>
      <w:r w:rsidR="007955BC">
        <w:rPr>
          <w:noProof/>
        </w:rPr>
        <w:t>1</w:t>
      </w:r>
      <w:r w:rsidR="007955BC">
        <w:fldChar w:fldCharType="end"/>
      </w:r>
      <w:r w:rsidR="007955BC">
        <w:t>)</w:t>
      </w:r>
      <w:r w:rsidR="00CE0D0B">
        <w:t xml:space="preserve"> for occupancy measure</w:t>
      </w:r>
      <w:r w:rsidR="00C16732">
        <w:t>. The screenshot below shows</w:t>
      </w:r>
      <w:r w:rsidR="00C82535">
        <w:t xml:space="preserve"> that</w:t>
      </w:r>
      <w:r w:rsidR="00C16732">
        <w:t xml:space="preserve"> the occupancy schedule adjust option in the options lookup tsv</w:t>
      </w:r>
      <w:r w:rsidR="007D38C7">
        <w:t xml:space="preserve"> the </w:t>
      </w:r>
      <w:proofErr w:type="spellStart"/>
      <w:r w:rsidR="007D38C7">
        <w:t>buildstock</w:t>
      </w:r>
      <w:proofErr w:type="spellEnd"/>
      <w:r w:rsidR="007D38C7">
        <w:t xml:space="preserve"> does not include this option as part of our </w:t>
      </w:r>
      <w:proofErr w:type="gramStart"/>
      <w:r w:rsidR="007D38C7">
        <w:t>workflow</w:t>
      </w:r>
      <w:proofErr w:type="gramEnd"/>
      <w:r w:rsidR="007D38C7">
        <w:t xml:space="preserve"> so it does not result in the adjust occupancy </w:t>
      </w:r>
      <w:r w:rsidR="00071D67">
        <w:t xml:space="preserve">measure being </w:t>
      </w:r>
      <w:r w:rsidR="008C6ECF">
        <w:t>applied</w:t>
      </w:r>
      <w:r w:rsidR="00071D67">
        <w:t>.</w:t>
      </w:r>
    </w:p>
    <w:p w14:paraId="0832EB25" w14:textId="1B06B8D4" w:rsidR="009B2BC4" w:rsidRPr="009B2BC4" w:rsidRDefault="009B2BC4" w:rsidP="00A87673">
      <w:pPr>
        <w:jc w:val="center"/>
      </w:pPr>
      <w:r w:rsidRPr="009B2BC4">
        <w:rPr>
          <w:noProof/>
        </w:rPr>
        <w:drawing>
          <wp:inline distT="0" distB="0" distL="0" distR="0" wp14:anchorId="321C714A" wp14:editId="38349815">
            <wp:extent cx="4320791" cy="491463"/>
            <wp:effectExtent l="0" t="0" r="3810" b="4445"/>
            <wp:docPr id="624710509" name="Picture 2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10509" name="Picture 2" descr="Graphical user interface, text, application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78" t="54776" r="17749" b="307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5363" cy="4919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CCF6E7" w14:textId="1028ABB5" w:rsidR="009D519B" w:rsidRDefault="00377394" w:rsidP="00377394">
      <w:pPr>
        <w:pStyle w:val="ListParagraph"/>
        <w:ind w:left="0"/>
        <w:jc w:val="center"/>
      </w:pPr>
      <w:r>
        <w:t xml:space="preserve">Figure </w:t>
      </w:r>
      <w:r w:rsidR="00B05F41">
        <w:t xml:space="preserve">1: </w:t>
      </w:r>
      <w:r w:rsidR="00C74D07">
        <w:t xml:space="preserve">Options Lookup tsv </w:t>
      </w:r>
      <w:r w:rsidR="00DF08E6">
        <w:t>with incorrect measure call</w:t>
      </w:r>
    </w:p>
    <w:p w14:paraId="50182A22" w14:textId="1D8A9597" w:rsidR="007F7D4E" w:rsidRDefault="009C2B70" w:rsidP="34804E3A">
      <w:pPr>
        <w:pStyle w:val="Heading2"/>
      </w:pPr>
      <w:r>
        <w:t>New Methodology</w:t>
      </w:r>
    </w:p>
    <w:p w14:paraId="5B7668C3" w14:textId="0DC7BA3E" w:rsidR="00071D67" w:rsidRDefault="00071D67" w:rsidP="00071D67">
      <w:r>
        <w:t>Change doc v26 discusse</w:t>
      </w:r>
      <w:r w:rsidR="00AF085E">
        <w:t>s</w:t>
      </w:r>
      <w:r>
        <w:t xml:space="preserve"> the new methodology that was utilized</w:t>
      </w:r>
      <w:r w:rsidR="001B0482">
        <w:t xml:space="preserve"> - please</w:t>
      </w:r>
      <w:r>
        <w:t xml:space="preserve"> review that change doc for details </w:t>
      </w:r>
      <w:r w:rsidR="001B0482">
        <w:t xml:space="preserve">on the implementation methodology - </w:t>
      </w:r>
      <w:r>
        <w:t>this change doc focus</w:t>
      </w:r>
      <w:r w:rsidR="001B0482">
        <w:t>es</w:t>
      </w:r>
      <w:r>
        <w:t xml:space="preserve"> on why and how the issue was resolved to re-enable that change</w:t>
      </w:r>
      <w:r w:rsidR="000D2C1E">
        <w:t>.</w:t>
      </w:r>
      <w:r>
        <w:t xml:space="preserve"> The screenshot below </w:t>
      </w:r>
      <w:r w:rsidR="00346998">
        <w:t>(</w:t>
      </w:r>
      <w:r w:rsidR="001B0482">
        <w:t>Figure 2</w:t>
      </w:r>
      <w:r w:rsidR="00346998">
        <w:t xml:space="preserve">) </w:t>
      </w:r>
      <w:r>
        <w:t xml:space="preserve">shows the </w:t>
      </w:r>
      <w:r w:rsidR="00A82ECC">
        <w:t xml:space="preserve">fix which makes the </w:t>
      </w:r>
      <w:proofErr w:type="spellStart"/>
      <w:r w:rsidR="00A82ECC">
        <w:t>adjust</w:t>
      </w:r>
      <w:r w:rsidR="00FD48FA">
        <w:t>_occupancy_schedule</w:t>
      </w:r>
      <w:proofErr w:type="spellEnd"/>
      <w:r w:rsidR="00FD48FA">
        <w:t xml:space="preserve"> </w:t>
      </w:r>
      <w:r w:rsidR="00155502">
        <w:t xml:space="preserve">to be a sub option of the baseline </w:t>
      </w:r>
      <w:proofErr w:type="spellStart"/>
      <w:r w:rsidR="00155502">
        <w:t>hvac</w:t>
      </w:r>
      <w:proofErr w:type="spellEnd"/>
      <w:r w:rsidR="00155502">
        <w:t xml:space="preserve"> sizing measure</w:t>
      </w:r>
      <w:r w:rsidR="000675C3">
        <w:t xml:space="preserve"> in options lookup</w:t>
      </w:r>
      <w:r w:rsidR="00155502">
        <w:t>. This makes this occupancy schedule run in the baseline</w:t>
      </w:r>
      <w:r w:rsidR="00A87673">
        <w:t>.</w:t>
      </w:r>
    </w:p>
    <w:p w14:paraId="480FAEA2" w14:textId="77777777" w:rsidR="00071D67" w:rsidRDefault="00071D67" w:rsidP="00071D67"/>
    <w:p w14:paraId="5C8215E3" w14:textId="77777777" w:rsidR="00071D67" w:rsidRPr="00071D67" w:rsidRDefault="00071D67" w:rsidP="00A87673"/>
    <w:p w14:paraId="63213318" w14:textId="4FED9D4E" w:rsidR="00C366D9" w:rsidRPr="00C366D9" w:rsidRDefault="00C366D9" w:rsidP="00377394">
      <w:pPr>
        <w:jc w:val="center"/>
      </w:pPr>
      <w:r w:rsidRPr="009B2BC4">
        <w:rPr>
          <w:noProof/>
        </w:rPr>
        <w:drawing>
          <wp:inline distT="0" distB="0" distL="0" distR="0" wp14:anchorId="69B893C6" wp14:editId="751C18F2">
            <wp:extent cx="4219791" cy="657790"/>
            <wp:effectExtent l="0" t="0" r="0" b="9525"/>
            <wp:docPr id="13675844" name="Picture 2" descr="Graphical user interface, text, applic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710509" name="Picture 2" descr="Graphical user interface, text, application&#10;&#10;AI-generated content may b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915" t="73069" r="18022" b="75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3721" cy="6584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3E27A5" w14:textId="3E936816" w:rsidR="00DF08E6" w:rsidRDefault="00B05F41" w:rsidP="00DF08E6">
      <w:pPr>
        <w:pStyle w:val="ListParagraph"/>
        <w:ind w:left="0"/>
        <w:jc w:val="center"/>
      </w:pPr>
      <w:r>
        <w:t xml:space="preserve">Figure 2: </w:t>
      </w:r>
      <w:r w:rsidR="00DF08E6">
        <w:t>Options Lookup tsv with fixed measure call</w:t>
      </w:r>
    </w:p>
    <w:p w14:paraId="50D5688E" w14:textId="2483AF0C" w:rsidR="000E1960" w:rsidRDefault="000E1960" w:rsidP="1515AF1A"/>
    <w:p w14:paraId="738613CE" w14:textId="002CA743" w:rsidR="00B51AD0" w:rsidRDefault="00B51AD0" w:rsidP="00B51AD0">
      <w:pPr>
        <w:keepNext/>
      </w:pPr>
    </w:p>
    <w:p w14:paraId="7E645A49" w14:textId="34B77481" w:rsidR="15D05F53" w:rsidRDefault="00B51AD0" w:rsidP="00BC0C0D">
      <w:pPr>
        <w:pStyle w:val="Caption"/>
      </w:pPr>
      <w:bookmarkStart w:id="1" w:name="_Ref152766612"/>
      <w:r>
        <w:t xml:space="preserve">Figure </w:t>
      </w:r>
      <w:r>
        <w:fldChar w:fldCharType="begin"/>
      </w:r>
      <w:r>
        <w:instrText>SEQ Figure \* ARABIC</w:instrText>
      </w:r>
      <w:r>
        <w:fldChar w:fldCharType="separate"/>
      </w:r>
      <w:r w:rsidR="00A661EC">
        <w:rPr>
          <w:noProof/>
        </w:rPr>
        <w:t>1</w:t>
      </w:r>
      <w:r>
        <w:fldChar w:fldCharType="end"/>
      </w:r>
      <w:bookmarkEnd w:id="1"/>
      <w:r>
        <w:t xml:space="preserve">: Total occupancy in Commercial </w:t>
      </w:r>
      <w:r w:rsidR="00C02D1D">
        <w:t>Buildings</w:t>
      </w:r>
      <w:r>
        <w:t xml:space="preserve"> </w:t>
      </w:r>
      <w:r w:rsidR="00C02D1D">
        <w:t xml:space="preserve">for average day in 15min intervals </w:t>
      </w:r>
      <w:r>
        <w:t>from ATUS</w:t>
      </w:r>
    </w:p>
    <w:p w14:paraId="7338ADC4" w14:textId="42409758" w:rsidR="009F1CAF" w:rsidRDefault="00BC0C0D" w:rsidP="00BC0C0D">
      <w:r>
        <w:t xml:space="preserve">An OpenStudio measure </w:t>
      </w:r>
      <w:r w:rsidR="00413A36">
        <w:t>‘</w:t>
      </w:r>
      <w:proofErr w:type="spellStart"/>
      <w:r w:rsidR="00413A36">
        <w:t>adjust_occupancy_schedule</w:t>
      </w:r>
      <w:proofErr w:type="spellEnd"/>
      <w:r w:rsidR="00413A36">
        <w:t>’ was created</w:t>
      </w:r>
      <w:r w:rsidR="00822B09">
        <w:t xml:space="preserve"> which</w:t>
      </w:r>
      <w:r w:rsidR="002B0D6C">
        <w:t xml:space="preserve"> gathers all </w:t>
      </w:r>
      <w:r w:rsidR="00AE2E03">
        <w:t xml:space="preserve">‘number of people’ schedules applied to People objects in the model. These schedules are then modified in-place by </w:t>
      </w:r>
      <w:r w:rsidR="001D70CA">
        <w:t>multiplying each schedule value by a user-entered fraction.</w:t>
      </w:r>
      <w:r w:rsidR="00FF2018">
        <w:t xml:space="preserve"> The occupancy fraction was calculated using the total </w:t>
      </w:r>
      <w:r w:rsidR="00BC63BA">
        <w:t>daily occupancy from ATUS divided by the</w:t>
      </w:r>
      <w:r w:rsidR="00E9525F">
        <w:t xml:space="preserve"> current total ComStock occupancy of </w:t>
      </w:r>
      <w:r w:rsidR="009F7A0D">
        <w:t>498M</w:t>
      </w:r>
      <w:r w:rsidR="00452CB5">
        <w:t xml:space="preserve">, yielding an input occupancy </w:t>
      </w:r>
      <w:r w:rsidR="008B37B0">
        <w:t xml:space="preserve">adjustment </w:t>
      </w:r>
      <w:r w:rsidR="00452CB5">
        <w:t>of 0.</w:t>
      </w:r>
      <w:r w:rsidR="008B37B0">
        <w:t>231</w:t>
      </w:r>
      <w:r w:rsidR="00E9525F">
        <w:t xml:space="preserve">. The measure does not modify design day schedules, reflecting buildings that were designed and sized based on </w:t>
      </w:r>
      <w:r w:rsidR="00C85CED">
        <w:t xml:space="preserve">an assumed occupant density, but </w:t>
      </w:r>
      <w:r w:rsidR="00354DE1">
        <w:t>experience</w:t>
      </w:r>
      <w:r w:rsidR="00C85CED">
        <w:t xml:space="preserve"> fewer people </w:t>
      </w:r>
      <w:r w:rsidR="00354DE1">
        <w:t>during</w:t>
      </w:r>
      <w:r w:rsidR="00C85CED">
        <w:t xml:space="preserve"> typical operation.</w:t>
      </w:r>
      <w:r w:rsidR="009F1CAF">
        <w:t xml:space="preserve"> The measure was applied as an upgrade affecting all models in </w:t>
      </w:r>
      <w:proofErr w:type="gramStart"/>
      <w:r w:rsidR="009F1CAF">
        <w:t>the stock</w:t>
      </w:r>
      <w:proofErr w:type="gramEnd"/>
      <w:r w:rsidR="009F1CAF">
        <w:t>.</w:t>
      </w:r>
    </w:p>
    <w:p w14:paraId="4D9A61FB" w14:textId="77777777" w:rsidR="001D70CA" w:rsidRPr="00BC0C0D" w:rsidRDefault="001D70CA" w:rsidP="00BC0C0D"/>
    <w:p w14:paraId="65FD9CFB" w14:textId="77777777" w:rsidR="00BC0C0D" w:rsidRDefault="00BC0C0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3197787E" w14:textId="397559AA" w:rsidR="005A4F3B" w:rsidRDefault="00315343" w:rsidP="00315343">
      <w:pPr>
        <w:pStyle w:val="Heading1"/>
      </w:pPr>
      <w:r>
        <w:lastRenderedPageBreak/>
        <w:t>Impact of Change</w:t>
      </w:r>
    </w:p>
    <w:p w14:paraId="3BBC6E1B" w14:textId="127D8DE6" w:rsidR="007C3B67" w:rsidRDefault="00357B4A" w:rsidP="00094C4B">
      <w:pPr>
        <w:pStyle w:val="Heading2"/>
      </w:pPr>
      <w:r>
        <w:t>Stock-Level Input Change</w:t>
      </w:r>
    </w:p>
    <w:p w14:paraId="64C392A1" w14:textId="76454EB7" w:rsidR="00094C4B" w:rsidRPr="00094C4B" w:rsidRDefault="00C701E7" w:rsidP="00094C4B">
      <w:r>
        <w:t>See change doc V26 for additional b</w:t>
      </w:r>
      <w:r w:rsidR="00EF2C12">
        <w:t xml:space="preserve">reakdown of input changes. In </w:t>
      </w:r>
      <w:proofErr w:type="gramStart"/>
      <w:r w:rsidR="00EF2C12">
        <w:t>general</w:t>
      </w:r>
      <w:proofErr w:type="gramEnd"/>
      <w:r w:rsidR="00EF2C12">
        <w:t xml:space="preserve"> the peak occupancy of Comstock models is reduced.</w:t>
      </w:r>
    </w:p>
    <w:p w14:paraId="14A8F647" w14:textId="71B31F99" w:rsidR="007A26CA" w:rsidRDefault="007A26CA" w:rsidP="007A26CA"/>
    <w:p w14:paraId="7475AC67" w14:textId="0913C13F" w:rsidR="000D5B89" w:rsidRDefault="00836BAD" w:rsidP="00AD731A">
      <w:pPr>
        <w:pStyle w:val="Heading1"/>
      </w:pPr>
      <w:r>
        <w:t>Stock-Level Output Change</w:t>
      </w:r>
    </w:p>
    <w:p w14:paraId="261C58C1" w14:textId="42FAD500" w:rsidR="00ED14FD" w:rsidRDefault="00EF2C12" w:rsidP="00EF2C12">
      <w:r>
        <w:t xml:space="preserve">This change results in marginal reduction in electric energy </w:t>
      </w:r>
      <w:proofErr w:type="gramStart"/>
      <w:r>
        <w:t>as a result of</w:t>
      </w:r>
      <w:proofErr w:type="gramEnd"/>
      <w:r>
        <w:t xml:space="preserve"> reducing cooling </w:t>
      </w:r>
      <w:proofErr w:type="gramStart"/>
      <w:r>
        <w:t>need</w:t>
      </w:r>
      <w:proofErr w:type="gramEnd"/>
      <w:r>
        <w:t xml:space="preserve"> from </w:t>
      </w:r>
      <w:r w:rsidR="001F7699">
        <w:t xml:space="preserve">fewer </w:t>
      </w:r>
      <w:r>
        <w:t xml:space="preserve">people. The change results in marginal increase in </w:t>
      </w:r>
      <w:r w:rsidR="00DD0CE8">
        <w:t xml:space="preserve">natural gas energy </w:t>
      </w:r>
      <w:proofErr w:type="gramStart"/>
      <w:r w:rsidR="00DD0CE8">
        <w:t>as a result of</w:t>
      </w:r>
      <w:proofErr w:type="gramEnd"/>
      <w:r w:rsidR="00DD0CE8">
        <w:t xml:space="preserve"> reduced internal heat </w:t>
      </w:r>
      <w:proofErr w:type="gramStart"/>
      <w:r w:rsidR="00DD0CE8">
        <w:t>load</w:t>
      </w:r>
      <w:proofErr w:type="gramEnd"/>
      <w:r w:rsidR="00DD0CE8">
        <w:t xml:space="preserve"> from people requiring more heating energy. For </w:t>
      </w:r>
      <w:r w:rsidR="00ED14FD">
        <w:t>deeper breakdowns of energy impacts see change doc v26</w:t>
      </w:r>
      <w:r w:rsidR="00574638">
        <w:t xml:space="preserve">. Upon </w:t>
      </w:r>
      <w:proofErr w:type="gramStart"/>
      <w:r w:rsidR="00574638">
        <w:t>review</w:t>
      </w:r>
      <w:proofErr w:type="gramEnd"/>
      <w:r w:rsidR="00574638">
        <w:t xml:space="preserve"> the energy impacts in v26 are </w:t>
      </w:r>
      <w:proofErr w:type="gramStart"/>
      <w:r w:rsidR="00574638">
        <w:t>similar to</w:t>
      </w:r>
      <w:proofErr w:type="gramEnd"/>
      <w:r w:rsidR="00574638">
        <w:t xml:space="preserve"> what we are seeing </w:t>
      </w:r>
      <w:r w:rsidR="00D032D5">
        <w:t>in this change but with a different baseline due to additional changes that have occurred since v26</w:t>
      </w:r>
    </w:p>
    <w:p w14:paraId="0636B879" w14:textId="77777777" w:rsidR="00361ED8" w:rsidRDefault="00361ED8" w:rsidP="00361ED8">
      <w:pPr>
        <w:jc w:val="center"/>
        <w:rPr>
          <w:noProof/>
        </w:rPr>
      </w:pPr>
      <w:r w:rsidRPr="00361ED8">
        <w:rPr>
          <w:noProof/>
        </w:rPr>
        <w:drawing>
          <wp:inline distT="0" distB="0" distL="0" distR="0" wp14:anchorId="42D4E770" wp14:editId="7EEF7F9E">
            <wp:extent cx="3074795" cy="3753484"/>
            <wp:effectExtent l="0" t="0" r="0" b="0"/>
            <wp:docPr id="1219221664" name="Picture 1" descr="Chart,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221664" name="Picture 1" descr="Chart, bar char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84873" cy="3765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ED8">
        <w:rPr>
          <w:noProof/>
        </w:rPr>
        <w:t xml:space="preserve"> </w:t>
      </w:r>
    </w:p>
    <w:p w14:paraId="77D0E995" w14:textId="4FF9DEBE" w:rsidR="00361ED8" w:rsidRDefault="00B05F41" w:rsidP="00361ED8">
      <w:pPr>
        <w:jc w:val="center"/>
        <w:rPr>
          <w:noProof/>
        </w:rPr>
      </w:pPr>
      <w:r>
        <w:t xml:space="preserve">Figure 3: </w:t>
      </w:r>
      <w:r w:rsidR="00361ED8">
        <w:rPr>
          <w:noProof/>
        </w:rPr>
        <w:t>Total Electr</w:t>
      </w:r>
      <w:r w:rsidR="00B9485D">
        <w:rPr>
          <w:noProof/>
        </w:rPr>
        <w:t>icit</w:t>
      </w:r>
      <w:r w:rsidR="00361ED8">
        <w:rPr>
          <w:noProof/>
        </w:rPr>
        <w:t>y Energy Consumption Compared to CBECs</w:t>
      </w:r>
    </w:p>
    <w:p w14:paraId="4D9B8624" w14:textId="69A55F1C" w:rsidR="00ED14FD" w:rsidRDefault="00361ED8" w:rsidP="00377394">
      <w:pPr>
        <w:jc w:val="center"/>
      </w:pPr>
      <w:r w:rsidRPr="00361ED8">
        <w:rPr>
          <w:noProof/>
        </w:rPr>
        <w:lastRenderedPageBreak/>
        <w:drawing>
          <wp:inline distT="0" distB="0" distL="0" distR="0" wp14:anchorId="75E4E193" wp14:editId="7B6711CB">
            <wp:extent cx="4192270" cy="5111345"/>
            <wp:effectExtent l="0" t="0" r="0" b="0"/>
            <wp:docPr id="282726857" name="Picture 1" descr="Chart,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726857" name="Picture 1" descr="Chart, bar chart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5252" cy="51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FD1A" w14:textId="144B1F79" w:rsidR="00340646" w:rsidRDefault="00B05F41" w:rsidP="00340646">
      <w:pPr>
        <w:jc w:val="center"/>
        <w:rPr>
          <w:noProof/>
        </w:rPr>
      </w:pPr>
      <w:r>
        <w:t xml:space="preserve">Figure </w:t>
      </w:r>
      <w:r w:rsidR="000174D0">
        <w:t>4</w:t>
      </w:r>
      <w:r>
        <w:t xml:space="preserve">: </w:t>
      </w:r>
      <w:r w:rsidR="00340646">
        <w:rPr>
          <w:noProof/>
        </w:rPr>
        <w:t>Total Natural Gas Compared to CBECs</w:t>
      </w:r>
    </w:p>
    <w:p w14:paraId="0EA5B787" w14:textId="77777777" w:rsidR="00ED14FD" w:rsidRPr="00EF2C12" w:rsidRDefault="00ED14FD" w:rsidP="00377394"/>
    <w:p w14:paraId="3EA93900" w14:textId="46258C70" w:rsidR="00C74D07" w:rsidRDefault="00C74D07" w:rsidP="00C74D07">
      <w:pPr>
        <w:pStyle w:val="Caption"/>
        <w:jc w:val="center"/>
        <w:rPr>
          <w:noProof/>
        </w:rPr>
      </w:pPr>
      <w:r w:rsidRPr="00C74D07">
        <w:rPr>
          <w:noProof/>
          <w:color w:val="FF0000"/>
        </w:rPr>
        <w:lastRenderedPageBreak/>
        <w:drawing>
          <wp:inline distT="0" distB="0" distL="0" distR="0" wp14:anchorId="66BA1AEE" wp14:editId="541EFEAF">
            <wp:extent cx="5943600" cy="2597150"/>
            <wp:effectExtent l="0" t="0" r="0" b="0"/>
            <wp:docPr id="1946918147" name="Picture 1" descr="Chart,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918147" name="Picture 1" descr="Chart, bar chart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4D07">
        <w:rPr>
          <w:noProof/>
        </w:rPr>
        <w:t xml:space="preserve"> </w:t>
      </w:r>
      <w:r>
        <w:rPr>
          <w:noProof/>
        </w:rPr>
        <w:t xml:space="preserve"> </w:t>
      </w:r>
      <w:r w:rsidR="000174D0">
        <w:rPr>
          <w:noProof/>
        </w:rPr>
        <w:t xml:space="preserve">Figure 5: </w:t>
      </w:r>
      <w:r>
        <w:rPr>
          <w:noProof/>
        </w:rPr>
        <w:t>Electricity by Building Type</w:t>
      </w:r>
    </w:p>
    <w:p w14:paraId="125D06B5" w14:textId="6F069E24" w:rsidR="00080522" w:rsidRDefault="00C74D07" w:rsidP="00C74D07">
      <w:pPr>
        <w:pStyle w:val="Caption"/>
        <w:jc w:val="center"/>
        <w:rPr>
          <w:color w:val="FF0000"/>
        </w:rPr>
      </w:pPr>
      <w:r w:rsidRPr="00C74D07">
        <w:rPr>
          <w:noProof/>
          <w:color w:val="FF0000"/>
        </w:rPr>
        <w:drawing>
          <wp:inline distT="0" distB="0" distL="0" distR="0" wp14:anchorId="51E641FA" wp14:editId="3B90E52F">
            <wp:extent cx="5943600" cy="2610485"/>
            <wp:effectExtent l="0" t="0" r="0" b="0"/>
            <wp:docPr id="495897948" name="Picture 1" descr="Chart, bar 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97948" name="Picture 1" descr="Chart, bar chart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D1268" w14:textId="57ECBF25" w:rsidR="00C74D07" w:rsidRPr="00377394" w:rsidRDefault="000174D0" w:rsidP="00377394">
      <w:pPr>
        <w:jc w:val="center"/>
        <w:rPr>
          <w:i/>
          <w:iCs/>
          <w:noProof/>
          <w:color w:val="44546A" w:themeColor="text2"/>
          <w:sz w:val="18"/>
          <w:szCs w:val="18"/>
        </w:rPr>
      </w:pPr>
      <w:r w:rsidRPr="00D3622A">
        <w:rPr>
          <w:i/>
          <w:color w:val="44546A" w:themeColor="text2"/>
          <w:sz w:val="18"/>
          <w:szCs w:val="18"/>
        </w:rPr>
        <w:t>Figure 6:</w:t>
      </w:r>
      <w:r>
        <w:t xml:space="preserve"> </w:t>
      </w:r>
      <w:r w:rsidR="00C74D07" w:rsidRPr="00377394">
        <w:rPr>
          <w:i/>
          <w:iCs/>
          <w:noProof/>
          <w:color w:val="44546A" w:themeColor="text2"/>
          <w:sz w:val="18"/>
          <w:szCs w:val="18"/>
        </w:rPr>
        <w:t>Natural Gas by Building Type</w:t>
      </w:r>
    </w:p>
    <w:sectPr w:rsidR="00C74D07" w:rsidRPr="0037739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37B2D" w14:textId="77777777" w:rsidR="004E30EF" w:rsidRDefault="004E30EF" w:rsidP="006739F6">
      <w:pPr>
        <w:spacing w:after="0" w:line="240" w:lineRule="auto"/>
      </w:pPr>
      <w:r>
        <w:separator/>
      </w:r>
    </w:p>
  </w:endnote>
  <w:endnote w:type="continuationSeparator" w:id="0">
    <w:p w14:paraId="4A99D348" w14:textId="77777777" w:rsidR="004E30EF" w:rsidRDefault="004E30EF" w:rsidP="006739F6">
      <w:pPr>
        <w:spacing w:after="0" w:line="240" w:lineRule="auto"/>
      </w:pPr>
      <w:r>
        <w:continuationSeparator/>
      </w:r>
    </w:p>
  </w:endnote>
  <w:endnote w:type="continuationNotice" w:id="1">
    <w:p w14:paraId="072C976E" w14:textId="77777777" w:rsidR="004E30EF" w:rsidRDefault="004E30E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D1F84" w14:textId="77777777" w:rsidR="004E30EF" w:rsidRDefault="004E30EF" w:rsidP="006739F6">
      <w:pPr>
        <w:spacing w:after="0" w:line="240" w:lineRule="auto"/>
      </w:pPr>
      <w:r>
        <w:separator/>
      </w:r>
    </w:p>
  </w:footnote>
  <w:footnote w:type="continuationSeparator" w:id="0">
    <w:p w14:paraId="6B030C21" w14:textId="77777777" w:rsidR="004E30EF" w:rsidRDefault="004E30EF" w:rsidP="006739F6">
      <w:pPr>
        <w:spacing w:after="0" w:line="240" w:lineRule="auto"/>
      </w:pPr>
      <w:r>
        <w:continuationSeparator/>
      </w:r>
    </w:p>
  </w:footnote>
  <w:footnote w:type="continuationNotice" w:id="1">
    <w:p w14:paraId="52610F95" w14:textId="77777777" w:rsidR="004E30EF" w:rsidRDefault="004E30EF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75769A"/>
    <w:multiLevelType w:val="hybridMultilevel"/>
    <w:tmpl w:val="65B06C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72F0F"/>
    <w:multiLevelType w:val="hybridMultilevel"/>
    <w:tmpl w:val="17A0C832"/>
    <w:lvl w:ilvl="0" w:tplc="09F8CC5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02444">
    <w:abstractNumId w:val="0"/>
  </w:num>
  <w:num w:numId="2" w16cid:durableId="1318724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trackRevisions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E14055A"/>
    <w:rsid w:val="00007B2C"/>
    <w:rsid w:val="000174D0"/>
    <w:rsid w:val="000301B2"/>
    <w:rsid w:val="00033FF8"/>
    <w:rsid w:val="00034FFD"/>
    <w:rsid w:val="0003632E"/>
    <w:rsid w:val="00042D27"/>
    <w:rsid w:val="00043391"/>
    <w:rsid w:val="00044FA8"/>
    <w:rsid w:val="00051ACF"/>
    <w:rsid w:val="000550C8"/>
    <w:rsid w:val="00064C14"/>
    <w:rsid w:val="000675C3"/>
    <w:rsid w:val="00071D67"/>
    <w:rsid w:val="00075AD1"/>
    <w:rsid w:val="00080522"/>
    <w:rsid w:val="00094C4B"/>
    <w:rsid w:val="000A1B1C"/>
    <w:rsid w:val="000A1DAE"/>
    <w:rsid w:val="000A5886"/>
    <w:rsid w:val="000A73E7"/>
    <w:rsid w:val="000B27A0"/>
    <w:rsid w:val="000B68CA"/>
    <w:rsid w:val="000C5C72"/>
    <w:rsid w:val="000C6F26"/>
    <w:rsid w:val="000D1454"/>
    <w:rsid w:val="000D2C1E"/>
    <w:rsid w:val="000D5B89"/>
    <w:rsid w:val="000D696E"/>
    <w:rsid w:val="000D6C2F"/>
    <w:rsid w:val="000E106F"/>
    <w:rsid w:val="000E1960"/>
    <w:rsid w:val="000E3A68"/>
    <w:rsid w:val="000F2A88"/>
    <w:rsid w:val="0010076C"/>
    <w:rsid w:val="00100BF0"/>
    <w:rsid w:val="00100DE7"/>
    <w:rsid w:val="00100F11"/>
    <w:rsid w:val="00102DE2"/>
    <w:rsid w:val="0010676D"/>
    <w:rsid w:val="001079B9"/>
    <w:rsid w:val="001207B7"/>
    <w:rsid w:val="00123106"/>
    <w:rsid w:val="00123C4C"/>
    <w:rsid w:val="00145E8A"/>
    <w:rsid w:val="00154980"/>
    <w:rsid w:val="00154F8B"/>
    <w:rsid w:val="0015536A"/>
    <w:rsid w:val="00155502"/>
    <w:rsid w:val="00155802"/>
    <w:rsid w:val="00156074"/>
    <w:rsid w:val="001623F5"/>
    <w:rsid w:val="00164CFE"/>
    <w:rsid w:val="00171FBC"/>
    <w:rsid w:val="00181869"/>
    <w:rsid w:val="00182469"/>
    <w:rsid w:val="0018352B"/>
    <w:rsid w:val="001869DD"/>
    <w:rsid w:val="00187487"/>
    <w:rsid w:val="001902A3"/>
    <w:rsid w:val="00191E5A"/>
    <w:rsid w:val="001A6C67"/>
    <w:rsid w:val="001B0482"/>
    <w:rsid w:val="001C2639"/>
    <w:rsid w:val="001D5494"/>
    <w:rsid w:val="001D70CA"/>
    <w:rsid w:val="001E120A"/>
    <w:rsid w:val="001F1A8C"/>
    <w:rsid w:val="001F274D"/>
    <w:rsid w:val="001F7699"/>
    <w:rsid w:val="00213FA9"/>
    <w:rsid w:val="00227051"/>
    <w:rsid w:val="0024118F"/>
    <w:rsid w:val="0024279C"/>
    <w:rsid w:val="002448F4"/>
    <w:rsid w:val="002568BB"/>
    <w:rsid w:val="00270B07"/>
    <w:rsid w:val="00275324"/>
    <w:rsid w:val="0027537F"/>
    <w:rsid w:val="00281387"/>
    <w:rsid w:val="0028432B"/>
    <w:rsid w:val="00287BF0"/>
    <w:rsid w:val="00294A2E"/>
    <w:rsid w:val="00294EA5"/>
    <w:rsid w:val="002A186B"/>
    <w:rsid w:val="002A7D46"/>
    <w:rsid w:val="002B0D6C"/>
    <w:rsid w:val="002B5545"/>
    <w:rsid w:val="002B7104"/>
    <w:rsid w:val="002D1EA8"/>
    <w:rsid w:val="002D279D"/>
    <w:rsid w:val="002E61A3"/>
    <w:rsid w:val="00300DF9"/>
    <w:rsid w:val="003036B8"/>
    <w:rsid w:val="00311DAD"/>
    <w:rsid w:val="00311F44"/>
    <w:rsid w:val="00315343"/>
    <w:rsid w:val="0032582C"/>
    <w:rsid w:val="00340646"/>
    <w:rsid w:val="00343061"/>
    <w:rsid w:val="00346998"/>
    <w:rsid w:val="00354DE1"/>
    <w:rsid w:val="00357B4A"/>
    <w:rsid w:val="00361ED8"/>
    <w:rsid w:val="0036524B"/>
    <w:rsid w:val="00367FA6"/>
    <w:rsid w:val="0037269B"/>
    <w:rsid w:val="00373229"/>
    <w:rsid w:val="00377394"/>
    <w:rsid w:val="0037788C"/>
    <w:rsid w:val="0038760D"/>
    <w:rsid w:val="00394AF8"/>
    <w:rsid w:val="003A57CC"/>
    <w:rsid w:val="003B4B74"/>
    <w:rsid w:val="003B694F"/>
    <w:rsid w:val="003C7355"/>
    <w:rsid w:val="003D2A2E"/>
    <w:rsid w:val="003D47C6"/>
    <w:rsid w:val="003E37DF"/>
    <w:rsid w:val="003F76CC"/>
    <w:rsid w:val="00400AAC"/>
    <w:rsid w:val="00407142"/>
    <w:rsid w:val="004127C2"/>
    <w:rsid w:val="00413A36"/>
    <w:rsid w:val="004144B3"/>
    <w:rsid w:val="00417B85"/>
    <w:rsid w:val="00430D2A"/>
    <w:rsid w:val="0043447E"/>
    <w:rsid w:val="00440FFF"/>
    <w:rsid w:val="0044314F"/>
    <w:rsid w:val="004449CB"/>
    <w:rsid w:val="00452CB5"/>
    <w:rsid w:val="0045436D"/>
    <w:rsid w:val="004618ED"/>
    <w:rsid w:val="0046421B"/>
    <w:rsid w:val="0046594A"/>
    <w:rsid w:val="00466794"/>
    <w:rsid w:val="00475B7C"/>
    <w:rsid w:val="004870C9"/>
    <w:rsid w:val="0049037A"/>
    <w:rsid w:val="004A5841"/>
    <w:rsid w:val="004A6E1C"/>
    <w:rsid w:val="004B0B81"/>
    <w:rsid w:val="004B3E76"/>
    <w:rsid w:val="004B555B"/>
    <w:rsid w:val="004B6B49"/>
    <w:rsid w:val="004C370F"/>
    <w:rsid w:val="004D06BE"/>
    <w:rsid w:val="004E05C7"/>
    <w:rsid w:val="004E2445"/>
    <w:rsid w:val="004E30EF"/>
    <w:rsid w:val="004F01F3"/>
    <w:rsid w:val="004F0A4E"/>
    <w:rsid w:val="0051097F"/>
    <w:rsid w:val="00517FEC"/>
    <w:rsid w:val="005243E8"/>
    <w:rsid w:val="005362E6"/>
    <w:rsid w:val="00536CA3"/>
    <w:rsid w:val="00560B18"/>
    <w:rsid w:val="00562F3A"/>
    <w:rsid w:val="00565D22"/>
    <w:rsid w:val="00574638"/>
    <w:rsid w:val="00594FD1"/>
    <w:rsid w:val="005A4F3B"/>
    <w:rsid w:val="005A650C"/>
    <w:rsid w:val="005B4506"/>
    <w:rsid w:val="005B55B4"/>
    <w:rsid w:val="005C3091"/>
    <w:rsid w:val="005C7257"/>
    <w:rsid w:val="005D6089"/>
    <w:rsid w:val="005F0B5A"/>
    <w:rsid w:val="005F4470"/>
    <w:rsid w:val="00615933"/>
    <w:rsid w:val="0062125A"/>
    <w:rsid w:val="0062242A"/>
    <w:rsid w:val="006229EF"/>
    <w:rsid w:val="0062587E"/>
    <w:rsid w:val="00626495"/>
    <w:rsid w:val="00641D69"/>
    <w:rsid w:val="00642AF1"/>
    <w:rsid w:val="00644410"/>
    <w:rsid w:val="006739F6"/>
    <w:rsid w:val="0068552C"/>
    <w:rsid w:val="0069259C"/>
    <w:rsid w:val="006A6AB7"/>
    <w:rsid w:val="006A6C06"/>
    <w:rsid w:val="006A73EB"/>
    <w:rsid w:val="006B01D6"/>
    <w:rsid w:val="006B3140"/>
    <w:rsid w:val="006B5732"/>
    <w:rsid w:val="006C0D43"/>
    <w:rsid w:val="006C286B"/>
    <w:rsid w:val="006C516A"/>
    <w:rsid w:val="006D0413"/>
    <w:rsid w:val="006D1341"/>
    <w:rsid w:val="006D6048"/>
    <w:rsid w:val="006D7346"/>
    <w:rsid w:val="006E0B76"/>
    <w:rsid w:val="006E1A8A"/>
    <w:rsid w:val="006E37B9"/>
    <w:rsid w:val="006E3AD5"/>
    <w:rsid w:val="006E416D"/>
    <w:rsid w:val="006E7698"/>
    <w:rsid w:val="00704DA9"/>
    <w:rsid w:val="00714C03"/>
    <w:rsid w:val="007158A0"/>
    <w:rsid w:val="007246A5"/>
    <w:rsid w:val="007366EA"/>
    <w:rsid w:val="00742B4B"/>
    <w:rsid w:val="007506E3"/>
    <w:rsid w:val="00752326"/>
    <w:rsid w:val="007531B0"/>
    <w:rsid w:val="00753A7D"/>
    <w:rsid w:val="007606FC"/>
    <w:rsid w:val="00762E69"/>
    <w:rsid w:val="007656F2"/>
    <w:rsid w:val="00774633"/>
    <w:rsid w:val="007748E5"/>
    <w:rsid w:val="007955BC"/>
    <w:rsid w:val="007A0ED3"/>
    <w:rsid w:val="007A26CA"/>
    <w:rsid w:val="007A4D3E"/>
    <w:rsid w:val="007B25A4"/>
    <w:rsid w:val="007B5168"/>
    <w:rsid w:val="007C3B67"/>
    <w:rsid w:val="007D38C7"/>
    <w:rsid w:val="007D5831"/>
    <w:rsid w:val="007D676D"/>
    <w:rsid w:val="007E5D6E"/>
    <w:rsid w:val="007F0B16"/>
    <w:rsid w:val="007F7D4E"/>
    <w:rsid w:val="00804D18"/>
    <w:rsid w:val="008077AA"/>
    <w:rsid w:val="0081166D"/>
    <w:rsid w:val="0081211B"/>
    <w:rsid w:val="00814D77"/>
    <w:rsid w:val="00815A6F"/>
    <w:rsid w:val="00822B09"/>
    <w:rsid w:val="008270AD"/>
    <w:rsid w:val="00836BAD"/>
    <w:rsid w:val="0083719D"/>
    <w:rsid w:val="00850683"/>
    <w:rsid w:val="00851017"/>
    <w:rsid w:val="00851E98"/>
    <w:rsid w:val="00872CB3"/>
    <w:rsid w:val="00872DBC"/>
    <w:rsid w:val="00880676"/>
    <w:rsid w:val="00880A1C"/>
    <w:rsid w:val="0088205E"/>
    <w:rsid w:val="00895562"/>
    <w:rsid w:val="008956A2"/>
    <w:rsid w:val="008A6F2D"/>
    <w:rsid w:val="008B37B0"/>
    <w:rsid w:val="008B5AEB"/>
    <w:rsid w:val="008B66EC"/>
    <w:rsid w:val="008C0A0A"/>
    <w:rsid w:val="008C6ECF"/>
    <w:rsid w:val="008D3B18"/>
    <w:rsid w:val="008E22FB"/>
    <w:rsid w:val="008E77D7"/>
    <w:rsid w:val="008F1A2F"/>
    <w:rsid w:val="008F3805"/>
    <w:rsid w:val="00901B4D"/>
    <w:rsid w:val="0091180B"/>
    <w:rsid w:val="00911BA9"/>
    <w:rsid w:val="00914AED"/>
    <w:rsid w:val="009151A8"/>
    <w:rsid w:val="0093484B"/>
    <w:rsid w:val="00946D0A"/>
    <w:rsid w:val="0095769B"/>
    <w:rsid w:val="00961AE9"/>
    <w:rsid w:val="009626F2"/>
    <w:rsid w:val="0097498A"/>
    <w:rsid w:val="00974FFC"/>
    <w:rsid w:val="0097725C"/>
    <w:rsid w:val="00977843"/>
    <w:rsid w:val="009958D8"/>
    <w:rsid w:val="009B2BC4"/>
    <w:rsid w:val="009C2B70"/>
    <w:rsid w:val="009C374D"/>
    <w:rsid w:val="009C412D"/>
    <w:rsid w:val="009C437D"/>
    <w:rsid w:val="009D2662"/>
    <w:rsid w:val="009D3893"/>
    <w:rsid w:val="009D519B"/>
    <w:rsid w:val="009D7893"/>
    <w:rsid w:val="009E0F4A"/>
    <w:rsid w:val="009E53AA"/>
    <w:rsid w:val="009E586F"/>
    <w:rsid w:val="009E7E5E"/>
    <w:rsid w:val="009F1CAF"/>
    <w:rsid w:val="009F66B9"/>
    <w:rsid w:val="009F7A0D"/>
    <w:rsid w:val="00A10FFD"/>
    <w:rsid w:val="00A11ADE"/>
    <w:rsid w:val="00A20358"/>
    <w:rsid w:val="00A20FC3"/>
    <w:rsid w:val="00A34615"/>
    <w:rsid w:val="00A426CA"/>
    <w:rsid w:val="00A54BF7"/>
    <w:rsid w:val="00A661EC"/>
    <w:rsid w:val="00A70E76"/>
    <w:rsid w:val="00A72C6E"/>
    <w:rsid w:val="00A82ECC"/>
    <w:rsid w:val="00A87673"/>
    <w:rsid w:val="00A87F01"/>
    <w:rsid w:val="00AA1EDB"/>
    <w:rsid w:val="00AA2AD7"/>
    <w:rsid w:val="00AA7B01"/>
    <w:rsid w:val="00AB5D3F"/>
    <w:rsid w:val="00AB7A1E"/>
    <w:rsid w:val="00AC284D"/>
    <w:rsid w:val="00AC7A06"/>
    <w:rsid w:val="00AD731A"/>
    <w:rsid w:val="00AD7A0C"/>
    <w:rsid w:val="00AE0550"/>
    <w:rsid w:val="00AE13A1"/>
    <w:rsid w:val="00AE2E03"/>
    <w:rsid w:val="00AF085E"/>
    <w:rsid w:val="00AF36AC"/>
    <w:rsid w:val="00B0010B"/>
    <w:rsid w:val="00B017C0"/>
    <w:rsid w:val="00B05F41"/>
    <w:rsid w:val="00B07D61"/>
    <w:rsid w:val="00B12B03"/>
    <w:rsid w:val="00B13EE5"/>
    <w:rsid w:val="00B3154B"/>
    <w:rsid w:val="00B37C89"/>
    <w:rsid w:val="00B4019C"/>
    <w:rsid w:val="00B5014B"/>
    <w:rsid w:val="00B508DC"/>
    <w:rsid w:val="00B51AD0"/>
    <w:rsid w:val="00B55347"/>
    <w:rsid w:val="00B613E4"/>
    <w:rsid w:val="00B6316A"/>
    <w:rsid w:val="00B647DE"/>
    <w:rsid w:val="00B7632A"/>
    <w:rsid w:val="00B80950"/>
    <w:rsid w:val="00B81D5E"/>
    <w:rsid w:val="00B8425B"/>
    <w:rsid w:val="00B874F2"/>
    <w:rsid w:val="00B9485D"/>
    <w:rsid w:val="00B949FD"/>
    <w:rsid w:val="00B96F4D"/>
    <w:rsid w:val="00B97E1B"/>
    <w:rsid w:val="00BC0C0D"/>
    <w:rsid w:val="00BC63BA"/>
    <w:rsid w:val="00BD14EE"/>
    <w:rsid w:val="00BE17D4"/>
    <w:rsid w:val="00BE2CA1"/>
    <w:rsid w:val="00BF5378"/>
    <w:rsid w:val="00BF75A2"/>
    <w:rsid w:val="00C004BB"/>
    <w:rsid w:val="00C02D1D"/>
    <w:rsid w:val="00C14BCE"/>
    <w:rsid w:val="00C14E71"/>
    <w:rsid w:val="00C16732"/>
    <w:rsid w:val="00C17B39"/>
    <w:rsid w:val="00C21BE1"/>
    <w:rsid w:val="00C356C5"/>
    <w:rsid w:val="00C366D9"/>
    <w:rsid w:val="00C43467"/>
    <w:rsid w:val="00C43F93"/>
    <w:rsid w:val="00C6103E"/>
    <w:rsid w:val="00C67CB0"/>
    <w:rsid w:val="00C701E7"/>
    <w:rsid w:val="00C70267"/>
    <w:rsid w:val="00C719FE"/>
    <w:rsid w:val="00C74D07"/>
    <w:rsid w:val="00C82183"/>
    <w:rsid w:val="00C82535"/>
    <w:rsid w:val="00C85CED"/>
    <w:rsid w:val="00C96676"/>
    <w:rsid w:val="00CB066F"/>
    <w:rsid w:val="00CB179A"/>
    <w:rsid w:val="00CB245B"/>
    <w:rsid w:val="00CB2F23"/>
    <w:rsid w:val="00CD3588"/>
    <w:rsid w:val="00CD60FA"/>
    <w:rsid w:val="00CE050E"/>
    <w:rsid w:val="00CE0D0B"/>
    <w:rsid w:val="00CE4C87"/>
    <w:rsid w:val="00CF5F89"/>
    <w:rsid w:val="00D016D0"/>
    <w:rsid w:val="00D032D5"/>
    <w:rsid w:val="00D128DE"/>
    <w:rsid w:val="00D264F3"/>
    <w:rsid w:val="00D336A6"/>
    <w:rsid w:val="00D3622A"/>
    <w:rsid w:val="00D403F0"/>
    <w:rsid w:val="00D50697"/>
    <w:rsid w:val="00D5335B"/>
    <w:rsid w:val="00D64A80"/>
    <w:rsid w:val="00D7175D"/>
    <w:rsid w:val="00D728C4"/>
    <w:rsid w:val="00D77224"/>
    <w:rsid w:val="00D855D0"/>
    <w:rsid w:val="00D87A1A"/>
    <w:rsid w:val="00D8B7B8"/>
    <w:rsid w:val="00DA302F"/>
    <w:rsid w:val="00DA4BAE"/>
    <w:rsid w:val="00DA66AA"/>
    <w:rsid w:val="00DC340B"/>
    <w:rsid w:val="00DC7B9D"/>
    <w:rsid w:val="00DD0CE8"/>
    <w:rsid w:val="00DD61D2"/>
    <w:rsid w:val="00DE470F"/>
    <w:rsid w:val="00DF0045"/>
    <w:rsid w:val="00DF08E6"/>
    <w:rsid w:val="00DF472A"/>
    <w:rsid w:val="00E06E18"/>
    <w:rsid w:val="00E102B8"/>
    <w:rsid w:val="00E15849"/>
    <w:rsid w:val="00E202ED"/>
    <w:rsid w:val="00E2169F"/>
    <w:rsid w:val="00E227CC"/>
    <w:rsid w:val="00E33887"/>
    <w:rsid w:val="00E41059"/>
    <w:rsid w:val="00E41861"/>
    <w:rsid w:val="00E428F5"/>
    <w:rsid w:val="00E466F9"/>
    <w:rsid w:val="00E55DBE"/>
    <w:rsid w:val="00E5794D"/>
    <w:rsid w:val="00E65DFE"/>
    <w:rsid w:val="00E83165"/>
    <w:rsid w:val="00E831B0"/>
    <w:rsid w:val="00E9525F"/>
    <w:rsid w:val="00E97EB5"/>
    <w:rsid w:val="00EA4B10"/>
    <w:rsid w:val="00EA6165"/>
    <w:rsid w:val="00EA633B"/>
    <w:rsid w:val="00EA79EC"/>
    <w:rsid w:val="00EB553A"/>
    <w:rsid w:val="00EB6505"/>
    <w:rsid w:val="00ED14FD"/>
    <w:rsid w:val="00ED7E77"/>
    <w:rsid w:val="00EF24FB"/>
    <w:rsid w:val="00EF2C12"/>
    <w:rsid w:val="00F102F0"/>
    <w:rsid w:val="00F10B36"/>
    <w:rsid w:val="00F133A9"/>
    <w:rsid w:val="00F2286E"/>
    <w:rsid w:val="00F25BFD"/>
    <w:rsid w:val="00F265A5"/>
    <w:rsid w:val="00F315B6"/>
    <w:rsid w:val="00F32D9F"/>
    <w:rsid w:val="00F41FB6"/>
    <w:rsid w:val="00F43368"/>
    <w:rsid w:val="00F6348C"/>
    <w:rsid w:val="00F670B7"/>
    <w:rsid w:val="00F67438"/>
    <w:rsid w:val="00F77E4C"/>
    <w:rsid w:val="00F856F5"/>
    <w:rsid w:val="00F87E37"/>
    <w:rsid w:val="00F90CB2"/>
    <w:rsid w:val="00F9411F"/>
    <w:rsid w:val="00F943AB"/>
    <w:rsid w:val="00F95EFA"/>
    <w:rsid w:val="00FB5DF6"/>
    <w:rsid w:val="00FD0769"/>
    <w:rsid w:val="00FD48FA"/>
    <w:rsid w:val="00FD6449"/>
    <w:rsid w:val="00FD6B74"/>
    <w:rsid w:val="00FD6D81"/>
    <w:rsid w:val="00FE3011"/>
    <w:rsid w:val="00FE5C5E"/>
    <w:rsid w:val="00FF2018"/>
    <w:rsid w:val="01082471"/>
    <w:rsid w:val="0351E43B"/>
    <w:rsid w:val="03E824E2"/>
    <w:rsid w:val="04AFD27D"/>
    <w:rsid w:val="0560E8CE"/>
    <w:rsid w:val="059CBA90"/>
    <w:rsid w:val="064BA2DE"/>
    <w:rsid w:val="06C0122F"/>
    <w:rsid w:val="06CB8714"/>
    <w:rsid w:val="084F534C"/>
    <w:rsid w:val="08A1D29E"/>
    <w:rsid w:val="097B219E"/>
    <w:rsid w:val="09F99D97"/>
    <w:rsid w:val="0B4FE2FB"/>
    <w:rsid w:val="0B7C0832"/>
    <w:rsid w:val="0BDB80CE"/>
    <w:rsid w:val="0D313E59"/>
    <w:rsid w:val="0DCA0C17"/>
    <w:rsid w:val="0DCB1A36"/>
    <w:rsid w:val="0FFA63FF"/>
    <w:rsid w:val="14317452"/>
    <w:rsid w:val="14FE2D15"/>
    <w:rsid w:val="1515AF1A"/>
    <w:rsid w:val="15705457"/>
    <w:rsid w:val="15D05F53"/>
    <w:rsid w:val="171BE89E"/>
    <w:rsid w:val="17691514"/>
    <w:rsid w:val="17A72368"/>
    <w:rsid w:val="184B8E38"/>
    <w:rsid w:val="1A82DD86"/>
    <w:rsid w:val="1AE48356"/>
    <w:rsid w:val="1B24A4F0"/>
    <w:rsid w:val="1B68B578"/>
    <w:rsid w:val="1C7A5647"/>
    <w:rsid w:val="1CC23D0C"/>
    <w:rsid w:val="20F6CEFD"/>
    <w:rsid w:val="2172C5D8"/>
    <w:rsid w:val="25BEF3A9"/>
    <w:rsid w:val="25E131DB"/>
    <w:rsid w:val="28121139"/>
    <w:rsid w:val="287B1F55"/>
    <w:rsid w:val="29DA2830"/>
    <w:rsid w:val="29EC6223"/>
    <w:rsid w:val="2C0A9245"/>
    <w:rsid w:val="2C105947"/>
    <w:rsid w:val="2CEF9823"/>
    <w:rsid w:val="2E14055A"/>
    <w:rsid w:val="30BB7BC6"/>
    <w:rsid w:val="314888A9"/>
    <w:rsid w:val="31C23792"/>
    <w:rsid w:val="31EC6872"/>
    <w:rsid w:val="33E56C8B"/>
    <w:rsid w:val="34804E3A"/>
    <w:rsid w:val="34BDF5E6"/>
    <w:rsid w:val="36557B15"/>
    <w:rsid w:val="36962B2F"/>
    <w:rsid w:val="36BAFE80"/>
    <w:rsid w:val="3AFB41B2"/>
    <w:rsid w:val="3C2ADF1E"/>
    <w:rsid w:val="3F2E1E4C"/>
    <w:rsid w:val="3FB010C5"/>
    <w:rsid w:val="40440FFA"/>
    <w:rsid w:val="427F0841"/>
    <w:rsid w:val="437FDF54"/>
    <w:rsid w:val="444F9807"/>
    <w:rsid w:val="47E3EBBC"/>
    <w:rsid w:val="48B3D4F4"/>
    <w:rsid w:val="4ABD30C4"/>
    <w:rsid w:val="4AFC85FF"/>
    <w:rsid w:val="4B91054E"/>
    <w:rsid w:val="4D58153A"/>
    <w:rsid w:val="5157A66A"/>
    <w:rsid w:val="51ED6334"/>
    <w:rsid w:val="54256608"/>
    <w:rsid w:val="542949E0"/>
    <w:rsid w:val="564FE69D"/>
    <w:rsid w:val="56F1D8ED"/>
    <w:rsid w:val="58F61C35"/>
    <w:rsid w:val="597F3532"/>
    <w:rsid w:val="5AEE4820"/>
    <w:rsid w:val="5AFF1BAA"/>
    <w:rsid w:val="5B203808"/>
    <w:rsid w:val="5B60F690"/>
    <w:rsid w:val="5E1B4912"/>
    <w:rsid w:val="5E667CD0"/>
    <w:rsid w:val="6038392C"/>
    <w:rsid w:val="62A6FD6C"/>
    <w:rsid w:val="63600CBC"/>
    <w:rsid w:val="63DBBFB3"/>
    <w:rsid w:val="63F72003"/>
    <w:rsid w:val="6554D16A"/>
    <w:rsid w:val="65ABD4C4"/>
    <w:rsid w:val="67C19550"/>
    <w:rsid w:val="6D62F1F7"/>
    <w:rsid w:val="6DEEE923"/>
    <w:rsid w:val="6F8AB984"/>
    <w:rsid w:val="7169683D"/>
    <w:rsid w:val="71953760"/>
    <w:rsid w:val="72778CAB"/>
    <w:rsid w:val="72999DB2"/>
    <w:rsid w:val="72ECE5B3"/>
    <w:rsid w:val="7330F9E8"/>
    <w:rsid w:val="73BE0A5D"/>
    <w:rsid w:val="7403B4D1"/>
    <w:rsid w:val="7646B744"/>
    <w:rsid w:val="7798EF4C"/>
    <w:rsid w:val="783EAB29"/>
    <w:rsid w:val="7A197623"/>
    <w:rsid w:val="7A261DF3"/>
    <w:rsid w:val="7C528EB5"/>
    <w:rsid w:val="7D792C56"/>
    <w:rsid w:val="7FEC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015812"/>
  <w15:chartTrackingRefBased/>
  <w15:docId w15:val="{9822A6FB-C02C-41D0-83B6-FD47D0E1BA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40646"/>
  </w:style>
  <w:style w:type="paragraph" w:styleId="Heading1">
    <w:name w:val="heading 1"/>
    <w:basedOn w:val="Normal"/>
    <w:next w:val="Normal"/>
    <w:link w:val="Heading1Char"/>
    <w:uiPriority w:val="9"/>
    <w:qFormat/>
    <w:rsid w:val="007A26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7D4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B7A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D583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58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A26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F7D4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AB7A1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BE2CA1"/>
    <w:pPr>
      <w:ind w:left="720"/>
      <w:contextualSpacing/>
    </w:pPr>
  </w:style>
  <w:style w:type="table" w:styleId="PlainTable1">
    <w:name w:val="Plain Table 1"/>
    <w:basedOn w:val="TableNormal"/>
    <w:uiPriority w:val="41"/>
    <w:rsid w:val="00102DE2"/>
    <w:pPr>
      <w:spacing w:after="0" w:line="240" w:lineRule="auto"/>
    </w:pPr>
    <w:rPr>
      <w:rFonts w:eastAsia="Times New Roman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Grid">
    <w:name w:val="Table Grid"/>
    <w:basedOn w:val="TableNormal"/>
    <w:uiPriority w:val="39"/>
    <w:rsid w:val="00AC284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link w:val="SubtitleChar"/>
    <w:uiPriority w:val="11"/>
    <w:qFormat/>
    <w:rsid w:val="00B37C89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37C89"/>
    <w:rPr>
      <w:rFonts w:eastAsiaTheme="minorEastAsia"/>
      <w:color w:val="5A5A5A" w:themeColor="text1" w:themeTint="A5"/>
      <w:spacing w:val="15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aption">
    <w:name w:val="caption"/>
    <w:basedOn w:val="Normal"/>
    <w:next w:val="Normal"/>
    <w:uiPriority w:val="35"/>
    <w:unhideWhenUsed/>
    <w:qFormat/>
    <w:rsid w:val="00B51AD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739F6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739F6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739F6"/>
    <w:rPr>
      <w:vertAlign w:val="superscript"/>
    </w:rPr>
  </w:style>
  <w:style w:type="paragraph" w:styleId="Header">
    <w:name w:val="header"/>
    <w:basedOn w:val="Normal"/>
    <w:link w:val="HeaderChar"/>
    <w:uiPriority w:val="99"/>
    <w:semiHidden/>
    <w:unhideWhenUsed/>
    <w:rsid w:val="006B3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B3140"/>
  </w:style>
  <w:style w:type="paragraph" w:styleId="Footer">
    <w:name w:val="footer"/>
    <w:basedOn w:val="Normal"/>
    <w:link w:val="FooterChar"/>
    <w:uiPriority w:val="99"/>
    <w:semiHidden/>
    <w:unhideWhenUsed/>
    <w:rsid w:val="006B314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B3140"/>
  </w:style>
  <w:style w:type="paragraph" w:styleId="Revision">
    <w:name w:val="Revision"/>
    <w:hidden/>
    <w:uiPriority w:val="99"/>
    <w:semiHidden/>
    <w:rsid w:val="00977843"/>
    <w:pPr>
      <w:spacing w:after="0"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613E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613E4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2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2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5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24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59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3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74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5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88E4FEB44D0B4CB1AD2E9A3A83F076" ma:contentTypeVersion="16" ma:contentTypeDescription="Create a new document." ma:contentTypeScope="" ma:versionID="15595268864ae27d4e24619f3ab4334c">
  <xsd:schema xmlns:xsd="http://www.w3.org/2001/XMLSchema" xmlns:xs="http://www.w3.org/2001/XMLSchema" xmlns:p="http://schemas.microsoft.com/office/2006/metadata/properties" xmlns:ns2="8baa01ab-7cf8-4360-9f3f-f87b1ec95c26" xmlns:ns3="d481fc2a-e230-47f7-a716-4f7f4b27a8e6" targetNamespace="http://schemas.microsoft.com/office/2006/metadata/properties" ma:root="true" ma:fieldsID="3791dbb61dcecf7697a1740df2da9f1f" ns2:_="" ns3:_="">
    <xsd:import namespace="8baa01ab-7cf8-4360-9f3f-f87b1ec95c26"/>
    <xsd:import namespace="d481fc2a-e230-47f7-a716-4f7f4b27a8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baa01ab-7cf8-4360-9f3f-f87b1ec95c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834da80-57da-4863-8816-2e6886d1e86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81fc2a-e230-47f7-a716-4f7f4b27a8e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9abccf19-6643-45a5-82c6-2892444a6565}" ma:internalName="TaxCatchAll" ma:showField="CatchAllData" ma:web="d481fc2a-e230-47f7-a716-4f7f4b27a8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baa01ab-7cf8-4360-9f3f-f87b1ec95c26">
      <Terms xmlns="http://schemas.microsoft.com/office/infopath/2007/PartnerControls"/>
    </lcf76f155ced4ddcb4097134ff3c332f>
    <TaxCatchAll xmlns="d481fc2a-e230-47f7-a716-4f7f4b27a8e6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95927B9-7AAC-4C95-8C6A-A2B81EEAD02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baa01ab-7cf8-4360-9f3f-f87b1ec95c26"/>
    <ds:schemaRef ds:uri="d481fc2a-e230-47f7-a716-4f7f4b27a8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8565B7B8-171A-42CD-964F-74211FC374D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8F88A8FD-F348-4542-8831-4BDC69742C11}">
  <ds:schemaRefs>
    <ds:schemaRef ds:uri="http://schemas.microsoft.com/office/2006/metadata/properties"/>
    <ds:schemaRef ds:uri="http://schemas.microsoft.com/office/infopath/2007/PartnerControls"/>
    <ds:schemaRef ds:uri="8baa01ab-7cf8-4360-9f3f-f87b1ec95c26"/>
    <ds:schemaRef ds:uri="d481fc2a-e230-47f7-a716-4f7f4b27a8e6"/>
  </ds:schemaRefs>
</ds:datastoreItem>
</file>

<file path=customXml/itemProps4.xml><?xml version="1.0" encoding="utf-8"?>
<ds:datastoreItem xmlns:ds="http://schemas.openxmlformats.org/officeDocument/2006/customXml" ds:itemID="{46E5D7E9-84FA-4C55-BDE7-30D0DF035B09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95965d95-ecc0-4720-b759-1f33c42ed7da}" enabled="1" method="Standard" siteId="{a0f29d7e-28cd-4f54-8442-7885aee7c08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522</Words>
  <Characters>2799</Characters>
  <Application>Microsoft Office Word</Application>
  <DocSecurity>0</DocSecurity>
  <Lines>63</Lines>
  <Paragraphs>30</Paragraphs>
  <ScaleCrop>false</ScaleCrop>
  <Company/>
  <LinksUpToDate>false</LinksUpToDate>
  <CharactersWithSpaces>3291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Parker, Andrew</dc:creator>
  <cp:keywords/>
  <dc:description/>
  <cp:lastModifiedBy>Klun, Lauren</cp:lastModifiedBy>
  <cp:revision>3</cp:revision>
  <dcterms:created xsi:type="dcterms:W3CDTF">2026-01-07T17:14:00Z</dcterms:created>
  <dcterms:modified xsi:type="dcterms:W3CDTF">2026-01-07T17:14:00Z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0x010100A788E4FEB44D0B4CB1AD2E9A3A83F076</vt:lpwstr>
  </property>
  <property fmtid="{D5CDD505-2E9C-101B-9397-08002B2CF9AE}" pid="3" name="MSIP_Label_95965d95-ecc0-4720-b759-1f33c42ed7da_Enabled">
    <vt:lpwstr>true</vt:lpwstr>
  </property>
  <property fmtid="{D5CDD505-2E9C-101B-9397-08002B2CF9AE}" pid="4" name="MSIP_Label_95965d95-ecc0-4720-b759-1f33c42ed7da_SetDate">
    <vt:lpwstr>2023-11-29T19:22:45Z</vt:lpwstr>
  </property>
  <property fmtid="{D5CDD505-2E9C-101B-9397-08002B2CF9AE}" pid="5" name="MSIP_Label_95965d95-ecc0-4720-b759-1f33c42ed7da_Method">
    <vt:lpwstr>Standard</vt:lpwstr>
  </property>
  <property fmtid="{D5CDD505-2E9C-101B-9397-08002B2CF9AE}" pid="6" name="MSIP_Label_95965d95-ecc0-4720-b759-1f33c42ed7da_Name">
    <vt:lpwstr>General</vt:lpwstr>
  </property>
  <property fmtid="{D5CDD505-2E9C-101B-9397-08002B2CF9AE}" pid="7" name="MSIP_Label_95965d95-ecc0-4720-b759-1f33c42ed7da_SiteId">
    <vt:lpwstr>a0f29d7e-28cd-4f54-8442-7885aee7c080</vt:lpwstr>
  </property>
  <property fmtid="{D5CDD505-2E9C-101B-9397-08002B2CF9AE}" pid="8" name="MSIP_Label_95965d95-ecc0-4720-b759-1f33c42ed7da_ActionId">
    <vt:lpwstr>c92c19d8-3873-4891-b52c-ff322018aa58</vt:lpwstr>
  </property>
  <property fmtid="{D5CDD505-2E9C-101B-9397-08002B2CF9AE}" pid="9" name="MSIP_Label_95965d95-ecc0-4720-b759-1f33c42ed7da_ContentBits">
    <vt:lpwstr>0</vt:lpwstr>
  </property>
  <property fmtid="{D5CDD505-2E9C-101B-9397-08002B2CF9AE}" pid="10" name="MediaServiceImageTags">
    <vt:lpwstr/>
  </property>
</Properties>
</file>