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680" w:rsidRDefault="00D52680" w:rsidP="00D52680">
      <w:pPr>
        <w:pStyle w:val="Heading3"/>
      </w:pPr>
      <w:bookmarkStart w:id="0" w:name="_Toc399401200"/>
      <w:r>
        <w:t>System Design Data Arrays</w:t>
      </w:r>
      <w:bookmarkEnd w:id="0"/>
    </w:p>
    <w:p w:rsidR="00D52680" w:rsidRDefault="00D52680" w:rsidP="00D52680">
      <w:pPr>
        <w:pStyle w:val="BodyText"/>
      </w:pPr>
      <w:r>
        <w:t>The system design data arrays are:</w:t>
      </w:r>
    </w:p>
    <w:p w:rsidR="00D52680" w:rsidRDefault="00D52680" w:rsidP="00D52680">
      <w:pPr>
        <w:pStyle w:val="BodyText"/>
        <w:ind w:left="1440"/>
      </w:pPr>
      <w:proofErr w:type="spellStart"/>
      <w:r>
        <w:rPr>
          <w:i/>
          <w:iCs/>
        </w:rPr>
        <w:t>SysSizInput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)</w:t>
      </w:r>
      <w:r>
        <w:t xml:space="preserve"> stores the input data from the </w:t>
      </w:r>
      <w:proofErr w:type="spellStart"/>
      <w:r>
        <w:t>Sizing:System</w:t>
      </w:r>
      <w:proofErr w:type="spellEnd"/>
      <w:r>
        <w:t xml:space="preserve"> objects.</w:t>
      </w:r>
    </w:p>
    <w:p w:rsidR="00D52680" w:rsidRDefault="00D52680" w:rsidP="00D52680">
      <w:pPr>
        <w:pStyle w:val="BodyText"/>
        <w:ind w:left="1440"/>
      </w:pPr>
      <w:proofErr w:type="spellStart"/>
      <w:r>
        <w:rPr>
          <w:i/>
          <w:iCs/>
        </w:rPr>
        <w:t>SysSizing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i,j</w:t>
      </w:r>
      <w:proofErr w:type="spellEnd"/>
      <w:r>
        <w:rPr>
          <w:i/>
          <w:iCs/>
        </w:rPr>
        <w:t>)</w:t>
      </w:r>
      <w:r>
        <w:t xml:space="preserve"> stores the results of the system design calculations for all systems and all design days. The index </w:t>
      </w:r>
      <w:proofErr w:type="spellStart"/>
      <w:r>
        <w:t>i</w:t>
      </w:r>
      <w:proofErr w:type="spellEnd"/>
      <w:r>
        <w:t xml:space="preserve"> is for air loops, j for design days.</w:t>
      </w:r>
    </w:p>
    <w:p w:rsidR="00D52680" w:rsidRDefault="00D52680" w:rsidP="00D52680">
      <w:pPr>
        <w:pStyle w:val="BodyText"/>
        <w:ind w:left="1440"/>
      </w:pPr>
      <w:proofErr w:type="spellStart"/>
      <w:r>
        <w:rPr>
          <w:i/>
          <w:iCs/>
        </w:rPr>
        <w:t>CalcSysSizing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</w:t>
      </w:r>
      <w:proofErr w:type="spellEnd"/>
      <w:r>
        <w:t>) stores the results of the system design calculations for the peak heating and cooling cases for each air loop.</w:t>
      </w:r>
      <w:r>
        <w:rPr>
          <w:i/>
          <w:iCs/>
        </w:rPr>
        <w:t xml:space="preserve"> </w:t>
      </w:r>
      <w:r>
        <w:t xml:space="preserve">The index </w:t>
      </w:r>
      <w:proofErr w:type="spellStart"/>
      <w:r>
        <w:t>i</w:t>
      </w:r>
      <w:proofErr w:type="spellEnd"/>
      <w:r>
        <w:t xml:space="preserve"> is for the air loops.</w:t>
      </w:r>
    </w:p>
    <w:p w:rsidR="00D52680" w:rsidRDefault="00D52680" w:rsidP="00D52680">
      <w:pPr>
        <w:pStyle w:val="BodyText"/>
        <w:ind w:left="1440"/>
      </w:pPr>
      <w:proofErr w:type="spellStart"/>
      <w:r>
        <w:rPr>
          <w:i/>
          <w:iCs/>
        </w:rPr>
        <w:t>FinalSysSizing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</w:t>
      </w:r>
      <w:proofErr w:type="spellEnd"/>
      <w:r>
        <w:t xml:space="preserve">) corresponds to </w:t>
      </w:r>
      <w:proofErr w:type="spellStart"/>
      <w:r>
        <w:rPr>
          <w:i/>
          <w:iCs/>
        </w:rPr>
        <w:t>CalcSysSizing</w:t>
      </w:r>
      <w:proofErr w:type="spellEnd"/>
      <w:r>
        <w:t xml:space="preserve"> but includes the effect of the user specified sizing factor or user specified system design flow rate.</w:t>
      </w:r>
    </w:p>
    <w:p w:rsidR="00D52680" w:rsidRDefault="00D52680" w:rsidP="00D52680">
      <w:pPr>
        <w:pStyle w:val="BodyText"/>
      </w:pPr>
      <w:r>
        <w:t xml:space="preserve">The data stored in </w:t>
      </w:r>
      <w:proofErr w:type="spellStart"/>
      <w:r>
        <w:rPr>
          <w:i/>
          <w:iCs/>
        </w:rPr>
        <w:t>SysSizing</w:t>
      </w:r>
      <w:proofErr w:type="spellEnd"/>
      <w:r>
        <w:t xml:space="preserve">, </w:t>
      </w:r>
      <w:proofErr w:type="spellStart"/>
      <w:r>
        <w:rPr>
          <w:i/>
          <w:iCs/>
        </w:rPr>
        <w:t>CalcSysSizing</w:t>
      </w:r>
      <w:proofErr w:type="spellEnd"/>
      <w:r>
        <w:t xml:space="preserve"> and </w:t>
      </w:r>
      <w:proofErr w:type="spellStart"/>
      <w:r>
        <w:rPr>
          <w:i/>
          <w:iCs/>
        </w:rPr>
        <w:t>FinalSysSizing</w:t>
      </w:r>
      <w:proofErr w:type="spellEnd"/>
      <w:r>
        <w:t xml:space="preserve"> includes the following data items.</w:t>
      </w:r>
    </w:p>
    <w:p w:rsidR="00D52680" w:rsidRDefault="00D52680" w:rsidP="00D52680">
      <w:pPr>
        <w:pStyle w:val="BodyText"/>
        <w:ind w:left="1440"/>
      </w:pPr>
    </w:p>
    <w:p w:rsidR="00D52680" w:rsidRDefault="00D52680" w:rsidP="00D52680">
      <w:pPr>
        <w:pStyle w:val="Caption"/>
      </w:pPr>
      <w:bookmarkStart w:id="1" w:name="_Ref226429752"/>
      <w:r>
        <w:t xml:space="preserve">Table </w:t>
      </w:r>
      <w:fldSimple w:instr=" SEQ Table \* ARABIC ">
        <w:r>
          <w:rPr>
            <w:noProof/>
          </w:rPr>
          <w:t>41</w:t>
        </w:r>
      </w:fldSimple>
      <w:r>
        <w:t>.  System Sizing Data</w:t>
      </w:r>
      <w:bookmarkEnd w:id="1"/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4428"/>
      </w:tblGrid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Header"/>
            </w:pPr>
            <w:r>
              <w:t>Name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Header"/>
            </w:pPr>
            <w:r>
              <w:t>Description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 xml:space="preserve">All the data from </w:t>
            </w:r>
            <w:proofErr w:type="spellStart"/>
            <w:r>
              <w:rPr>
                <w:i/>
                <w:iCs/>
              </w:rPr>
              <w:t>SysSizInput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CoinCoolMassFlow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coincident peak cooling mass flow rate [kg/s]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CoinHeatMassFlow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coincident peak heating mass flow rate [kg/s]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NonCoinCoolMassFlow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proofErr w:type="spellStart"/>
            <w:r>
              <w:t>noncoincident</w:t>
            </w:r>
            <w:proofErr w:type="spellEnd"/>
            <w:r>
              <w:t xml:space="preserve"> peak cooling mass flow rate [kg/s]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NonCoinHeatMassFlow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proofErr w:type="spellStart"/>
            <w:r>
              <w:t>noncoincident</w:t>
            </w:r>
            <w:proofErr w:type="spellEnd"/>
            <w:r>
              <w:t xml:space="preserve"> peak heating mass flow rate [kg/s]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DesMainVolFlow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main supply duct volume flow [m</w:t>
            </w:r>
            <w:r>
              <w:rPr>
                <w:vertAlign w:val="superscript"/>
              </w:rPr>
              <w:t>3</w:t>
            </w:r>
            <w:r>
              <w:t>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DesHeatVolFlow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heat supply duct volume flow [m</w:t>
            </w:r>
            <w:r>
              <w:rPr>
                <w:vertAlign w:val="superscript"/>
              </w:rPr>
              <w:t>3</w:t>
            </w:r>
            <w:r>
              <w:t>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DesCoolVolFlow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cool supply duct volume flow [m</w:t>
            </w:r>
            <w:r>
              <w:rPr>
                <w:vertAlign w:val="superscript"/>
              </w:rPr>
              <w:t>3</w:t>
            </w:r>
            <w:r>
              <w:t>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SensCoolCap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sensible cooling capacity [W]</w:t>
            </w:r>
          </w:p>
        </w:tc>
      </w:tr>
      <w:tr w:rsidR="00C219A3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9A3" w:rsidRDefault="00C219A3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TotCoolCap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9A3" w:rsidRDefault="00C219A3" w:rsidP="00961FF7">
            <w:pPr>
              <w:pStyle w:val="TableText"/>
            </w:pPr>
            <w:r>
              <w:t>Design total cooling capacity [W]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HeatCap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heating capacity [W]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PreheatCap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preheat capacity [W]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MixTemp</w:t>
            </w:r>
            <w:r w:rsidR="00C219A3">
              <w:rPr>
                <w:i/>
                <w:iCs/>
              </w:rPr>
              <w:t>AtCoolPeak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C219A3">
            <w:pPr>
              <w:pStyle w:val="TableText"/>
            </w:pPr>
            <w:r>
              <w:t xml:space="preserve">mixed air temperature </w:t>
            </w:r>
            <w:r w:rsidR="00C219A3">
              <w:t>at the time of the cooling peak</w:t>
            </w:r>
            <w:r>
              <w:t xml:space="preserve">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MixHumRat</w:t>
            </w:r>
            <w:r w:rsidR="00C219A3">
              <w:rPr>
                <w:i/>
                <w:iCs/>
              </w:rPr>
              <w:t>AtCoolPeak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C219A3" w:rsidP="00C219A3">
            <w:pPr>
              <w:pStyle w:val="TableText"/>
            </w:pPr>
            <w:r>
              <w:t>mixed humidity ratio at the time of the cooling peak</w:t>
            </w:r>
            <w:r w:rsidR="00D52680">
              <w:t xml:space="preserve">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RetTemp</w:t>
            </w:r>
            <w:r w:rsidR="00C219A3">
              <w:rPr>
                <w:i/>
                <w:iCs/>
              </w:rPr>
              <w:t>AtCoolPeak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C219A3" w:rsidP="00961FF7">
            <w:pPr>
              <w:pStyle w:val="TableText"/>
            </w:pPr>
            <w:r>
              <w:t>return air temperature at the time of the cooling peak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RetHumRat</w:t>
            </w:r>
            <w:r w:rsidR="00C219A3">
              <w:rPr>
                <w:i/>
                <w:iCs/>
              </w:rPr>
              <w:t>AtCoolPeak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C219A3">
            <w:pPr>
              <w:pStyle w:val="TableText"/>
            </w:pPr>
            <w:r>
              <w:t xml:space="preserve">return air humidity ratio </w:t>
            </w:r>
            <w:r w:rsidR="00C219A3">
              <w:t>at the time of the cooling peak</w:t>
            </w:r>
            <w:r>
              <w:t>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OutTemp</w:t>
            </w:r>
            <w:r w:rsidR="00C219A3">
              <w:rPr>
                <w:i/>
                <w:iCs/>
              </w:rPr>
              <w:t>AtCoolPeak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C219A3">
            <w:pPr>
              <w:pStyle w:val="TableText"/>
            </w:pPr>
            <w:r>
              <w:t xml:space="preserve">outside air temperature </w:t>
            </w:r>
            <w:r w:rsidR="00C219A3">
              <w:t>at the time of the cooling peak</w:t>
            </w:r>
            <w:r>
              <w:t xml:space="preserve">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OutHumRat</w:t>
            </w:r>
            <w:r w:rsidR="00C219A3">
              <w:rPr>
                <w:i/>
                <w:iCs/>
              </w:rPr>
              <w:t>AtCoolPeak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C219A3">
            <w:pPr>
              <w:pStyle w:val="TableText"/>
            </w:pPr>
            <w:r>
              <w:t xml:space="preserve">outside air humidity ratio </w:t>
            </w:r>
            <w:r w:rsidR="00C219A3">
              <w:t>at the time of the cooling peak</w:t>
            </w:r>
            <w:r>
              <w:t xml:space="preserve">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HeatMixTemp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mixed air temperature for heating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HeatMixHumRat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mixed air humidity ratio for heating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HeatRetTemp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return air temperature for heating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lastRenderedPageBreak/>
              <w:t>HeatRetHumRat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return air humidity ratio for heating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HeatOutTemp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outside air temperature for heating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HeatOutHumRat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design outside air humidity ratio for heating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HeatFlowSeq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heating air mass flow rate (zone time step) [kg/s]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CoolFlowSeq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cooling air mass flow rate (zone time step) [kg/s]</w:t>
            </w:r>
          </w:p>
        </w:tc>
      </w:tr>
      <w:tr w:rsidR="0048538B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8B" w:rsidRDefault="0048538B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SumZoneCoolLoadSeq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8B" w:rsidRDefault="0048538B" w:rsidP="00961FF7">
            <w:pPr>
              <w:pStyle w:val="TableText"/>
            </w:pPr>
            <w:r>
              <w:t>Daily sequence of zones' summed cooling load (zone time step) [W]</w:t>
            </w:r>
          </w:p>
        </w:tc>
      </w:tr>
      <w:tr w:rsidR="0048538B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8B" w:rsidRDefault="0048538B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CoolZoneAvgTempSeq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8B" w:rsidRDefault="0048538B" w:rsidP="00961FF7">
            <w:pPr>
              <w:pStyle w:val="TableText"/>
            </w:pPr>
            <w:r>
              <w:t>Daily sequence of zones flow weighted average temperature (zone time step)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SensCoolCapSeq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sensible cooling capacity (zone time step) [W]</w:t>
            </w:r>
          </w:p>
        </w:tc>
      </w:tr>
      <w:tr w:rsidR="0048538B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8B" w:rsidRDefault="0048538B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TotCoolCapSeq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8B" w:rsidRDefault="0048538B" w:rsidP="00961FF7">
            <w:pPr>
              <w:pStyle w:val="TableText"/>
            </w:pPr>
            <w:r>
              <w:t>Daily sequence of system total cooling capacity (zone time step) [W]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HeatCapSeq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heating capacity (zone time step) [W]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PreHeatCapSeq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preheat capacity (zone time step) [W]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48538B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SysCoolRetTempSeq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cooling return temperatures  (zone time step)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SysCoolRetHumRatSeq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cooling return humidity ratios (zone time step)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SysHeatRetTempSeq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heating return temperatures  (zone time step)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SysHeatRetHumRatSeq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heating return humidity ratios (zone time step)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SysCoolOutTempSeq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5D9" w:rsidRDefault="00D52680" w:rsidP="00961FF7">
            <w:pPr>
              <w:pStyle w:val="TableText"/>
            </w:pPr>
            <w:r>
              <w:t>daily sequence of system cooling outside temperatures (zone time step)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SysCoolOutHumRatSeq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cooling outside humidity ratios (zone time step) [kg water/kg dry air]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SysHeatOutTempSeq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heating outside temperatures (zone time step) [C]</w:t>
            </w:r>
          </w:p>
        </w:tc>
      </w:tr>
      <w:tr w:rsidR="00D52680" w:rsidTr="00961FF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SysHeatOutHumRatSeq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80" w:rsidRDefault="00D52680" w:rsidP="00961FF7">
            <w:pPr>
              <w:pStyle w:val="TableText"/>
            </w:pPr>
            <w:r>
              <w:t>daily sequence of system heating outside humidity ratios (zone time step) [kg water/kg dry air]</w:t>
            </w:r>
          </w:p>
        </w:tc>
      </w:tr>
    </w:tbl>
    <w:p w:rsidR="00C1668F" w:rsidRDefault="00C1668F"/>
    <w:sectPr w:rsidR="00C1668F" w:rsidSect="00C1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52680"/>
    <w:rsid w:val="004305D9"/>
    <w:rsid w:val="0048538B"/>
    <w:rsid w:val="006837DD"/>
    <w:rsid w:val="00C1668F"/>
    <w:rsid w:val="00C219A3"/>
    <w:rsid w:val="00D52680"/>
    <w:rsid w:val="00E3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80"/>
    <w:pPr>
      <w:spacing w:after="0" w:line="240" w:lineRule="auto"/>
      <w:ind w:left="1080"/>
    </w:pPr>
    <w:rPr>
      <w:rFonts w:ascii="Arial" w:eastAsia="Times New Roman" w:hAnsi="Arial" w:cs="Times New Roman"/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D52680"/>
    <w:pPr>
      <w:keepNext/>
      <w:keepLines/>
      <w:spacing w:before="120" w:after="120" w:line="240" w:lineRule="atLeast"/>
      <w:outlineLvl w:val="2"/>
    </w:pPr>
    <w:rPr>
      <w:rFonts w:ascii="Arial Black" w:hAnsi="Arial Black"/>
      <w:spacing w:val="-1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52680"/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styleId="BodyText">
    <w:name w:val="Body Text"/>
    <w:basedOn w:val="Normal"/>
    <w:link w:val="BodyTextChar1"/>
    <w:rsid w:val="00D52680"/>
    <w:pPr>
      <w:spacing w:before="60" w:after="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2680"/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BodyText"/>
    <w:link w:val="CaptionChar"/>
    <w:qFormat/>
    <w:rsid w:val="00D52680"/>
    <w:pPr>
      <w:keepNext/>
      <w:spacing w:before="60" w:after="240" w:line="220" w:lineRule="atLeast"/>
      <w:ind w:left="0"/>
      <w:jc w:val="center"/>
    </w:pPr>
  </w:style>
  <w:style w:type="paragraph" w:customStyle="1" w:styleId="TableText">
    <w:name w:val="Table Text"/>
    <w:basedOn w:val="Normal"/>
    <w:rsid w:val="00D52680"/>
    <w:pPr>
      <w:keepLines/>
      <w:spacing w:before="60"/>
      <w:ind w:left="0"/>
    </w:pPr>
  </w:style>
  <w:style w:type="paragraph" w:customStyle="1" w:styleId="TableHeader">
    <w:name w:val="Table Header"/>
    <w:basedOn w:val="Normal"/>
    <w:rsid w:val="00D52680"/>
    <w:pPr>
      <w:keepNext/>
      <w:spacing w:before="60"/>
      <w:ind w:left="0"/>
      <w:jc w:val="center"/>
    </w:pPr>
    <w:rPr>
      <w:rFonts w:ascii="Arial Black" w:hAnsi="Arial Black"/>
    </w:rPr>
  </w:style>
  <w:style w:type="character" w:customStyle="1" w:styleId="BodyTextChar1">
    <w:name w:val="Body Text Char1"/>
    <w:link w:val="BodyText"/>
    <w:rsid w:val="00D52680"/>
    <w:rPr>
      <w:rFonts w:ascii="Arial" w:eastAsia="Times New Roman" w:hAnsi="Arial" w:cs="Times New Roman"/>
      <w:sz w:val="20"/>
      <w:szCs w:val="20"/>
    </w:rPr>
  </w:style>
  <w:style w:type="character" w:customStyle="1" w:styleId="CaptionChar">
    <w:name w:val="Caption Char"/>
    <w:link w:val="Caption"/>
    <w:rsid w:val="00D5268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3</cp:revision>
  <dcterms:created xsi:type="dcterms:W3CDTF">2015-01-22T18:31:00Z</dcterms:created>
  <dcterms:modified xsi:type="dcterms:W3CDTF">2015-01-22T19:46:00Z</dcterms:modified>
</cp:coreProperties>
</file>