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949" w:rsidRPr="00883FF3" w:rsidRDefault="008A5F66" w:rsidP="008A5F66">
      <w:pPr>
        <w:pStyle w:val="CELEFICNORMAL"/>
        <w:jc w:val="left"/>
        <w:rPr>
          <w:rStyle w:val="hps"/>
          <w:rFonts w:ascii="Times New Roman" w:hAnsi="Times New Roman"/>
          <w:lang w:val="en-US"/>
        </w:rPr>
      </w:pPr>
      <w:commentRangeStart w:id="0"/>
      <w:commentRangeStart w:id="1"/>
      <w:r>
        <w:rPr>
          <w:rStyle w:val="hps"/>
          <w:rFonts w:ascii="Times New Roman" w:hAnsi="Times New Roman"/>
          <w:lang w:val="en-US"/>
        </w:rPr>
        <w:t xml:space="preserve">In this section, we present </w:t>
      </w:r>
      <w:r w:rsidR="006B02DE">
        <w:rPr>
          <w:rStyle w:val="hps"/>
          <w:rFonts w:ascii="Times New Roman" w:hAnsi="Times New Roman"/>
          <w:lang w:val="en-US"/>
        </w:rPr>
        <w:t>three</w:t>
      </w:r>
      <w:r w:rsidR="005D7949" w:rsidRPr="00883FF3">
        <w:rPr>
          <w:rStyle w:val="hps"/>
          <w:rFonts w:ascii="Times New Roman" w:hAnsi="Times New Roman"/>
          <w:lang w:val="en-US"/>
        </w:rPr>
        <w:t xml:space="preserve"> different approaches</w:t>
      </w:r>
      <w:r>
        <w:rPr>
          <w:rStyle w:val="hps"/>
          <w:rFonts w:ascii="Times New Roman" w:hAnsi="Times New Roman"/>
          <w:lang w:val="en-US"/>
        </w:rPr>
        <w:t xml:space="preserve"> to </w:t>
      </w:r>
      <w:r w:rsidR="00984C51">
        <w:rPr>
          <w:rStyle w:val="hps"/>
          <w:rFonts w:ascii="Times New Roman" w:hAnsi="Times New Roman"/>
          <w:lang w:val="en-US"/>
        </w:rPr>
        <w:t>conducting a sensitivity analysis for Option D</w:t>
      </w:r>
      <w:r w:rsidR="005D7949" w:rsidRPr="00883FF3">
        <w:rPr>
          <w:rStyle w:val="hps"/>
          <w:rFonts w:ascii="Times New Roman" w:hAnsi="Times New Roman"/>
          <w:lang w:val="en-US"/>
        </w:rPr>
        <w:t>:</w:t>
      </w:r>
    </w:p>
    <w:p w:rsidR="005D7949" w:rsidRDefault="006B02DE" w:rsidP="00924111">
      <w:pPr>
        <w:pStyle w:val="CELEFICNORMAL"/>
        <w:numPr>
          <w:ilvl w:val="0"/>
          <w:numId w:val="26"/>
        </w:numPr>
        <w:rPr>
          <w:rFonts w:ascii="Times New Roman" w:hAnsi="Times New Roman"/>
          <w:lang w:val="en-US"/>
        </w:rPr>
      </w:pPr>
      <w:r>
        <w:rPr>
          <w:rFonts w:ascii="Times New Roman" w:hAnsi="Times New Roman"/>
          <w:lang w:val="en-US"/>
        </w:rPr>
        <w:t xml:space="preserve">Local </w:t>
      </w:r>
      <w:r w:rsidR="00984C51">
        <w:rPr>
          <w:rFonts w:ascii="Times New Roman" w:hAnsi="Times New Roman"/>
          <w:lang w:val="en-US"/>
        </w:rPr>
        <w:t>One-step-at-a-time (OAT) sampling analysis</w:t>
      </w:r>
    </w:p>
    <w:p w:rsidR="006B02DE" w:rsidRPr="00883FF3" w:rsidRDefault="006B02DE" w:rsidP="00924111">
      <w:pPr>
        <w:pStyle w:val="CELEFICNORMAL"/>
        <w:numPr>
          <w:ilvl w:val="0"/>
          <w:numId w:val="26"/>
        </w:numPr>
        <w:rPr>
          <w:rStyle w:val="hps"/>
          <w:rFonts w:ascii="Times New Roman" w:hAnsi="Times New Roman"/>
          <w:lang w:val="en-US"/>
        </w:rPr>
      </w:pPr>
      <w:r>
        <w:rPr>
          <w:rFonts w:ascii="Times New Roman" w:hAnsi="Times New Roman"/>
          <w:lang w:val="en-US"/>
        </w:rPr>
        <w:t>Global OAT screening method</w:t>
      </w:r>
    </w:p>
    <w:p w:rsidR="00883FF3" w:rsidRPr="00883FF3" w:rsidRDefault="006B02DE" w:rsidP="00883FF3">
      <w:pPr>
        <w:pStyle w:val="CELEFICNORMAL"/>
        <w:numPr>
          <w:ilvl w:val="0"/>
          <w:numId w:val="26"/>
        </w:numPr>
        <w:rPr>
          <w:rFonts w:ascii="Times New Roman" w:hAnsi="Times New Roman"/>
          <w:lang w:val="en-US"/>
        </w:rPr>
      </w:pPr>
      <w:r>
        <w:rPr>
          <w:rFonts w:ascii="Times New Roman" w:hAnsi="Times New Roman"/>
          <w:lang w:val="en-US"/>
        </w:rPr>
        <w:t xml:space="preserve">Global </w:t>
      </w:r>
      <w:r w:rsidR="00984C51">
        <w:rPr>
          <w:rFonts w:ascii="Times New Roman" w:hAnsi="Times New Roman"/>
          <w:lang w:val="en-US"/>
        </w:rPr>
        <w:t>Regression based</w:t>
      </w:r>
      <w:r w:rsidR="00883FF3">
        <w:rPr>
          <w:rFonts w:ascii="Times New Roman" w:hAnsi="Times New Roman"/>
          <w:lang w:val="en-US"/>
        </w:rPr>
        <w:t xml:space="preserve"> analysis </w:t>
      </w:r>
    </w:p>
    <w:commentRangeEnd w:id="0"/>
    <w:p w:rsidR="00924111" w:rsidRPr="00883FF3" w:rsidRDefault="00984693" w:rsidP="00924111">
      <w:pPr>
        <w:rPr>
          <w:rStyle w:val="hps"/>
          <w:sz w:val="22"/>
        </w:rPr>
      </w:pPr>
      <w:r>
        <w:rPr>
          <w:rStyle w:val="CommentReference"/>
        </w:rPr>
        <w:commentReference w:id="0"/>
      </w:r>
      <w:commentRangeEnd w:id="1"/>
      <w:r w:rsidR="00DB75F1">
        <w:rPr>
          <w:rStyle w:val="CommentReference"/>
        </w:rPr>
        <w:commentReference w:id="1"/>
      </w:r>
    </w:p>
    <w:p w:rsidR="00883FF3" w:rsidRPr="00883FF3" w:rsidRDefault="00883FF3" w:rsidP="006F7069">
      <w:pPr>
        <w:pStyle w:val="Heading1"/>
      </w:pPr>
      <w:r>
        <w:t>I</w:t>
      </w:r>
      <w:r w:rsidRPr="00883FF3">
        <w:t xml:space="preserve">. </w:t>
      </w:r>
      <w:r w:rsidR="006B02DE">
        <w:t>Various Sensitivity Analysis</w:t>
      </w:r>
      <w:r w:rsidR="00984C51">
        <w:t xml:space="preserve"> Method</w:t>
      </w:r>
      <w:r w:rsidR="00F8242E">
        <w:t>s</w:t>
      </w:r>
    </w:p>
    <w:p w:rsidR="00883FF3" w:rsidRPr="00883FF3" w:rsidRDefault="00953240" w:rsidP="006F7069">
      <w:pPr>
        <w:pStyle w:val="Heading2"/>
      </w:pPr>
      <w:r w:rsidRPr="00883FF3">
        <w:t>CAS</w:t>
      </w:r>
      <w:r w:rsidR="00C80B36" w:rsidRPr="00883FF3">
        <w:t>E</w:t>
      </w:r>
      <w:r w:rsidRPr="00883FF3">
        <w:t xml:space="preserve"> </w:t>
      </w:r>
      <w:r w:rsidR="00883FF3">
        <w:t>A</w:t>
      </w:r>
      <w:r w:rsidRPr="00883FF3">
        <w:t xml:space="preserve">- </w:t>
      </w:r>
      <w:r w:rsidR="00984C51">
        <w:t>New Construction of a Medium Office</w:t>
      </w:r>
    </w:p>
    <w:p w:rsidR="00924111" w:rsidRPr="00883FF3" w:rsidRDefault="00883FF3" w:rsidP="006F7069">
      <w:pPr>
        <w:pStyle w:val="Heading3"/>
      </w:pPr>
      <w:r>
        <w:t xml:space="preserve">1. </w:t>
      </w:r>
      <w:r w:rsidR="00924111" w:rsidRPr="00883FF3">
        <w:t xml:space="preserve">Situation </w:t>
      </w:r>
    </w:p>
    <w:p w:rsidR="004769CA" w:rsidRPr="00883FF3" w:rsidRDefault="004769CA" w:rsidP="008A5F66">
      <w:pPr>
        <w:pStyle w:val="CELEFICNORMAL"/>
        <w:jc w:val="left"/>
        <w:rPr>
          <w:rFonts w:ascii="Times New Roman" w:hAnsi="Times New Roman"/>
          <w:lang w:val="en-US"/>
        </w:rPr>
      </w:pPr>
      <w:r w:rsidRPr="00883FF3">
        <w:rPr>
          <w:rStyle w:val="hps"/>
          <w:rFonts w:ascii="Times New Roman" w:hAnsi="Times New Roman"/>
          <w:lang w:val="en-US"/>
        </w:rPr>
        <w:t>This</w:t>
      </w:r>
      <w:r w:rsidRPr="00883FF3">
        <w:rPr>
          <w:rFonts w:ascii="Times New Roman" w:hAnsi="Times New Roman"/>
          <w:lang w:val="en-US"/>
        </w:rPr>
        <w:t xml:space="preserve"> </w:t>
      </w:r>
      <w:r w:rsidR="00F24975">
        <w:rPr>
          <w:rStyle w:val="hps"/>
          <w:rFonts w:ascii="Times New Roman" w:hAnsi="Times New Roman"/>
          <w:lang w:val="en-US"/>
        </w:rPr>
        <w:t>example</w:t>
      </w:r>
      <w:r w:rsidRPr="00883FF3">
        <w:rPr>
          <w:rStyle w:val="hps"/>
          <w:rFonts w:ascii="Times New Roman" w:hAnsi="Times New Roman"/>
          <w:lang w:val="en-US"/>
        </w:rPr>
        <w:t xml:space="preserve"> involves the</w:t>
      </w:r>
      <w:r w:rsidRPr="00883FF3">
        <w:rPr>
          <w:rFonts w:ascii="Times New Roman" w:hAnsi="Times New Roman"/>
          <w:lang w:val="en-US"/>
        </w:rPr>
        <w:t xml:space="preserve"> </w:t>
      </w:r>
      <w:r w:rsidR="00F24975">
        <w:rPr>
          <w:rStyle w:val="hps"/>
          <w:rFonts w:ascii="Times New Roman" w:hAnsi="Times New Roman"/>
          <w:lang w:val="en-US"/>
        </w:rPr>
        <w:t>new construction of a medium office building in San Francisco, CA. The sensitivity of the following building characteristics is unknown and will be characterized</w:t>
      </w:r>
      <w:r w:rsidR="00004BEE">
        <w:rPr>
          <w:rStyle w:val="hps"/>
          <w:rFonts w:ascii="Times New Roman" w:hAnsi="Times New Roman"/>
          <w:lang w:val="en-US"/>
        </w:rPr>
        <w:t xml:space="preserve"> with respect to whole building Electric Energy Use Intensity (EUI)</w:t>
      </w:r>
      <w:r w:rsidR="00F24975">
        <w:rPr>
          <w:rStyle w:val="hps"/>
          <w:rFonts w:ascii="Times New Roman" w:hAnsi="Times New Roman"/>
          <w:lang w:val="en-US"/>
        </w:rPr>
        <w:t>:</w:t>
      </w:r>
    </w:p>
    <w:p w:rsidR="00776120"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Window to Wall Ratio (WWR)</w:t>
      </w:r>
    </w:p>
    <w:p w:rsidR="00776120"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 xml:space="preserve">Lighting Power Density (LPD) </w:t>
      </w:r>
    </w:p>
    <w:p w:rsidR="004769CA" w:rsidRPr="00883FF3"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Space Infiltration</w:t>
      </w:r>
    </w:p>
    <w:p w:rsidR="006F7069" w:rsidRDefault="006F7069" w:rsidP="006F7069">
      <w:pPr>
        <w:pStyle w:val="Heading3"/>
      </w:pPr>
      <w:r>
        <w:t xml:space="preserve">2. </w:t>
      </w:r>
      <w:r w:rsidR="00CC6919">
        <w:t>Building Modeling and Analysis Tools</w:t>
      </w:r>
    </w:p>
    <w:p w:rsidR="00473679" w:rsidRDefault="00CC6919" w:rsidP="00CC6919">
      <w:r>
        <w:t>For this example, the OpenStudio</w:t>
      </w:r>
      <w:r>
        <w:rPr>
          <w:rStyle w:val="FootnoteReference"/>
        </w:rPr>
        <w:footnoteReference w:id="1"/>
      </w:r>
      <w:r>
        <w:t xml:space="preserve"> </w:t>
      </w:r>
      <w:r w:rsidR="00FA3A7C">
        <w:t xml:space="preserve">(OS) </w:t>
      </w:r>
      <w:r>
        <w:t xml:space="preserve">tool chain will be used since it is free and open source. </w:t>
      </w:r>
      <w:r w:rsidR="00473679">
        <w:t>Building Energy Models (BEM)</w:t>
      </w:r>
      <w:r w:rsidR="00473679" w:rsidRPr="00473679">
        <w:t xml:space="preserve"> created in the OpenStudio format (.</w:t>
      </w:r>
      <w:proofErr w:type="spellStart"/>
      <w:r w:rsidR="00473679" w:rsidRPr="00473679">
        <w:t>osm</w:t>
      </w:r>
      <w:proofErr w:type="spellEnd"/>
      <w:r w:rsidR="00473679" w:rsidRPr="00473679">
        <w:t>) can easily be manipulated by OpenStudio Measures</w:t>
      </w:r>
      <w:r w:rsidR="00984693">
        <w:t>,</w:t>
      </w:r>
      <w:r w:rsidR="00473679">
        <w:rPr>
          <w:rStyle w:val="FootnoteReference"/>
        </w:rPr>
        <w:footnoteReference w:id="2"/>
      </w:r>
      <w:r w:rsidR="00473679">
        <w:t xml:space="preserve"> which </w:t>
      </w:r>
      <w:r w:rsidR="0063509F">
        <w:t>are</w:t>
      </w:r>
      <w:r w:rsidR="00473679" w:rsidRPr="00473679">
        <w:t xml:space="preserve"> a set of programmatic instructions </w:t>
      </w:r>
      <w:r w:rsidR="0071214C">
        <w:t xml:space="preserve">written in the Ruby programming language </w:t>
      </w:r>
      <w:r w:rsidR="00473679" w:rsidRPr="00473679">
        <w:t>that makes changes to an energy model.</w:t>
      </w:r>
      <w:r w:rsidR="0063509F">
        <w:t xml:space="preserve"> </w:t>
      </w:r>
      <w:r w:rsidR="0071214C">
        <w:t xml:space="preserve">These model changes can be as simple as changing an existing parameter in the model (Ex, change chiller COP) or as complicated as changing the entire HVAC system for a building. </w:t>
      </w:r>
      <w:r w:rsidR="0063509F">
        <w:t xml:space="preserve">This concept of creating and manipulating energy models through </w:t>
      </w:r>
      <w:r w:rsidR="0071214C">
        <w:t xml:space="preserve">OpenStudio </w:t>
      </w:r>
      <w:r w:rsidR="0063509F">
        <w:t xml:space="preserve">Measures will allow us to turn building characteristics into </w:t>
      </w:r>
      <w:r w:rsidR="003151AD">
        <w:t>v</w:t>
      </w:r>
      <w:r w:rsidR="004136B1">
        <w:t>ariables</w:t>
      </w:r>
      <w:r w:rsidR="0063509F">
        <w:t xml:space="preserve"> and determine their sensitivity in a way that is consistent, scalable</w:t>
      </w:r>
      <w:r w:rsidR="0055183E">
        <w:t xml:space="preserve"> and easily shared with co-workers, clients or the general public</w:t>
      </w:r>
      <w:r w:rsidR="0063509F">
        <w:t>.</w:t>
      </w:r>
    </w:p>
    <w:p w:rsidR="00473679" w:rsidRDefault="00473679" w:rsidP="00CC6919"/>
    <w:p w:rsidR="00CC6919" w:rsidRDefault="00463B2F" w:rsidP="00CC6919">
      <w:r>
        <w:t>T</w:t>
      </w:r>
      <w:r w:rsidR="00CC6919">
        <w:t xml:space="preserve">he </w:t>
      </w:r>
      <w:r w:rsidR="00FA3A7C" w:rsidRPr="00FA3A7C">
        <w:rPr>
          <w:i/>
        </w:rPr>
        <w:t>Medium Office</w:t>
      </w:r>
      <w:r w:rsidR="00FA3A7C">
        <w:t xml:space="preserve"> from the </w:t>
      </w:r>
      <w:r>
        <w:t>DOE Commercial Prototype Building Models</w:t>
      </w:r>
      <w:r>
        <w:rPr>
          <w:rStyle w:val="FootnoteReference"/>
        </w:rPr>
        <w:footnoteReference w:id="3"/>
      </w:r>
      <w:r>
        <w:t xml:space="preserve"> will serve as our example building and </w:t>
      </w:r>
      <w:r w:rsidR="0055183E">
        <w:t xml:space="preserve">the energy model </w:t>
      </w:r>
      <w:r>
        <w:t xml:space="preserve">will be programmatically </w:t>
      </w:r>
      <w:r w:rsidR="00447C47">
        <w:t>generated using</w:t>
      </w:r>
      <w:r>
        <w:t xml:space="preserve"> the OpenStudio Prototype Buildings Measure</w:t>
      </w:r>
      <w:r w:rsidR="00984693">
        <w:t>.</w:t>
      </w:r>
      <w:r>
        <w:rPr>
          <w:rStyle w:val="FootnoteReference"/>
        </w:rPr>
        <w:footnoteReference w:id="4"/>
      </w:r>
      <w:r w:rsidR="00FA3A7C">
        <w:t xml:space="preserve"> This has the advantage that the reader can easily reproduce the workflow </w:t>
      </w:r>
      <w:r w:rsidR="00447C47">
        <w:t xml:space="preserve">used to create the model </w:t>
      </w:r>
      <w:r w:rsidR="00FA3A7C">
        <w:t>and results shown in this section</w:t>
      </w:r>
      <w:r w:rsidR="00984693">
        <w:t xml:space="preserve">. </w:t>
      </w:r>
    </w:p>
    <w:p w:rsidR="00FA3A7C" w:rsidRDefault="00FA3A7C" w:rsidP="00CC6919"/>
    <w:p w:rsidR="00FA3A7C" w:rsidRPr="00CC6919" w:rsidRDefault="00DC0A12" w:rsidP="00CC6919">
      <w:r>
        <w:t>The sensitivity analys</w:t>
      </w:r>
      <w:r w:rsidR="00757BD3">
        <w:t>e</w:t>
      </w:r>
      <w:r>
        <w:t xml:space="preserve">s </w:t>
      </w:r>
      <w:r w:rsidR="00757BD3">
        <w:t xml:space="preserve">presented utilize the </w:t>
      </w:r>
      <w:r w:rsidR="00871641">
        <w:t>OpenStudio Analysis Spreadsheet</w:t>
      </w:r>
      <w:r w:rsidR="00871641">
        <w:rPr>
          <w:rStyle w:val="FootnoteReference"/>
        </w:rPr>
        <w:footnoteReference w:id="5"/>
      </w:r>
      <w:r w:rsidR="00757BD3">
        <w:t xml:space="preserve"> for problem definition</w:t>
      </w:r>
      <w:r w:rsidR="00871641">
        <w:t xml:space="preserve"> and the cloud computing capabilities of OpenStudio Server</w:t>
      </w:r>
      <w:r w:rsidR="00871641">
        <w:rPr>
          <w:rStyle w:val="FootnoteReference"/>
        </w:rPr>
        <w:footnoteReference w:id="6"/>
      </w:r>
      <w:r w:rsidR="00757BD3">
        <w:t xml:space="preserve"> for algorithm implementation and simulation runs</w:t>
      </w:r>
      <w:r w:rsidR="00871641">
        <w:t xml:space="preserve">. Both of these tools are free to use, however the actual cloud computing time from Amazon must be purchased from a user specific Amazon </w:t>
      </w:r>
      <w:r w:rsidR="00447C47">
        <w:t>cloud computing</w:t>
      </w:r>
      <w:r w:rsidR="00871641">
        <w:t xml:space="preserve"> account</w:t>
      </w:r>
      <w:r w:rsidR="00447C47">
        <w:t xml:space="preserve"> (Amazon EC2)</w:t>
      </w:r>
      <w:r w:rsidR="00871641">
        <w:t xml:space="preserve">. </w:t>
      </w:r>
    </w:p>
    <w:p w:rsidR="006F7069" w:rsidRDefault="006F7069" w:rsidP="006F7069">
      <w:pPr>
        <w:pStyle w:val="Heading3"/>
      </w:pPr>
      <w:r>
        <w:lastRenderedPageBreak/>
        <w:t xml:space="preserve">3. </w:t>
      </w:r>
      <w:r w:rsidR="005B6719">
        <w:t>Energy Model</w:t>
      </w:r>
      <w:r w:rsidR="00871641">
        <w:t xml:space="preserve"> and </w:t>
      </w:r>
      <w:r w:rsidR="001854D9">
        <w:t>Variable Characterization</w:t>
      </w:r>
    </w:p>
    <w:p w:rsidR="005B6719" w:rsidRDefault="001854D9" w:rsidP="001854D9">
      <w:r w:rsidRPr="005B6719">
        <w:t xml:space="preserve">The </w:t>
      </w:r>
      <w:r w:rsidR="005B6719" w:rsidRPr="005B6719">
        <w:t>energy model for this example is created by using the following inputs in the Prototype Building Measure:</w:t>
      </w:r>
    </w:p>
    <w:p w:rsidR="00ED1DC2" w:rsidRDefault="00ED1DC2" w:rsidP="00ED1DC2">
      <w:pPr>
        <w:pStyle w:val="ListParagraph"/>
        <w:numPr>
          <w:ilvl w:val="0"/>
          <w:numId w:val="39"/>
        </w:numPr>
      </w:pPr>
      <w:r>
        <w:t xml:space="preserve">Building Type: Medium Office </w:t>
      </w:r>
    </w:p>
    <w:p w:rsidR="00ED1DC2" w:rsidRDefault="00ED1DC2" w:rsidP="00ED1DC2">
      <w:pPr>
        <w:pStyle w:val="ListParagraph"/>
        <w:numPr>
          <w:ilvl w:val="0"/>
          <w:numId w:val="39"/>
        </w:numPr>
      </w:pPr>
      <w:r>
        <w:t xml:space="preserve">Vintage: 90.1-2010 </w:t>
      </w:r>
    </w:p>
    <w:p w:rsidR="00ED1DC2" w:rsidRDefault="00ED1DC2" w:rsidP="00ED1DC2">
      <w:pPr>
        <w:pStyle w:val="ListParagraph"/>
        <w:numPr>
          <w:ilvl w:val="0"/>
          <w:numId w:val="39"/>
        </w:numPr>
      </w:pPr>
      <w:r>
        <w:t>Climate Zone: ASHRAE 169-2006-3C</w:t>
      </w:r>
    </w:p>
    <w:p w:rsidR="00ED1DC2" w:rsidRDefault="00ED1DC2" w:rsidP="00ED1DC2">
      <w:r>
        <w:t xml:space="preserve">This results in a building that is </w:t>
      </w:r>
      <w:r w:rsidRPr="00E72F10">
        <w:rPr>
          <w:i/>
        </w:rPr>
        <w:t>typical</w:t>
      </w:r>
      <w:r>
        <w:t xml:space="preserve"> of a new construction, medium office building in San Fr</w:t>
      </w:r>
      <w:r w:rsidR="00777FCF">
        <w:t>ancisco, CA and is depicted in F</w:t>
      </w:r>
      <w:r>
        <w:t>igure 1.</w:t>
      </w:r>
    </w:p>
    <w:p w:rsidR="000269B3" w:rsidRPr="00883FF3" w:rsidRDefault="000269B3" w:rsidP="000269B3">
      <w:pPr>
        <w:pStyle w:val="tabletitle"/>
        <w:rPr>
          <w:rFonts w:ascii="Times New Roman" w:hAnsi="Times New Roman"/>
        </w:rPr>
      </w:pPr>
      <w:r w:rsidRPr="00883FF3">
        <w:t>Fig</w:t>
      </w:r>
      <w:r>
        <w:t>ure</w:t>
      </w:r>
      <w:r w:rsidRPr="00883FF3">
        <w:t xml:space="preserve"> </w:t>
      </w:r>
      <w:r>
        <w:t>1:</w:t>
      </w:r>
      <w:r w:rsidRPr="00883FF3">
        <w:t xml:space="preserve"> </w:t>
      </w:r>
      <w:r w:rsidRPr="000269B3">
        <w:t>Medium Office Prototype Building</w:t>
      </w:r>
    </w:p>
    <w:p w:rsidR="000269B3" w:rsidRDefault="000269B3" w:rsidP="00ED1DC2"/>
    <w:p w:rsidR="00ED1DC2" w:rsidRDefault="00ED1DC2" w:rsidP="00ED1DC2">
      <w:pPr>
        <w:jc w:val="center"/>
      </w:pPr>
      <w:r w:rsidRPr="00EF28DA">
        <w:rPr>
          <w:noProof/>
          <w:lang w:eastAsia="en-US"/>
        </w:rPr>
        <w:drawing>
          <wp:inline distT="0" distB="0" distL="0" distR="0" wp14:anchorId="2B200E56" wp14:editId="07D2BBEF">
            <wp:extent cx="2075382" cy="923925"/>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10" cstate="screen">
                      <a:clrChange>
                        <a:clrFrom>
                          <a:srgbClr val="D2D0B9"/>
                        </a:clrFrom>
                        <a:clrTo>
                          <a:srgbClr val="D2D0B9">
                            <a:alpha val="0"/>
                          </a:srgbClr>
                        </a:clrTo>
                      </a:clrChange>
                      <a:extLst>
                        <a:ext uri="{28A0092B-C50C-407E-A947-70E740481C1C}">
                          <a14:useLocalDpi xmlns:a14="http://schemas.microsoft.com/office/drawing/2010/main"/>
                        </a:ext>
                      </a:extLst>
                    </a:blip>
                    <a:srcRect/>
                    <a:stretch>
                      <a:fillRect/>
                    </a:stretch>
                  </pic:blipFill>
                  <pic:spPr bwMode="auto">
                    <a:xfrm>
                      <a:off x="0" y="0"/>
                      <a:ext cx="2077860" cy="925028"/>
                    </a:xfrm>
                    <a:prstGeom prst="rect">
                      <a:avLst/>
                    </a:prstGeom>
                    <a:noFill/>
                    <a:ln>
                      <a:noFill/>
                    </a:ln>
                    <a:extLst/>
                  </pic:spPr>
                </pic:pic>
              </a:graphicData>
            </a:graphic>
          </wp:inline>
        </w:drawing>
      </w:r>
    </w:p>
    <w:p w:rsidR="00E04A80" w:rsidRDefault="00E04A80" w:rsidP="00ED1DC2"/>
    <w:p w:rsidR="00B574CC" w:rsidRDefault="00E72F10" w:rsidP="00ED1DC2">
      <w:r>
        <w:t xml:space="preserve">The building characteristics </w:t>
      </w:r>
      <w:r w:rsidR="00E04A80">
        <w:t>of Window to Wall Ratio, Lighting Power Density and Space Infiltration will be altered by using</w:t>
      </w:r>
      <w:r w:rsidR="00757BD3">
        <w:t xml:space="preserve"> OpenStudio</w:t>
      </w:r>
      <w:r w:rsidR="00E04A80">
        <w:t xml:space="preserve"> Measures that specifically manipulate those values in the energy model. The actual </w:t>
      </w:r>
      <w:r w:rsidR="00757BD3">
        <w:t xml:space="preserve">OpenStudio </w:t>
      </w:r>
      <w:r w:rsidR="00E04A80">
        <w:t>Measures used</w:t>
      </w:r>
      <w:r w:rsidR="00757BD3">
        <w:t xml:space="preserve"> in this example,</w:t>
      </w:r>
      <w:r w:rsidR="00E04A80">
        <w:t xml:space="preserve"> </w:t>
      </w:r>
      <w:r w:rsidR="00B574CC">
        <w:t xml:space="preserve">along with the code used in this analysis </w:t>
      </w:r>
      <w:r w:rsidR="00E04A80">
        <w:t>can be downloaded from (</w:t>
      </w:r>
      <w:commentRangeStart w:id="2"/>
      <w:r w:rsidR="00E04A80">
        <w:t>XXX</w:t>
      </w:r>
      <w:commentRangeEnd w:id="2"/>
      <w:r w:rsidR="00E04A80">
        <w:rPr>
          <w:rStyle w:val="CommentReference"/>
        </w:rPr>
        <w:commentReference w:id="2"/>
      </w:r>
      <w:r w:rsidR="00E04A80">
        <w:t>).</w:t>
      </w:r>
      <w:r w:rsidR="00B574CC">
        <w:t xml:space="preserve"> </w:t>
      </w:r>
      <w:r w:rsidR="00E04A80">
        <w:t>T</w:t>
      </w:r>
      <w:r w:rsidR="00B574CC">
        <w:t>o understand t</w:t>
      </w:r>
      <w:r w:rsidR="00E04A80">
        <w:t>he</w:t>
      </w:r>
      <w:r w:rsidR="00B574CC">
        <w:t xml:space="preserve"> effect that these parameters have on building </w:t>
      </w:r>
      <w:r w:rsidR="00916DE2">
        <w:t>E</w:t>
      </w:r>
      <w:r w:rsidR="009235BC">
        <w:t xml:space="preserve">lectric </w:t>
      </w:r>
      <w:r w:rsidR="00B574CC">
        <w:t xml:space="preserve">EUI, we first need to define valid ranges (minimum and maximum) and distributions (triangular, uniform, </w:t>
      </w:r>
      <w:r w:rsidR="00B52E49">
        <w:t>etc.</w:t>
      </w:r>
      <w:r w:rsidR="00B574CC">
        <w:t>) for each</w:t>
      </w:r>
      <w:r w:rsidR="009235BC">
        <w:t xml:space="preserve"> input</w:t>
      </w:r>
      <w:r w:rsidR="00B574CC">
        <w:t>, thus turni</w:t>
      </w:r>
      <w:r w:rsidR="00433865">
        <w:t xml:space="preserve">ng our previously static building parameters into dynamic </w:t>
      </w:r>
      <w:r w:rsidR="003151AD">
        <w:t>v</w:t>
      </w:r>
      <w:r w:rsidR="00B574CC">
        <w:t>ariables</w:t>
      </w:r>
      <w:r w:rsidR="00433865">
        <w:t xml:space="preserve"> that the sampling based algorithms will vary.</w:t>
      </w:r>
      <w:r w:rsidR="00B574CC">
        <w:t xml:space="preserve"> </w:t>
      </w:r>
    </w:p>
    <w:p w:rsidR="00B574CC" w:rsidRDefault="00B574CC" w:rsidP="00ED1DC2"/>
    <w:p w:rsidR="00C50328" w:rsidRDefault="000269B3" w:rsidP="00ED1DC2">
      <w:r>
        <w:t xml:space="preserve">For this </w:t>
      </w:r>
      <w:r w:rsidR="00B574CC">
        <w:t>example</w:t>
      </w:r>
      <w:r>
        <w:t>, triangular distributions we</w:t>
      </w:r>
      <w:r w:rsidR="00EE7DC2">
        <w:t>re</w:t>
      </w:r>
      <w:r>
        <w:t xml:space="preserve"> chosen for each </w:t>
      </w:r>
      <w:r w:rsidR="003151AD">
        <w:t>v</w:t>
      </w:r>
      <w:r>
        <w:t xml:space="preserve">ariable </w:t>
      </w:r>
      <w:r w:rsidR="004D4E33">
        <w:t xml:space="preserve">as a demonstration </w:t>
      </w:r>
      <w:r w:rsidR="00007145">
        <w:t xml:space="preserve">since they are easily definable </w:t>
      </w:r>
      <w:r>
        <w:t>and are depicted in Figures 2-4</w:t>
      </w:r>
      <w:r w:rsidR="00C50328">
        <w:t xml:space="preserve"> </w:t>
      </w:r>
      <w:r w:rsidR="009235BC">
        <w:t xml:space="preserve">with </w:t>
      </w:r>
      <w:r w:rsidR="00C50328">
        <w:t>the ranges listed in Table 1</w:t>
      </w:r>
      <w:r>
        <w:t>.</w:t>
      </w:r>
      <w:r w:rsidR="00182168">
        <w:t xml:space="preserve"> </w:t>
      </w:r>
      <w:r w:rsidR="004D4E33">
        <w:t xml:space="preserve">The </w:t>
      </w:r>
      <w:r w:rsidR="00007145">
        <w:t>OpenStudio Analysis Spreadsheet allows for triangular, normal, log-normal and uniform distribution types</w:t>
      </w:r>
      <w:r w:rsidR="004D4E33">
        <w:t xml:space="preserve">. </w:t>
      </w:r>
      <w:r w:rsidR="00182168">
        <w:t xml:space="preserve">Ranges </w:t>
      </w:r>
      <w:r w:rsidR="00007145">
        <w:t xml:space="preserve">and distribution types </w:t>
      </w:r>
      <w:r w:rsidR="00182168">
        <w:t xml:space="preserve">for each </w:t>
      </w:r>
      <w:r w:rsidR="003151AD">
        <w:t>v</w:t>
      </w:r>
      <w:r w:rsidR="00182168">
        <w:t xml:space="preserve">ariable are typically </w:t>
      </w:r>
      <w:r w:rsidR="009235BC">
        <w:t>defined by</w:t>
      </w:r>
      <w:r w:rsidR="00182168">
        <w:t xml:space="preserve"> project constraints or best practices. </w:t>
      </w:r>
      <w:r w:rsidR="00C50328">
        <w:t xml:space="preserve">It should be noted that while the plotted distributions </w:t>
      </w:r>
      <w:r w:rsidR="00007145">
        <w:t xml:space="preserve">in Figures 2-4 </w:t>
      </w:r>
      <w:r w:rsidR="00C50328">
        <w:t xml:space="preserve">do not appear to be triangles, that is just an artifact of plotting them using histogram and curve fit functions in R. </w:t>
      </w:r>
    </w:p>
    <w:p w:rsidR="00182168" w:rsidRPr="00D62EA1" w:rsidRDefault="00182168" w:rsidP="00182168">
      <w:pPr>
        <w:pStyle w:val="tabletitle"/>
      </w:pPr>
      <w:r>
        <w:t xml:space="preserve">Table 1: </w:t>
      </w:r>
      <w:r w:rsidR="006B799E" w:rsidRPr="006B799E">
        <w:t>Explanatory</w:t>
      </w:r>
      <w:r w:rsidR="006B799E">
        <w:t xml:space="preserve"> </w:t>
      </w:r>
      <w:r>
        <w:t>Variable Ranges</w:t>
      </w:r>
    </w:p>
    <w:tbl>
      <w:tblPr>
        <w:tblStyle w:val="LightList-Accent3"/>
        <w:tblW w:w="7520" w:type="dxa"/>
        <w:jc w:val="center"/>
        <w:tblLook w:val="04A0" w:firstRow="1" w:lastRow="0" w:firstColumn="1" w:lastColumn="0" w:noHBand="0" w:noVBand="1"/>
      </w:tblPr>
      <w:tblGrid>
        <w:gridCol w:w="3128"/>
        <w:gridCol w:w="180"/>
        <w:gridCol w:w="1072"/>
        <w:gridCol w:w="1570"/>
        <w:gridCol w:w="1570"/>
      </w:tblGrid>
      <w:tr w:rsidR="00DD5D0C" w:rsidRPr="00883FF3" w:rsidTr="00DD5D0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Align w:val="center"/>
          </w:tcPr>
          <w:p w:rsidR="00DD5D0C" w:rsidRPr="00883FF3" w:rsidRDefault="00DD5D0C" w:rsidP="00757BD3">
            <w:pPr>
              <w:pStyle w:val="CELEFICNORMAL"/>
              <w:jc w:val="center"/>
              <w:rPr>
                <w:rFonts w:ascii="Times New Roman" w:hAnsi="Times New Roman"/>
                <w:b w:val="0"/>
                <w:bCs w:val="0"/>
                <w:lang w:val="en-US"/>
              </w:rPr>
            </w:pPr>
            <w:r>
              <w:rPr>
                <w:rFonts w:ascii="Times New Roman" w:hAnsi="Times New Roman"/>
                <w:lang w:val="en-US"/>
              </w:rPr>
              <w:t>Variable</w:t>
            </w:r>
          </w:p>
        </w:tc>
        <w:tc>
          <w:tcPr>
            <w:tcW w:w="1072" w:type="dxa"/>
            <w:vAlign w:val="center"/>
          </w:tcPr>
          <w:p w:rsidR="00DD5D0C" w:rsidRPr="00883FF3"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Minimum</w:t>
            </w:r>
          </w:p>
        </w:tc>
        <w:tc>
          <w:tcPr>
            <w:tcW w:w="1570" w:type="dxa"/>
            <w:vAlign w:val="center"/>
          </w:tcPr>
          <w:p w:rsidR="00DD5D0C" w:rsidRPr="00883FF3"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Mode</w:t>
            </w:r>
          </w:p>
        </w:tc>
        <w:tc>
          <w:tcPr>
            <w:tcW w:w="1570" w:type="dxa"/>
            <w:vAlign w:val="center"/>
          </w:tcPr>
          <w:p w:rsidR="00DD5D0C" w:rsidRDefault="00DD5D0C"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Maximum</w:t>
            </w:r>
          </w:p>
        </w:tc>
      </w:tr>
      <w:tr w:rsidR="00DD5D0C" w:rsidRPr="00883FF3" w:rsidTr="00DD5D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DD5D0C" w:rsidRPr="00883FF3" w:rsidRDefault="00DD5D0C" w:rsidP="0070212A">
            <w:pPr>
              <w:pStyle w:val="CELEFICNORMAL"/>
              <w:jc w:val="left"/>
              <w:rPr>
                <w:rFonts w:ascii="Times New Roman" w:hAnsi="Times New Roman"/>
                <w:b w:val="0"/>
                <w:bCs w:val="0"/>
                <w:lang w:val="en-US"/>
              </w:rPr>
            </w:pPr>
            <w:r>
              <w:rPr>
                <w:rFonts w:ascii="Times New Roman" w:hAnsi="Times New Roman"/>
                <w:lang w:val="en-US"/>
              </w:rPr>
              <w:t>Lighting Power Density (W/ft</w:t>
            </w:r>
            <w:r w:rsidRPr="00450114">
              <w:rPr>
                <w:rFonts w:ascii="Times New Roman" w:hAnsi="Times New Roman"/>
                <w:vertAlign w:val="superscript"/>
                <w:lang w:val="en-US"/>
              </w:rPr>
              <w:t>2</w:t>
            </w:r>
            <w:r>
              <w:rPr>
                <w:rFonts w:ascii="Times New Roman" w:hAnsi="Times New Roman"/>
                <w:lang w:val="en-US"/>
              </w:rPr>
              <w:t>)</w:t>
            </w:r>
          </w:p>
        </w:tc>
        <w:tc>
          <w:tcPr>
            <w:tcW w:w="1252" w:type="dxa"/>
            <w:gridSpan w:val="2"/>
            <w:vAlign w:val="center"/>
          </w:tcPr>
          <w:p w:rsidR="00DD5D0C" w:rsidRPr="00883FF3"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0.2</w:t>
            </w:r>
          </w:p>
        </w:tc>
        <w:tc>
          <w:tcPr>
            <w:tcW w:w="1570" w:type="dxa"/>
            <w:vAlign w:val="center"/>
          </w:tcPr>
          <w:p w:rsidR="00DD5D0C" w:rsidRPr="00883FF3"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0.6</w:t>
            </w:r>
          </w:p>
        </w:tc>
        <w:tc>
          <w:tcPr>
            <w:tcW w:w="1570" w:type="dxa"/>
            <w:vAlign w:val="center"/>
          </w:tcPr>
          <w:p w:rsidR="00DD5D0C"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w:t>
            </w:r>
          </w:p>
        </w:tc>
      </w:tr>
      <w:tr w:rsidR="00DD5D0C" w:rsidRPr="00883FF3" w:rsidTr="00DD5D0C">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DD5D0C" w:rsidRPr="00883FF3" w:rsidRDefault="00DD5D0C" w:rsidP="0070212A">
            <w:pPr>
              <w:pStyle w:val="CELEFICNORMAL"/>
              <w:jc w:val="left"/>
              <w:rPr>
                <w:rFonts w:ascii="Times New Roman" w:hAnsi="Times New Roman"/>
                <w:b w:val="0"/>
                <w:bCs w:val="0"/>
                <w:lang w:val="en-US"/>
              </w:rPr>
            </w:pPr>
            <w:r>
              <w:rPr>
                <w:rFonts w:ascii="Times New Roman" w:hAnsi="Times New Roman"/>
                <w:lang w:val="en-US"/>
              </w:rPr>
              <w:t>Window to Wall Ratio (fraction)</w:t>
            </w:r>
          </w:p>
        </w:tc>
        <w:tc>
          <w:tcPr>
            <w:tcW w:w="1252" w:type="dxa"/>
            <w:gridSpan w:val="2"/>
            <w:vAlign w:val="center"/>
          </w:tcPr>
          <w:p w:rsidR="00DD5D0C" w:rsidRPr="00883FF3" w:rsidRDefault="00DD5D0C"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0.2</w:t>
            </w:r>
          </w:p>
        </w:tc>
        <w:tc>
          <w:tcPr>
            <w:tcW w:w="1570" w:type="dxa"/>
            <w:vAlign w:val="center"/>
          </w:tcPr>
          <w:p w:rsidR="00DD5D0C" w:rsidRPr="00883FF3" w:rsidRDefault="00DD5D0C"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0.33</w:t>
            </w:r>
          </w:p>
        </w:tc>
        <w:tc>
          <w:tcPr>
            <w:tcW w:w="1570" w:type="dxa"/>
            <w:vAlign w:val="center"/>
          </w:tcPr>
          <w:p w:rsidR="00DD5D0C" w:rsidRDefault="00DD5D0C"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0.4</w:t>
            </w:r>
          </w:p>
        </w:tc>
      </w:tr>
      <w:tr w:rsidR="00DD5D0C" w:rsidRPr="00883FF3" w:rsidTr="00DD5D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DD5D0C" w:rsidRPr="00883FF3" w:rsidRDefault="00DD5D0C" w:rsidP="0070212A">
            <w:pPr>
              <w:pStyle w:val="CELEFICNORMAL"/>
              <w:jc w:val="left"/>
              <w:rPr>
                <w:rFonts w:ascii="Times New Roman" w:hAnsi="Times New Roman"/>
                <w:b w:val="0"/>
                <w:bCs w:val="0"/>
                <w:lang w:val="en-US"/>
              </w:rPr>
            </w:pPr>
            <w:r>
              <w:rPr>
                <w:rFonts w:ascii="Times New Roman" w:hAnsi="Times New Roman"/>
                <w:lang w:val="en-US"/>
              </w:rPr>
              <w:t>Space Infiltration (% change)</w:t>
            </w:r>
          </w:p>
        </w:tc>
        <w:tc>
          <w:tcPr>
            <w:tcW w:w="1252" w:type="dxa"/>
            <w:gridSpan w:val="2"/>
            <w:vAlign w:val="center"/>
          </w:tcPr>
          <w:p w:rsidR="00DD5D0C" w:rsidRPr="00450114"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US"/>
              </w:rPr>
            </w:pPr>
            <w:r w:rsidRPr="00450114">
              <w:rPr>
                <w:rFonts w:ascii="Times New Roman" w:hAnsi="Times New Roman"/>
                <w:lang w:val="en-US"/>
              </w:rPr>
              <w:t>-30</w:t>
            </w:r>
          </w:p>
        </w:tc>
        <w:tc>
          <w:tcPr>
            <w:tcW w:w="1570" w:type="dxa"/>
            <w:vAlign w:val="center"/>
          </w:tcPr>
          <w:p w:rsidR="00DD5D0C" w:rsidRPr="00450114"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US"/>
              </w:rPr>
            </w:pPr>
            <w:r>
              <w:rPr>
                <w:rFonts w:ascii="Times New Roman" w:hAnsi="Times New Roman"/>
                <w:lang w:val="en-US"/>
              </w:rPr>
              <w:t>0</w:t>
            </w:r>
          </w:p>
        </w:tc>
        <w:tc>
          <w:tcPr>
            <w:tcW w:w="1570" w:type="dxa"/>
            <w:vAlign w:val="center"/>
          </w:tcPr>
          <w:p w:rsidR="00DD5D0C" w:rsidRPr="00450114" w:rsidRDefault="00DD5D0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450114">
              <w:rPr>
                <w:rFonts w:ascii="Times New Roman" w:hAnsi="Times New Roman"/>
                <w:lang w:val="en-US"/>
              </w:rPr>
              <w:t>30</w:t>
            </w:r>
          </w:p>
        </w:tc>
      </w:tr>
    </w:tbl>
    <w:p w:rsidR="00C50328" w:rsidRDefault="00C50328" w:rsidP="00ED1DC2"/>
    <w:p w:rsidR="00E04A80" w:rsidRDefault="00EE7DC2" w:rsidP="00ED1DC2">
      <w:r>
        <w:t>The distributions for</w:t>
      </w:r>
      <w:r w:rsidR="000269B3">
        <w:t xml:space="preserve"> </w:t>
      </w:r>
      <w:r>
        <w:t xml:space="preserve">LPD and WWR specify actual </w:t>
      </w:r>
      <w:r w:rsidR="003151AD">
        <w:t xml:space="preserve">LPD and WWR </w:t>
      </w:r>
      <w:r>
        <w:t xml:space="preserve">parameter values </w:t>
      </w:r>
      <w:r w:rsidR="003151AD">
        <w:t xml:space="preserve">respectively, </w:t>
      </w:r>
      <w:r>
        <w:t>while the distribution for Space Infiltration represents a percent change from the</w:t>
      </w:r>
      <w:r w:rsidR="003151AD">
        <w:t xml:space="preserve"> Space Infiltration value that is in the</w:t>
      </w:r>
      <w:r>
        <w:t xml:space="preserve"> baseline model.  This is done to be consistent with how </w:t>
      </w:r>
      <w:r w:rsidR="009235BC">
        <w:t xml:space="preserve">each OpenStudio </w:t>
      </w:r>
      <w:r>
        <w:t xml:space="preserve">Measure </w:t>
      </w:r>
      <w:r w:rsidR="005A312C">
        <w:t xml:space="preserve">implements the desired </w:t>
      </w:r>
      <w:r w:rsidR="003151AD">
        <w:t xml:space="preserve">variable </w:t>
      </w:r>
      <w:r w:rsidR="005A312C">
        <w:t>change in the model</w:t>
      </w:r>
      <w:r>
        <w:t xml:space="preserve">. The </w:t>
      </w:r>
      <w:r w:rsidR="009235BC">
        <w:t xml:space="preserve">OpenStudio </w:t>
      </w:r>
      <w:r>
        <w:t xml:space="preserve">Measures for LPD and WWR apply an actual value of these parameters to the model, while the Space Infiltration Measure applies a percent change to the baseline models value. Some </w:t>
      </w:r>
      <w:r w:rsidR="00A55C97">
        <w:t>analysts</w:t>
      </w:r>
      <w:r>
        <w:t xml:space="preserve"> like to deal with absolutes, while others like to deal with percent changes. Neither way is incorrect, however, care must be taken to be aware and consistent with how each </w:t>
      </w:r>
      <w:r w:rsidR="009235BC">
        <w:t xml:space="preserve">OpenStudio </w:t>
      </w:r>
      <w:r>
        <w:t xml:space="preserve">Measure operates. </w:t>
      </w:r>
    </w:p>
    <w:p w:rsidR="00450114" w:rsidRPr="00ED1DC2" w:rsidRDefault="00450114" w:rsidP="00ED1DC2"/>
    <w:p w:rsidR="000269B3" w:rsidRPr="00883FF3" w:rsidRDefault="000269B3" w:rsidP="000269B3">
      <w:pPr>
        <w:pStyle w:val="tabletitle"/>
        <w:rPr>
          <w:rFonts w:ascii="Times New Roman" w:hAnsi="Times New Roman"/>
        </w:rPr>
      </w:pPr>
      <w:r w:rsidRPr="00883FF3">
        <w:t>Fig</w:t>
      </w:r>
      <w:r>
        <w:t>ure</w:t>
      </w:r>
      <w:r w:rsidRPr="00883FF3">
        <w:t xml:space="preserve"> </w:t>
      </w:r>
      <w:r>
        <w:t>2:</w:t>
      </w:r>
      <w:r w:rsidRPr="00883FF3">
        <w:t xml:space="preserve"> </w:t>
      </w:r>
      <w:r w:rsidRPr="000269B3">
        <w:t>Lighting Power Density Distribution</w:t>
      </w:r>
    </w:p>
    <w:p w:rsidR="005B6719" w:rsidRPr="005B6719" w:rsidRDefault="005B6719" w:rsidP="005B6719">
      <w:pPr>
        <w:pStyle w:val="CELEFICNORMAL"/>
        <w:jc w:val="center"/>
        <w:rPr>
          <w:rFonts w:ascii="Times New Roman" w:hAnsi="Times New Roman"/>
          <w:lang w:val="en-US"/>
        </w:rPr>
      </w:pPr>
    </w:p>
    <w:p w:rsidR="006F7069" w:rsidRDefault="000269B3" w:rsidP="000269B3">
      <w:pPr>
        <w:pStyle w:val="CELEFICNORMAL"/>
        <w:jc w:val="center"/>
        <w:rPr>
          <w:rFonts w:ascii="Times New Roman" w:hAnsi="Times New Roman"/>
          <w:lang w:val="en-US"/>
        </w:rPr>
      </w:pPr>
      <w:r>
        <w:rPr>
          <w:rFonts w:ascii="Times New Roman" w:hAnsi="Times New Roman"/>
          <w:noProof/>
          <w:lang w:val="en-US" w:eastAsia="en-US"/>
        </w:rPr>
        <w:drawing>
          <wp:inline distT="0" distB="0" distL="0" distR="0" wp14:anchorId="3A806643" wp14:editId="6ADFF925">
            <wp:extent cx="2105025" cy="2105025"/>
            <wp:effectExtent l="0" t="0" r="9525" b="9525"/>
            <wp:docPr id="12" name="Picture 12" descr="C:\Projects\IPMVP\data\lhs_single\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data\lhs_single\LP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0269B3" w:rsidRPr="00883FF3" w:rsidRDefault="000269B3" w:rsidP="000269B3">
      <w:pPr>
        <w:pStyle w:val="tabletitle"/>
        <w:rPr>
          <w:rFonts w:ascii="Times New Roman" w:hAnsi="Times New Roman"/>
        </w:rPr>
      </w:pPr>
      <w:r w:rsidRPr="00883FF3">
        <w:t>Fig</w:t>
      </w:r>
      <w:r>
        <w:t>ure</w:t>
      </w:r>
      <w:r w:rsidRPr="00883FF3">
        <w:t xml:space="preserve"> </w:t>
      </w:r>
      <w:r>
        <w:t>3:</w:t>
      </w:r>
      <w:r w:rsidRPr="00883FF3">
        <w:t xml:space="preserve"> </w:t>
      </w:r>
      <w:r w:rsidRPr="000269B3">
        <w:t>Space Infiltration Percent Change Distribution</w:t>
      </w:r>
    </w:p>
    <w:p w:rsidR="000269B3" w:rsidRDefault="000269B3" w:rsidP="000269B3">
      <w:pPr>
        <w:jc w:val="center"/>
        <w:rPr>
          <w:sz w:val="20"/>
          <w:szCs w:val="20"/>
        </w:rPr>
      </w:pPr>
      <w:r>
        <w:rPr>
          <w:noProof/>
          <w:sz w:val="20"/>
          <w:szCs w:val="20"/>
          <w:lang w:eastAsia="en-US"/>
        </w:rPr>
        <w:drawing>
          <wp:inline distT="0" distB="0" distL="0" distR="0" wp14:anchorId="2D65F45B" wp14:editId="3B5C20E6">
            <wp:extent cx="2171700" cy="2171700"/>
            <wp:effectExtent l="0" t="0" r="0" b="0"/>
            <wp:docPr id="15" name="Picture 15" descr="C:\Projects\IPMVP\data\lhs_single\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data\lhs_single\Infiltr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0269B3" w:rsidRPr="00883FF3" w:rsidRDefault="000269B3" w:rsidP="000269B3">
      <w:pPr>
        <w:pStyle w:val="tabletitle"/>
        <w:rPr>
          <w:rFonts w:ascii="Times New Roman" w:hAnsi="Times New Roman"/>
        </w:rPr>
      </w:pPr>
      <w:r w:rsidRPr="00883FF3">
        <w:t>Fig</w:t>
      </w:r>
      <w:r>
        <w:t>ure</w:t>
      </w:r>
      <w:r w:rsidRPr="00883FF3">
        <w:t xml:space="preserve"> </w:t>
      </w:r>
      <w:r>
        <w:t>4:</w:t>
      </w:r>
      <w:r w:rsidRPr="00883FF3">
        <w:t xml:space="preserve"> </w:t>
      </w:r>
      <w:r>
        <w:t>Window to Wall Ratio</w:t>
      </w:r>
    </w:p>
    <w:p w:rsidR="000269B3" w:rsidRDefault="000269B3" w:rsidP="00182168">
      <w:pPr>
        <w:jc w:val="center"/>
        <w:rPr>
          <w:sz w:val="20"/>
          <w:szCs w:val="20"/>
        </w:rPr>
      </w:pPr>
      <w:r>
        <w:rPr>
          <w:noProof/>
          <w:sz w:val="20"/>
          <w:szCs w:val="20"/>
          <w:lang w:eastAsia="en-US"/>
        </w:rPr>
        <w:drawing>
          <wp:inline distT="0" distB="0" distL="0" distR="0" wp14:anchorId="5866E93A" wp14:editId="7F0E2F75">
            <wp:extent cx="2190750" cy="2190750"/>
            <wp:effectExtent l="0" t="0" r="0" b="0"/>
            <wp:docPr id="17" name="Picture 17" descr="C:\Projects\IPMVP\data\lhs_single\W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s\IPMVP\data\lhs_single\WW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E57561" w:rsidRDefault="00E57561" w:rsidP="00E57561">
      <w:pPr>
        <w:pStyle w:val="Heading3"/>
      </w:pPr>
      <w:r>
        <w:lastRenderedPageBreak/>
        <w:t xml:space="preserve">4. </w:t>
      </w:r>
      <w:r w:rsidR="006B02DE" w:rsidRPr="006B02DE">
        <w:t>Local One-step-at-a-time (OAT) sampling analysis</w:t>
      </w:r>
    </w:p>
    <w:p w:rsidR="00893DD2" w:rsidRDefault="00893DD2" w:rsidP="00893DD2">
      <w:r>
        <w:t>Latin Hypercube Sampling</w:t>
      </w:r>
      <w:r>
        <w:rPr>
          <w:rStyle w:val="FootnoteReference"/>
        </w:rPr>
        <w:footnoteReference w:id="7"/>
      </w:r>
      <w:r>
        <w:t xml:space="preserve"> </w:t>
      </w:r>
      <w:r w:rsidRPr="00893DD2">
        <w:t>(LHS) attempts to distribute samples evenly over the sample space</w:t>
      </w:r>
      <w:r w:rsidR="00DD14F4">
        <w:t xml:space="preserve"> and </w:t>
      </w:r>
      <w:r w:rsidR="00DD14F4" w:rsidRPr="00DD14F4">
        <w:t>can be applied to multiple variables</w:t>
      </w:r>
      <w:r w:rsidR="00DD14F4">
        <w:t xml:space="preserve"> or dimensions</w:t>
      </w:r>
      <w:r>
        <w:t>.</w:t>
      </w:r>
      <w:r w:rsidR="000073E6">
        <w:t xml:space="preserve"> The method essentially divides the distribution to be sampled into areas of equal probability and p</w:t>
      </w:r>
      <w:r w:rsidR="00A55C97">
        <w:t>laces</w:t>
      </w:r>
      <w:r w:rsidR="000073E6">
        <w:t xml:space="preserve"> an equal number of points into each area. This has the effect of giving a more even sampling across a distribution </w:t>
      </w:r>
      <w:r w:rsidR="00DD14F4">
        <w:t xml:space="preserve">with fewer points compared to a </w:t>
      </w:r>
      <w:r w:rsidR="009235BC">
        <w:t xml:space="preserve">purely </w:t>
      </w:r>
      <w:r w:rsidR="00DD14F4">
        <w:t>random sample.</w:t>
      </w:r>
    </w:p>
    <w:p w:rsidR="00F62481" w:rsidRDefault="00F62481" w:rsidP="00893DD2"/>
    <w:p w:rsidR="00E7743A" w:rsidRDefault="006B799E" w:rsidP="00893DD2">
      <w:r>
        <w:t xml:space="preserve">Using the OpenStudio Analysis </w:t>
      </w:r>
      <w:r w:rsidR="009235BC">
        <w:t>Workflow</w:t>
      </w:r>
      <w:r w:rsidR="00F62481">
        <w:t xml:space="preserve"> </w:t>
      </w:r>
      <w:r w:rsidR="00962695">
        <w:t xml:space="preserve">we will sample </w:t>
      </w:r>
      <w:r w:rsidR="006B02DE">
        <w:t>the</w:t>
      </w:r>
      <w:r w:rsidR="00962695">
        <w:t xml:space="preserve"> three </w:t>
      </w:r>
      <w:r w:rsidR="009C1AE3">
        <w:t>v</w:t>
      </w:r>
      <w:r w:rsidR="00962695">
        <w:t>ariables, one at a time, while holding the others constant (at their default values)</w:t>
      </w:r>
      <w:r w:rsidR="006B02DE">
        <w:t xml:space="preserve"> resulting in a</w:t>
      </w:r>
      <w:r w:rsidR="009C1AE3">
        <w:t>n</w:t>
      </w:r>
      <w:r w:rsidR="006B02DE">
        <w:t xml:space="preserve"> OAT sampling method</w:t>
      </w:r>
      <w:r w:rsidR="00962695">
        <w:t xml:space="preserve">. </w:t>
      </w:r>
      <w:r w:rsidR="006B02DE">
        <w:t xml:space="preserve">This method is also described as a local method since we are holding all the </w:t>
      </w:r>
      <w:r w:rsidR="00F16E03">
        <w:t xml:space="preserve">non-sampled </w:t>
      </w:r>
      <w:r w:rsidR="009C1AE3">
        <w:t>v</w:t>
      </w:r>
      <w:r w:rsidR="006B02DE">
        <w:t xml:space="preserve">ariables </w:t>
      </w:r>
      <w:r w:rsidR="00F16E03">
        <w:t xml:space="preserve">to their default values. Thus, while we are getting some sense </w:t>
      </w:r>
      <w:r w:rsidR="009C1AE3">
        <w:t>of the effect of the perturbed v</w:t>
      </w:r>
      <w:r w:rsidR="00F16E03">
        <w:t>ariable, this perturbation is only with respect to the same loca</w:t>
      </w:r>
      <w:r w:rsidR="009C1AE3">
        <w:t>lly fixed values for the other v</w:t>
      </w:r>
      <w:r w:rsidR="00F16E03">
        <w:t xml:space="preserve">ariables. </w:t>
      </w:r>
      <w:r>
        <w:t xml:space="preserve">The details on how to accomplish this can be found in the user guide for the </w:t>
      </w:r>
      <w:r w:rsidR="009235BC">
        <w:t>OpenStudio Analysis Spreadsheet</w:t>
      </w:r>
      <w:r w:rsidR="008C4097">
        <w:rPr>
          <w:rStyle w:val="FootnoteReference"/>
        </w:rPr>
        <w:footnoteReference w:id="8"/>
      </w:r>
      <w:r>
        <w:t xml:space="preserve"> and the actual spreadsheet used </w:t>
      </w:r>
      <w:r w:rsidR="008C4097">
        <w:t xml:space="preserve">in this example </w:t>
      </w:r>
      <w:r>
        <w:t xml:space="preserve">can be found </w:t>
      </w:r>
      <w:commentRangeStart w:id="3"/>
      <w:r>
        <w:t>here</w:t>
      </w:r>
      <w:commentRangeEnd w:id="3"/>
      <w:r>
        <w:rPr>
          <w:rStyle w:val="CommentReference"/>
        </w:rPr>
        <w:commentReference w:id="3"/>
      </w:r>
      <w:r>
        <w:t xml:space="preserve">. </w:t>
      </w:r>
    </w:p>
    <w:p w:rsidR="00E7743A" w:rsidRDefault="00E7743A" w:rsidP="00893DD2"/>
    <w:p w:rsidR="00B34728" w:rsidRDefault="00E7743A" w:rsidP="00893DD2">
      <w:r>
        <w:t xml:space="preserve">Choosing the “correct” </w:t>
      </w:r>
      <w:r w:rsidR="00962695">
        <w:t xml:space="preserve">number of samples </w:t>
      </w:r>
      <w:r>
        <w:t>to use</w:t>
      </w:r>
      <w:r w:rsidR="006B799E">
        <w:t xml:space="preserve"> in the LHS method</w:t>
      </w:r>
      <w:r>
        <w:t xml:space="preserve"> is very problem dependent. For example, a smooth linear problem would require very few samples to understand the variation in the output, while a highly nonlinear problem would require “lots” of points to characterize the nonlinear behavior of the problem</w:t>
      </w:r>
      <w:r w:rsidR="00BF7E71">
        <w:t xml:space="preserve">. </w:t>
      </w:r>
      <w:r>
        <w:t xml:space="preserve">It is typical under these conditions to do a grid refinement study where a small number of points are chosen and used, and then twice as many points are used, and then twice again, this process repeating until the variation or characterization of the outputs becomes “good enough” for us to have confidence that we have chosen the “right” number of points. </w:t>
      </w:r>
      <w:r w:rsidR="00BF7E71">
        <w:t>For illustration</w:t>
      </w:r>
      <w:r w:rsidR="00A55C97">
        <w:t xml:space="preserve"> purposes</w:t>
      </w:r>
      <w:r w:rsidR="00BF7E71">
        <w:t>, the number of samples in this example for each variable was chosen to be 100. This resulted in a total of 300</w:t>
      </w:r>
      <w:r w:rsidR="00B34728">
        <w:t xml:space="preserve"> simulations to run</w:t>
      </w:r>
      <w:r w:rsidR="001D4AFA">
        <w:t xml:space="preserve"> (100 points x 3 variables = 300 total runs)</w:t>
      </w:r>
      <w:r w:rsidR="00B34728">
        <w:t xml:space="preserve"> and the solution space is depicted in </w:t>
      </w:r>
      <w:r w:rsidR="00D17A26">
        <w:t>the parallel c</w:t>
      </w:r>
      <w:r w:rsidR="00C255A3">
        <w:t>oordinate</w:t>
      </w:r>
      <w:r w:rsidR="00D17A26">
        <w:t>s</w:t>
      </w:r>
      <w:r w:rsidR="00C255A3">
        <w:t xml:space="preserve"> plot in </w:t>
      </w:r>
      <w:r w:rsidR="00B34728">
        <w:t>Figure 5.</w:t>
      </w:r>
      <w:r w:rsidR="00C255A3">
        <w:t xml:space="preserve"> The first three coordinates are the </w:t>
      </w:r>
      <w:r w:rsidR="0069609E">
        <w:t>v</w:t>
      </w:r>
      <w:r w:rsidR="00C255A3">
        <w:t>ariables: Space Infiltration, LPD and WWR.</w:t>
      </w:r>
      <w:r w:rsidR="00D17A26">
        <w:t xml:space="preserve"> The fourth coordinate is th</w:t>
      </w:r>
      <w:r w:rsidR="0069609E">
        <w:t>e dependent v</w:t>
      </w:r>
      <w:r w:rsidR="00C255A3">
        <w:t>ariable Electric EUI.</w:t>
      </w:r>
    </w:p>
    <w:p w:rsidR="00F16E03" w:rsidRDefault="00F16E03" w:rsidP="00893DD2"/>
    <w:p w:rsidR="00F16E03" w:rsidRDefault="00F16E03" w:rsidP="00F16E03">
      <w:r>
        <w:t xml:space="preserve">To visually estimate the relative sensitivity of each </w:t>
      </w:r>
      <w:r w:rsidR="0081509D">
        <w:t>v</w:t>
      </w:r>
      <w:r>
        <w:t>ariable, we can restrict the parallel coordinates plot to display the resu</w:t>
      </w:r>
      <w:r w:rsidR="0081509D">
        <w:t>lts of only one of the sampled v</w:t>
      </w:r>
      <w:r>
        <w:t xml:space="preserve">ariables at a time and examine the resulting spread in the Electric EUI.  This is depicted in Figures 6-8 for the </w:t>
      </w:r>
      <w:r w:rsidR="0081509D">
        <w:t>v</w:t>
      </w:r>
      <w:r>
        <w:t>ariables: Space Infiltration reduction, LPD and WWR respectively.</w:t>
      </w:r>
    </w:p>
    <w:p w:rsidR="00A55C97" w:rsidRDefault="00A55C97" w:rsidP="00F16E03"/>
    <w:p w:rsidR="00A55C97" w:rsidRDefault="00A55C97" w:rsidP="00A55C97">
      <w:r>
        <w:t xml:space="preserve">While this method only provides a visual estimation of the </w:t>
      </w:r>
      <w:r w:rsidR="0081509D">
        <w:t>v</w:t>
      </w:r>
      <w:r>
        <w:t xml:space="preserve">ariable sensitives, it is nonetheless very powerful and instructive. </w:t>
      </w:r>
      <w:r w:rsidR="00D82740">
        <w:t xml:space="preserve">Examining the Electric EUI coordinate on the far right in </w:t>
      </w:r>
      <w:r>
        <w:t xml:space="preserve">Figures 6-8 </w:t>
      </w:r>
      <w:r w:rsidR="00D82740">
        <w:t>we can conclude</w:t>
      </w:r>
      <w:r>
        <w:t xml:space="preserve"> that LPD is the most sensitive with respect to Electric EUI, followed by WWR and then Space Infiltration. </w:t>
      </w:r>
      <w:r w:rsidR="00D82740">
        <w:t>This is due to the largest span of Electric EUI values is in Figure 7, which is the case when only LPD was varied. The second largest span of Electric EUI was Figure 8, which is th</w:t>
      </w:r>
      <w:r w:rsidR="000D6D29">
        <w:t>e case when only WWR was varied. Last is</w:t>
      </w:r>
      <w:r w:rsidR="00D82740">
        <w:t xml:space="preserve"> Figure 6, the case when Space Infiltration was varied</w:t>
      </w:r>
      <w:r w:rsidR="000D6D29">
        <w:t>, which has the smallest variation in Electric EUI.</w:t>
      </w:r>
      <w:r w:rsidR="00D82740">
        <w:t xml:space="preserve"> </w:t>
      </w:r>
    </w:p>
    <w:p w:rsidR="00A55C97" w:rsidRDefault="00A55C97" w:rsidP="00F16E03"/>
    <w:p w:rsidR="00F16E03" w:rsidRDefault="00F16E03" w:rsidP="00893DD2"/>
    <w:p w:rsidR="00C255A3" w:rsidRPr="00883FF3" w:rsidRDefault="00C255A3" w:rsidP="00C255A3">
      <w:pPr>
        <w:pStyle w:val="tabletitle"/>
        <w:rPr>
          <w:rFonts w:ascii="Times New Roman" w:hAnsi="Times New Roman"/>
        </w:rPr>
      </w:pPr>
      <w:r w:rsidRPr="00883FF3">
        <w:lastRenderedPageBreak/>
        <w:t>Fig</w:t>
      </w:r>
      <w:r>
        <w:t>ure</w:t>
      </w:r>
      <w:r w:rsidRPr="00883FF3">
        <w:t xml:space="preserve"> </w:t>
      </w:r>
      <w:r>
        <w:t>5:</w:t>
      </w:r>
      <w:r w:rsidRPr="00883FF3">
        <w:t xml:space="preserve"> </w:t>
      </w:r>
      <w:r>
        <w:t>LHS OAT Solution Space</w:t>
      </w:r>
    </w:p>
    <w:p w:rsidR="00B34728" w:rsidRDefault="00B34728" w:rsidP="00C255A3">
      <w:pPr>
        <w:jc w:val="center"/>
      </w:pPr>
      <w:r>
        <w:rPr>
          <w:noProof/>
          <w:lang w:eastAsia="en-US"/>
        </w:rPr>
        <w:drawing>
          <wp:inline distT="0" distB="0" distL="0" distR="0" wp14:anchorId="72B0204E" wp14:editId="69D442F9">
            <wp:extent cx="3985582" cy="3643952"/>
            <wp:effectExtent l="0" t="0" r="0" b="0"/>
            <wp:docPr id="1" name="Picture 1" descr="C:\Projects\IPMVP\lhs_single\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lhs_single\parallel_al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5582" cy="3643952"/>
                    </a:xfrm>
                    <a:prstGeom prst="rect">
                      <a:avLst/>
                    </a:prstGeom>
                    <a:noFill/>
                    <a:ln>
                      <a:noFill/>
                    </a:ln>
                  </pic:spPr>
                </pic:pic>
              </a:graphicData>
            </a:graphic>
          </wp:inline>
        </w:drawing>
      </w:r>
    </w:p>
    <w:p w:rsidR="008A7604" w:rsidRDefault="00BE3B41" w:rsidP="008A7604">
      <w:pPr>
        <w:pStyle w:val="tabletitle"/>
        <w:spacing w:after="0"/>
      </w:pPr>
      <w:r w:rsidRPr="00883FF3">
        <w:t>Fig</w:t>
      </w:r>
      <w:r>
        <w:t>ure</w:t>
      </w:r>
      <w:r w:rsidRPr="00883FF3">
        <w:t xml:space="preserve"> </w:t>
      </w:r>
      <w:r>
        <w:t>6:</w:t>
      </w:r>
      <w:r w:rsidRPr="00883FF3">
        <w:t xml:space="preserve"> </w:t>
      </w:r>
      <w:r>
        <w:t>Space Infiltration Reduction</w:t>
      </w:r>
      <w:r w:rsidR="008A7604">
        <w:t xml:space="preserve"> (%)</w:t>
      </w:r>
      <w:r>
        <w:t xml:space="preserve">. </w:t>
      </w:r>
    </w:p>
    <w:p w:rsidR="00BE3B41" w:rsidRDefault="00BE3B41" w:rsidP="008A7604">
      <w:pPr>
        <w:pStyle w:val="tabletitle"/>
        <w:spacing w:before="0" w:after="0"/>
      </w:pPr>
      <w:r>
        <w:t>Smallest variation in Electric EUI</w:t>
      </w:r>
      <w:r w:rsidR="008A7604">
        <w:t xml:space="preserve"> </w:t>
      </w:r>
      <w:r w:rsidR="008A7604">
        <w:t>(MJ/m</w:t>
      </w:r>
      <w:r w:rsidR="008A7604" w:rsidRPr="00B336D3">
        <w:rPr>
          <w:vertAlign w:val="superscript"/>
        </w:rPr>
        <w:t>2</w:t>
      </w:r>
      <w:r w:rsidR="008A7604">
        <w:t>)</w:t>
      </w:r>
    </w:p>
    <w:p w:rsidR="00BE3B41" w:rsidRDefault="00BE3B41" w:rsidP="00BE3B41">
      <w:pPr>
        <w:jc w:val="center"/>
      </w:pPr>
      <w:r>
        <w:rPr>
          <w:noProof/>
          <w:lang w:eastAsia="en-US"/>
        </w:rPr>
        <w:drawing>
          <wp:inline distT="0" distB="0" distL="0" distR="0" wp14:anchorId="0F1A475E" wp14:editId="7E308CC1">
            <wp:extent cx="4220234" cy="3819525"/>
            <wp:effectExtent l="0" t="0" r="8890" b="0"/>
            <wp:docPr id="2" name="Picture 2" descr="C:\Projects\IPMVP\lhs_single\parallel_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IPMVP\lhs_single\parallel_infiltra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1962" cy="3821089"/>
                    </a:xfrm>
                    <a:prstGeom prst="rect">
                      <a:avLst/>
                    </a:prstGeom>
                    <a:noFill/>
                    <a:ln>
                      <a:noFill/>
                    </a:ln>
                  </pic:spPr>
                </pic:pic>
              </a:graphicData>
            </a:graphic>
          </wp:inline>
        </w:drawing>
      </w:r>
    </w:p>
    <w:p w:rsidR="00BE3B41" w:rsidRDefault="00BE3B41" w:rsidP="00893DD2"/>
    <w:p w:rsidR="00BE3B41" w:rsidRDefault="00BE3B41">
      <w:pPr>
        <w:spacing w:after="200" w:line="276" w:lineRule="auto"/>
        <w:rPr>
          <w:rFonts w:ascii="Arial" w:hAnsi="Arial" w:cs="Arial"/>
          <w:b/>
          <w:bCs/>
          <w:kern w:val="32"/>
          <w:szCs w:val="32"/>
        </w:rPr>
      </w:pPr>
      <w:r>
        <w:br w:type="page"/>
      </w:r>
    </w:p>
    <w:p w:rsidR="00BE3B41" w:rsidRDefault="00BE3B41" w:rsidP="00BE3B41">
      <w:pPr>
        <w:pStyle w:val="tabletitle"/>
      </w:pPr>
      <w:r w:rsidRPr="00883FF3">
        <w:lastRenderedPageBreak/>
        <w:t>Fig</w:t>
      </w:r>
      <w:r>
        <w:t>ure</w:t>
      </w:r>
      <w:r w:rsidRPr="00883FF3">
        <w:t xml:space="preserve"> </w:t>
      </w:r>
      <w:r>
        <w:t>7:</w:t>
      </w:r>
      <w:r w:rsidRPr="00883FF3">
        <w:t xml:space="preserve"> </w:t>
      </w:r>
      <w:r>
        <w:t>LPD</w:t>
      </w:r>
      <w:r w:rsidR="008A7604">
        <w:t xml:space="preserve"> (W/ft</w:t>
      </w:r>
      <w:r w:rsidR="008A7604" w:rsidRPr="008A7604">
        <w:rPr>
          <w:vertAlign w:val="superscript"/>
        </w:rPr>
        <w:t>2</w:t>
      </w:r>
      <w:r w:rsidR="008A7604">
        <w:t>)</w:t>
      </w:r>
      <w:r>
        <w:t>. Largest variation in Electric EUI</w:t>
      </w:r>
      <w:r w:rsidR="008A7604">
        <w:t xml:space="preserve"> </w:t>
      </w:r>
      <w:r w:rsidR="008A7604">
        <w:t>(MJ/m</w:t>
      </w:r>
      <w:r w:rsidR="008A7604" w:rsidRPr="00B336D3">
        <w:rPr>
          <w:vertAlign w:val="superscript"/>
        </w:rPr>
        <w:t>2</w:t>
      </w:r>
      <w:r w:rsidR="008A7604">
        <w:t>)</w:t>
      </w:r>
    </w:p>
    <w:p w:rsidR="00BE3B41" w:rsidRDefault="00BE3B41" w:rsidP="00893DD2"/>
    <w:p w:rsidR="00BE3B41" w:rsidRDefault="00BE3B41" w:rsidP="00BE3B41">
      <w:pPr>
        <w:jc w:val="center"/>
      </w:pPr>
      <w:r>
        <w:rPr>
          <w:noProof/>
          <w:lang w:eastAsia="en-US"/>
        </w:rPr>
        <w:drawing>
          <wp:inline distT="0" distB="0" distL="0" distR="0" wp14:anchorId="2794BD61" wp14:editId="1031F00F">
            <wp:extent cx="4311019" cy="3924300"/>
            <wp:effectExtent l="0" t="0" r="0" b="0"/>
            <wp:docPr id="3" name="Picture 3" descr="C:\Projects\IPMVP\lhs_single\parallel_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lhs_single\parallel_lp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12851" cy="3925968"/>
                    </a:xfrm>
                    <a:prstGeom prst="rect">
                      <a:avLst/>
                    </a:prstGeom>
                    <a:noFill/>
                    <a:ln>
                      <a:noFill/>
                    </a:ln>
                  </pic:spPr>
                </pic:pic>
              </a:graphicData>
            </a:graphic>
          </wp:inline>
        </w:drawing>
      </w:r>
    </w:p>
    <w:p w:rsidR="00BE3B41" w:rsidRDefault="00BE3B41">
      <w:pPr>
        <w:spacing w:after="200" w:line="276" w:lineRule="auto"/>
        <w:rPr>
          <w:rFonts w:ascii="Arial" w:hAnsi="Arial" w:cs="Arial"/>
          <w:b/>
          <w:bCs/>
          <w:kern w:val="32"/>
          <w:szCs w:val="32"/>
        </w:rPr>
      </w:pPr>
    </w:p>
    <w:p w:rsidR="00BE3B41" w:rsidRDefault="00BE3B41" w:rsidP="00BE3B41">
      <w:pPr>
        <w:pStyle w:val="tabletitle"/>
      </w:pPr>
      <w:r w:rsidRPr="00883FF3">
        <w:t>Fig</w:t>
      </w:r>
      <w:r>
        <w:t>ure</w:t>
      </w:r>
      <w:r w:rsidRPr="00883FF3">
        <w:t xml:space="preserve"> </w:t>
      </w:r>
      <w:r>
        <w:t>8:</w:t>
      </w:r>
      <w:r w:rsidRPr="00883FF3">
        <w:t xml:space="preserve"> </w:t>
      </w:r>
      <w:r>
        <w:t>WWR</w:t>
      </w:r>
      <w:r w:rsidR="008A7604">
        <w:t xml:space="preserve"> (fraction)</w:t>
      </w:r>
      <w:r>
        <w:t>. Medium variation in Electric EUI</w:t>
      </w:r>
      <w:r w:rsidR="008A7604">
        <w:t xml:space="preserve"> </w:t>
      </w:r>
      <w:r w:rsidR="008A7604">
        <w:t>(MJ/m</w:t>
      </w:r>
      <w:r w:rsidR="008A7604" w:rsidRPr="00B336D3">
        <w:rPr>
          <w:vertAlign w:val="superscript"/>
        </w:rPr>
        <w:t>2</w:t>
      </w:r>
      <w:r w:rsidR="008A7604">
        <w:t>)</w:t>
      </w:r>
    </w:p>
    <w:p w:rsidR="00BE3B41" w:rsidRDefault="00BE3B41" w:rsidP="00893DD2"/>
    <w:p w:rsidR="00BE3B41" w:rsidRDefault="00BE3B41" w:rsidP="00893DD2"/>
    <w:p w:rsidR="00BE3B41" w:rsidRDefault="00BE3B41" w:rsidP="009E0ABF">
      <w:pPr>
        <w:jc w:val="center"/>
      </w:pPr>
      <w:r>
        <w:rPr>
          <w:noProof/>
          <w:lang w:eastAsia="en-US"/>
        </w:rPr>
        <w:drawing>
          <wp:inline distT="0" distB="0" distL="0" distR="0" wp14:anchorId="66D31D4E" wp14:editId="4C181978">
            <wp:extent cx="3783541" cy="3438525"/>
            <wp:effectExtent l="0" t="0" r="7620" b="0"/>
            <wp:docPr id="4" name="Picture 4" descr="C:\Projects\IPMVP\lhs_single\parallel_w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IPMVP\lhs_single\parallel_ww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8899" cy="3443394"/>
                    </a:xfrm>
                    <a:prstGeom prst="rect">
                      <a:avLst/>
                    </a:prstGeom>
                    <a:noFill/>
                    <a:ln>
                      <a:noFill/>
                    </a:ln>
                  </pic:spPr>
                </pic:pic>
              </a:graphicData>
            </a:graphic>
          </wp:inline>
        </w:drawing>
      </w:r>
    </w:p>
    <w:p w:rsidR="00BE3B41" w:rsidRDefault="00BE3B41" w:rsidP="00893DD2"/>
    <w:p w:rsidR="00C66732" w:rsidRDefault="00C66732" w:rsidP="00893DD2"/>
    <w:p w:rsidR="00BE3B41" w:rsidRDefault="00115829" w:rsidP="00893DD2">
      <w:r>
        <w:t xml:space="preserve">This </w:t>
      </w:r>
      <w:r w:rsidR="007125FB">
        <w:t xml:space="preserve">visual inspection </w:t>
      </w:r>
      <w:r>
        <w:t xml:space="preserve">can be followed up by overlaying the resulting histograms of Electric EUI variation due to the variation in the </w:t>
      </w:r>
      <w:r w:rsidR="0081509D">
        <w:t>v</w:t>
      </w:r>
      <w:r>
        <w:t xml:space="preserve">ariables which is depicted in Figure 9. The sensitivity of each </w:t>
      </w:r>
      <w:r w:rsidR="0081509D">
        <w:t>v</w:t>
      </w:r>
      <w:r>
        <w:t>ariable on Electric EUI can be determined by looking at the support or base width of each colored distribution. For example, the green distribution is the Electric EUI variation resulting from the distribution of LPD given in Figure 2. The blue distribution is the Electric EUI variation resulting from the distribution of Space Infiltration Percent Change in Figure 3</w:t>
      </w:r>
      <w:r w:rsidR="00C66732">
        <w:t xml:space="preserve"> and so on.</w:t>
      </w:r>
      <w:r>
        <w:t xml:space="preserve"> </w:t>
      </w:r>
      <w:r w:rsidR="00C66732">
        <w:t>It should be noted that the height of the distributions are such that the area under the distribution equals one</w:t>
      </w:r>
      <w:r w:rsidR="00930F11">
        <w:t xml:space="preserve"> so that</w:t>
      </w:r>
      <w:r w:rsidR="00C66732">
        <w:t xml:space="preserve"> each </w:t>
      </w:r>
      <w:r w:rsidR="00930F11">
        <w:t>is</w:t>
      </w:r>
      <w:r w:rsidR="00C66732">
        <w:t xml:space="preserve"> a probability distribution</w:t>
      </w:r>
      <w:r w:rsidR="0081509D">
        <w:t xml:space="preserve"> which makes direct comparison easier</w:t>
      </w:r>
      <w:r w:rsidR="00C66732">
        <w:t>.</w:t>
      </w:r>
    </w:p>
    <w:p w:rsidR="00115829" w:rsidRDefault="00115829" w:rsidP="00893DD2"/>
    <w:p w:rsidR="00115829" w:rsidRDefault="00115829" w:rsidP="00115829">
      <w:pPr>
        <w:pStyle w:val="tabletitle"/>
      </w:pPr>
      <w:r w:rsidRPr="00883FF3">
        <w:t>Fig</w:t>
      </w:r>
      <w:r>
        <w:t>ure</w:t>
      </w:r>
      <w:r w:rsidRPr="00883FF3">
        <w:t xml:space="preserve"> </w:t>
      </w:r>
      <w:r>
        <w:t>9:</w:t>
      </w:r>
      <w:r w:rsidRPr="00883FF3">
        <w:t xml:space="preserve"> </w:t>
      </w:r>
      <w:r>
        <w:t xml:space="preserve">Electric EUI </w:t>
      </w:r>
      <w:r w:rsidR="00B336D3">
        <w:t>(MJ/m</w:t>
      </w:r>
      <w:r w:rsidR="00B336D3" w:rsidRPr="00B336D3">
        <w:rPr>
          <w:vertAlign w:val="superscript"/>
        </w:rPr>
        <w:t>2</w:t>
      </w:r>
      <w:r w:rsidR="00B336D3">
        <w:t xml:space="preserve">) </w:t>
      </w:r>
      <w:r>
        <w:t>Variation due to Variables</w:t>
      </w:r>
    </w:p>
    <w:p w:rsidR="00115829" w:rsidRPr="00893DD2" w:rsidRDefault="00115829" w:rsidP="00115829">
      <w:pPr>
        <w:jc w:val="center"/>
      </w:pPr>
      <w:r>
        <w:rPr>
          <w:noProof/>
          <w:lang w:eastAsia="en-US"/>
        </w:rPr>
        <w:drawing>
          <wp:inline distT="0" distB="0" distL="0" distR="0" wp14:anchorId="5395EC28" wp14:editId="39919306">
            <wp:extent cx="3207224" cy="2867025"/>
            <wp:effectExtent l="0" t="0" r="0" b="0"/>
            <wp:docPr id="8" name="Picture 8" descr="C:\Projects\IPMVP\data\lhs_single\EUI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data\lhs_single\EUI_al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8838" cy="2868468"/>
                    </a:xfrm>
                    <a:prstGeom prst="rect">
                      <a:avLst/>
                    </a:prstGeom>
                    <a:noFill/>
                    <a:ln>
                      <a:noFill/>
                    </a:ln>
                  </pic:spPr>
                </pic:pic>
              </a:graphicData>
            </a:graphic>
          </wp:inline>
        </w:drawing>
      </w:r>
    </w:p>
    <w:p w:rsidR="002D06C9" w:rsidRDefault="00883FF3" w:rsidP="006F7069">
      <w:pPr>
        <w:pStyle w:val="Heading3"/>
      </w:pPr>
      <w:r>
        <w:t xml:space="preserve">5. </w:t>
      </w:r>
      <w:r w:rsidR="00F16E03" w:rsidRPr="00F16E03">
        <w:t>Global OAT screening method</w:t>
      </w:r>
    </w:p>
    <w:p w:rsidR="00156C32" w:rsidRDefault="008E12E2" w:rsidP="008E12E2">
      <w:r>
        <w:t xml:space="preserve">To gain a more </w:t>
      </w:r>
      <w:r w:rsidR="005D3C5A">
        <w:t>qualitative</w:t>
      </w:r>
      <w:r>
        <w:t xml:space="preserve"> assessment of the sensitivity of each </w:t>
      </w:r>
      <w:r w:rsidR="0081509D">
        <w:t>v</w:t>
      </w:r>
      <w:r>
        <w:t xml:space="preserve">ariable, we will use the Morris </w:t>
      </w:r>
      <w:r w:rsidR="00D34E9A">
        <w:t>OAT Method</w:t>
      </w:r>
      <w:r w:rsidR="003D769D">
        <w:t>.</w:t>
      </w:r>
      <w:r w:rsidR="00D34E9A">
        <w:rPr>
          <w:rStyle w:val="FootnoteReference"/>
        </w:rPr>
        <w:footnoteReference w:id="9"/>
      </w:r>
      <w:r w:rsidR="007C560F">
        <w:t xml:space="preserve"> </w:t>
      </w:r>
      <w:r w:rsidR="005D3C5A" w:rsidRPr="005D3C5A">
        <w:t>Morris’s elementary effects screening method</w:t>
      </w:r>
      <w:r w:rsidR="005D3C5A">
        <w:t xml:space="preserve"> identifies the few important factors or elementary effects </w:t>
      </w:r>
      <w:r w:rsidR="003D769D">
        <w:t xml:space="preserve">(EE) </w:t>
      </w:r>
      <w:r w:rsidR="005D3C5A">
        <w:t xml:space="preserve">at a cost of r × (p + 1) simulations (where </w:t>
      </w:r>
      <w:r w:rsidR="005D3C5A" w:rsidRPr="005D3C5A">
        <w:rPr>
          <w:i/>
        </w:rPr>
        <w:t>p</w:t>
      </w:r>
      <w:r w:rsidR="005D3C5A">
        <w:t xml:space="preserve"> is the number of factors</w:t>
      </w:r>
      <w:r w:rsidR="006945FF">
        <w:t xml:space="preserve"> (in this example there are 3 factors or variables)</w:t>
      </w:r>
      <w:r w:rsidR="005D3C5A">
        <w:t xml:space="preserve"> and </w:t>
      </w:r>
      <w:r w:rsidR="005D3C5A" w:rsidRPr="005D3C5A">
        <w:rPr>
          <w:i/>
        </w:rPr>
        <w:t>r</w:t>
      </w:r>
      <w:r w:rsidR="005D3C5A">
        <w:t xml:space="preserve"> is the number of </w:t>
      </w:r>
      <w:r w:rsidR="003D769D">
        <w:t>EE</w:t>
      </w:r>
      <w:r w:rsidR="005D3C5A">
        <w:t xml:space="preserve"> computed per factor).</w:t>
      </w:r>
      <w:r w:rsidR="00D456CD">
        <w:t xml:space="preserve"> </w:t>
      </w:r>
      <w:r w:rsidR="006945FF">
        <w:t xml:space="preserve">The EE for each factor or variable is essentially a first order numerical derivative of the output variable of interest (in this example it is Electric EUI) with respect to the factor.  Thus the EE calculates </w:t>
      </w:r>
      <w:r w:rsidR="007E5EF1">
        <w:t>the finite-difference of the</w:t>
      </w:r>
      <w:r w:rsidR="006945FF">
        <w:t xml:space="preserve"> output variable changes when the input factor is varied at specific points in the parameter space. This calculation is repeated </w:t>
      </w:r>
      <w:r w:rsidR="007E5EF1" w:rsidRPr="007E5EF1">
        <w:rPr>
          <w:i/>
        </w:rPr>
        <w:t>r</w:t>
      </w:r>
      <w:r w:rsidR="007E5EF1">
        <w:t xml:space="preserve"> times at different locations in the parameter space to get a global sense of how sensitive each factor or input variable is with respect to the outputs. </w:t>
      </w:r>
      <w:r w:rsidR="00D456CD">
        <w:t xml:space="preserve">The Morris Method implementation used in the OpenStudio Server comes from the R package </w:t>
      </w:r>
      <w:r w:rsidR="00D456CD" w:rsidRPr="00D456CD">
        <w:rPr>
          <w:i/>
        </w:rPr>
        <w:t>S</w:t>
      </w:r>
      <w:r w:rsidR="00D456CD">
        <w:rPr>
          <w:i/>
        </w:rPr>
        <w:t>ensitivity,</w:t>
      </w:r>
      <w:r w:rsidR="00D456CD">
        <w:t xml:space="preserve"> which includes improvements to the original method</w:t>
      </w:r>
      <w:r w:rsidR="007125FB">
        <w:t xml:space="preserve"> defined by Morris, specifically a </w:t>
      </w:r>
      <w:r w:rsidR="00D456CD">
        <w:t>space-filling optimization of the design</w:t>
      </w:r>
      <w:r w:rsidR="00D456CD">
        <w:rPr>
          <w:rStyle w:val="FootnoteReference"/>
        </w:rPr>
        <w:footnoteReference w:id="10"/>
      </w:r>
      <w:r w:rsidR="00D456CD">
        <w:t xml:space="preserve"> and </w:t>
      </w:r>
      <w:r w:rsidR="007125FB">
        <w:t xml:space="preserve">a </w:t>
      </w:r>
      <w:r w:rsidR="00D456CD">
        <w:t>simplex-based design</w:t>
      </w:r>
      <w:r w:rsidR="003D769D">
        <w:t>.</w:t>
      </w:r>
      <w:r w:rsidR="00D456CD">
        <w:rPr>
          <w:rStyle w:val="FootnoteReference"/>
        </w:rPr>
        <w:footnoteReference w:id="11"/>
      </w:r>
    </w:p>
    <w:p w:rsidR="0072309E" w:rsidRDefault="0072309E" w:rsidP="008E12E2"/>
    <w:p w:rsidR="00C57319" w:rsidRDefault="00D3159C" w:rsidP="00C57319">
      <w:r>
        <w:t>For illustrative purposes, t</w:t>
      </w:r>
      <w:r w:rsidR="0072309E">
        <w:t xml:space="preserve">he </w:t>
      </w:r>
      <w:r w:rsidR="0072309E" w:rsidRPr="0072309E">
        <w:rPr>
          <w:i/>
        </w:rPr>
        <w:t>r</w:t>
      </w:r>
      <w:r w:rsidR="0072309E">
        <w:t xml:space="preserve"> value for this example was set to 10 resulting in a total number of 40 simulations.  The resulting sampling pattern of the solut</w:t>
      </w:r>
      <w:r w:rsidR="00115829">
        <w:t>ion space is plotted in Figure 10</w:t>
      </w:r>
      <w:r w:rsidR="0072309E">
        <w:t>.</w:t>
      </w:r>
      <w:r w:rsidR="00C57319" w:rsidRPr="00C57319">
        <w:t xml:space="preserve"> </w:t>
      </w:r>
      <w:r w:rsidR="00C57319">
        <w:t xml:space="preserve">Since </w:t>
      </w:r>
      <w:r w:rsidR="00C57319" w:rsidRPr="00F642F9">
        <w:rPr>
          <w:i/>
        </w:rPr>
        <w:t>r</w:t>
      </w:r>
      <w:r w:rsidR="00C57319">
        <w:t xml:space="preserve"> was set to 10 for this example, there will be 10 calculations of the EE for the </w:t>
      </w:r>
      <w:r w:rsidR="0081509D">
        <w:t>v</w:t>
      </w:r>
      <w:r w:rsidR="00C57319">
        <w:t xml:space="preserve">ariables, with each one coming from a </w:t>
      </w:r>
      <w:r w:rsidR="00C57319" w:rsidRPr="00F642F9">
        <w:rPr>
          <w:i/>
        </w:rPr>
        <w:t>different initial condition</w:t>
      </w:r>
      <w:r>
        <w:t xml:space="preserve"> </w:t>
      </w:r>
      <w:r w:rsidR="00C57319">
        <w:t xml:space="preserve">in the solution space </w:t>
      </w:r>
      <w:r>
        <w:t xml:space="preserve">(computed by various algorithmic settings) </w:t>
      </w:r>
      <w:r w:rsidR="00115829">
        <w:t>depicted in Figure 10</w:t>
      </w:r>
      <w:r w:rsidR="00F642F9">
        <w:t>, thus making the method more global in nature</w:t>
      </w:r>
      <w:r w:rsidR="007125FB">
        <w:t>.</w:t>
      </w:r>
      <w:r>
        <w:t xml:space="preserve">  Typically </w:t>
      </w:r>
      <w:r w:rsidRPr="00D3159C">
        <w:rPr>
          <w:i/>
        </w:rPr>
        <w:t>r</w:t>
      </w:r>
      <w:r>
        <w:t xml:space="preserve"> is chosen between 4-10, depending on the number of variables and the computational cost of the model.</w:t>
      </w:r>
    </w:p>
    <w:p w:rsidR="00C66732" w:rsidRDefault="00C66732">
      <w:pPr>
        <w:spacing w:after="200" w:line="276" w:lineRule="auto"/>
        <w:rPr>
          <w:rFonts w:ascii="Arial" w:hAnsi="Arial" w:cs="Arial"/>
          <w:b/>
          <w:bCs/>
          <w:kern w:val="32"/>
          <w:szCs w:val="32"/>
        </w:rPr>
      </w:pPr>
    </w:p>
    <w:p w:rsidR="00D42A8E" w:rsidRDefault="00D42A8E" w:rsidP="00D42A8E">
      <w:pPr>
        <w:pStyle w:val="tabletitle"/>
      </w:pPr>
      <w:r w:rsidRPr="00883FF3">
        <w:t>Fig</w:t>
      </w:r>
      <w:r>
        <w:t>ure</w:t>
      </w:r>
      <w:r w:rsidRPr="00883FF3">
        <w:t xml:space="preserve"> </w:t>
      </w:r>
      <w:r w:rsidR="00115829">
        <w:t>10</w:t>
      </w:r>
      <w:r>
        <w:t>:</w:t>
      </w:r>
      <w:r w:rsidRPr="00883FF3">
        <w:t xml:space="preserve"> </w:t>
      </w:r>
      <w:r w:rsidRPr="00D42A8E">
        <w:t>Sampling pattern for Morris Method</w:t>
      </w:r>
    </w:p>
    <w:p w:rsidR="00156C32" w:rsidRDefault="00156C32" w:rsidP="008E12E2"/>
    <w:p w:rsidR="00156C32" w:rsidRDefault="00D42A8E" w:rsidP="00D42A8E">
      <w:pPr>
        <w:jc w:val="center"/>
      </w:pPr>
      <w:r>
        <w:rPr>
          <w:noProof/>
          <w:lang w:eastAsia="en-US"/>
        </w:rPr>
        <w:drawing>
          <wp:inline distT="0" distB="0" distL="0" distR="0" wp14:anchorId="20C21483" wp14:editId="5099BC6E">
            <wp:extent cx="2900795" cy="2638425"/>
            <wp:effectExtent l="0" t="0" r="0" b="0"/>
            <wp:docPr id="5" name="Picture 5" descr="C:\Projects\IPMVP\lhs_morris\parallel_mor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lhs_morris\parallel_morri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4720" cy="2641995"/>
                    </a:xfrm>
                    <a:prstGeom prst="rect">
                      <a:avLst/>
                    </a:prstGeom>
                    <a:noFill/>
                    <a:ln>
                      <a:noFill/>
                    </a:ln>
                  </pic:spPr>
                </pic:pic>
              </a:graphicData>
            </a:graphic>
          </wp:inline>
        </w:drawing>
      </w:r>
    </w:p>
    <w:p w:rsidR="00156C32" w:rsidRDefault="00156C32" w:rsidP="008E12E2"/>
    <w:p w:rsidR="00156C32" w:rsidRDefault="00156C32" w:rsidP="008E12E2"/>
    <w:p w:rsidR="009504AC" w:rsidRDefault="009504AC" w:rsidP="009504AC">
      <w:r>
        <w:t xml:space="preserve">The main output of the Morris Method is the mean and standard deviation of the EEs for each </w:t>
      </w:r>
      <w:r w:rsidR="0006180E">
        <w:t>v</w:t>
      </w:r>
      <w:r>
        <w:t xml:space="preserve">ariable. In this example, the 10 </w:t>
      </w:r>
      <w:r w:rsidR="007125FB">
        <w:t>EE</w:t>
      </w:r>
      <w:r>
        <w:t>s are averaged and the stand</w:t>
      </w:r>
      <w:r w:rsidR="00F50671">
        <w:t>ard deviation is computed and</w:t>
      </w:r>
      <w:r>
        <w:t xml:space="preserve"> denoted </w:t>
      </w:r>
      <w:r w:rsidR="003D769D">
        <w:t>µ</w:t>
      </w:r>
      <w:r>
        <w:t xml:space="preserve"> and </w:t>
      </w:r>
      <w:r w:rsidR="0006180E">
        <w:t>σ</w:t>
      </w:r>
      <w:r w:rsidR="003D769D">
        <w:t>,</w:t>
      </w:r>
      <w:r w:rsidR="0006180E">
        <w:t xml:space="preserve"> </w:t>
      </w:r>
      <w:r>
        <w:t>respectively.  It is typical to take the absolute value of the E</w:t>
      </w:r>
      <w:r w:rsidR="003D769D">
        <w:t>Es</w:t>
      </w:r>
      <w:r>
        <w:t xml:space="preserve"> before averaging to eliminate any possible canceling of values if the EE results are both positive and negative. This is the typical output value for the Morris Method and is denoted </w:t>
      </w:r>
      <w:r w:rsidR="003D769D">
        <w:t>µ</w:t>
      </w:r>
      <w:r>
        <w:t xml:space="preserve">* along with the value of </w:t>
      </w:r>
      <w:r w:rsidR="003D769D">
        <w:t xml:space="preserve">σ </w:t>
      </w:r>
      <w:r>
        <w:t xml:space="preserve">which characterizes the variation of the EEs. A low value of </w:t>
      </w:r>
      <w:r w:rsidR="003D769D">
        <w:t xml:space="preserve">σ </w:t>
      </w:r>
      <w:r>
        <w:t xml:space="preserve">typically means the EE value is </w:t>
      </w:r>
      <w:r w:rsidR="00F50671">
        <w:t xml:space="preserve">relatively </w:t>
      </w:r>
      <w:r>
        <w:t xml:space="preserve">consistent and that there is negligible interaction with other possible factors or </w:t>
      </w:r>
      <w:r w:rsidR="0006180E">
        <w:t>v</w:t>
      </w:r>
      <w:r>
        <w:t xml:space="preserve">ariables.  A </w:t>
      </w:r>
      <w:r w:rsidR="009055D1">
        <w:t xml:space="preserve">higher </w:t>
      </w:r>
      <w:r w:rsidR="0006180E">
        <w:t xml:space="preserve">σ </w:t>
      </w:r>
      <w:r w:rsidR="009055D1">
        <w:t xml:space="preserve">value typically means the EE value is not consistent and there could be nonlinear effects at play </w:t>
      </w:r>
      <w:r w:rsidR="00F50671">
        <w:t>and/</w:t>
      </w:r>
      <w:r w:rsidR="009055D1">
        <w:t>or there are possible interactive</w:t>
      </w:r>
      <w:r w:rsidR="0006180E">
        <w:t xml:space="preserve"> effects with other factors or v</w:t>
      </w:r>
      <w:r w:rsidR="009055D1">
        <w:t>ariables.</w:t>
      </w:r>
    </w:p>
    <w:p w:rsidR="009504AC" w:rsidRDefault="009504AC" w:rsidP="009504AC"/>
    <w:p w:rsidR="00C02ED1" w:rsidRDefault="00C57319">
      <w:pPr>
        <w:spacing w:after="200" w:line="276" w:lineRule="auto"/>
      </w:pPr>
      <w:r>
        <w:t xml:space="preserve">The </w:t>
      </w:r>
      <w:r w:rsidR="003D769D">
        <w:t>µ</w:t>
      </w:r>
      <w:r w:rsidR="00355E40">
        <w:t>*</w:t>
      </w:r>
      <w:r>
        <w:t xml:space="preserve"> values for our </w:t>
      </w:r>
      <w:r w:rsidR="00115829">
        <w:t>example are plotted in Figure 11</w:t>
      </w:r>
      <w:r w:rsidR="00355E40">
        <w:t xml:space="preserve"> and </w:t>
      </w:r>
      <w:r w:rsidR="003D769D">
        <w:t>µ</w:t>
      </w:r>
      <w:r w:rsidR="00355E40">
        <w:t xml:space="preserve">* vs </w:t>
      </w:r>
      <w:r w:rsidR="00716C47">
        <w:t>σ</w:t>
      </w:r>
      <w:r w:rsidR="00355E40">
        <w:t xml:space="preserve"> </w:t>
      </w:r>
      <w:r w:rsidR="003D769D">
        <w:t>are</w:t>
      </w:r>
      <w:r w:rsidR="00355E40">
        <w:t xml:space="preserve"> plotted in Figure 12</w:t>
      </w:r>
      <w:r>
        <w:t xml:space="preserve">. </w:t>
      </w:r>
      <w:r w:rsidR="00C02ED1">
        <w:t xml:space="preserve">The bars in Figure 11 are just the </w:t>
      </w:r>
      <w:r w:rsidR="00C02ED1">
        <w:t>µ* values</w:t>
      </w:r>
      <w:r w:rsidR="00C02ED1">
        <w:t xml:space="preserve"> of our input variables and indicates that LPD has the largest EE, followed by WWR and Space Infiltration.</w:t>
      </w:r>
      <w:r w:rsidR="007C1737">
        <w:t xml:space="preserve"> Figure 12 is a way to investigate the variation of the EE values for each variable. </w:t>
      </w:r>
      <w:r w:rsidR="008A7604">
        <w:t xml:space="preserve">A low value of </w:t>
      </w:r>
      <w:r w:rsidR="008A7604">
        <w:t>σ</w:t>
      </w:r>
      <w:r w:rsidR="008A7604">
        <w:t xml:space="preserve"> represents small variations in EE values suggesting there is a linear nature to the variable.  A larger value of </w:t>
      </w:r>
      <w:r w:rsidR="008A7604">
        <w:t>σ</w:t>
      </w:r>
      <w:r w:rsidR="008A7604">
        <w:t xml:space="preserve"> suggests that there may be non-linear effects and/or interactive effects with </w:t>
      </w:r>
      <w:r w:rsidR="008A7604">
        <w:lastRenderedPageBreak/>
        <w:t xml:space="preserve">other parameters.  From Figure 12 we can conclude that Space Infiltration has negligible effect on Electric EUI, LPD has the largest effect on Electric EUI and is somewhat linear, and finally WWR has the second largest effect on Electric EUI. </w:t>
      </w:r>
      <w:r w:rsidR="008A7604">
        <w:t>In addition, there is indication of interactive effects and/or nonlinear behavior with the WWR variable, due to its higher σ value</w:t>
      </w:r>
      <w:r w:rsidR="008A7604">
        <w:t>.</w:t>
      </w:r>
    </w:p>
    <w:p w:rsidR="00355E40" w:rsidRDefault="00C57319">
      <w:pPr>
        <w:spacing w:after="200" w:line="276" w:lineRule="auto"/>
      </w:pPr>
      <w:r>
        <w:t>It is noted that these values are consistent with the results of the LHS OAT method previously described</w:t>
      </w:r>
      <w:r w:rsidR="009504AC">
        <w:t>, however the results were computed with fewer simulations and the sensitivities are global for the Morris Method, rather than local</w:t>
      </w:r>
      <w:r w:rsidR="009055D1">
        <w:t xml:space="preserve"> as was computed</w:t>
      </w:r>
      <w:r w:rsidR="00C02ED1">
        <w:t xml:space="preserve"> </w:t>
      </w:r>
      <w:r w:rsidR="009055D1">
        <w:t>with the LHS OAT method</w:t>
      </w:r>
      <w:r w:rsidR="00AC1C63">
        <w:t>.  This global nature of the Morris Method is due in part to the computing of the EE over the full range of values of the variables, while the LHS OAT method computes changes with respect to the baseline variable values only</w:t>
      </w:r>
      <w:r w:rsidR="00355E40">
        <w:t>.</w:t>
      </w:r>
    </w:p>
    <w:p w:rsidR="008A7604" w:rsidRPr="00FE492D" w:rsidRDefault="009055D1">
      <w:pPr>
        <w:spacing w:after="200" w:line="276" w:lineRule="auto"/>
      </w:pPr>
      <w:r w:rsidRPr="009055D1">
        <w:t>Like all screening</w:t>
      </w:r>
      <w:r>
        <w:t xml:space="preserve"> </w:t>
      </w:r>
      <w:r w:rsidR="005D6AC8">
        <w:t>tools</w:t>
      </w:r>
      <w:r w:rsidRPr="009055D1">
        <w:t xml:space="preserve">, the </w:t>
      </w:r>
      <w:r>
        <w:t>Morris M</w:t>
      </w:r>
      <w:r w:rsidRPr="009055D1">
        <w:t>ethod provides qualitative sensitivity measures which allow</w:t>
      </w:r>
      <w:r w:rsidR="009D40E8">
        <w:t>s us</w:t>
      </w:r>
      <w:r w:rsidRPr="009055D1">
        <w:t xml:space="preserve"> to rank the </w:t>
      </w:r>
      <w:r w:rsidR="00716C47">
        <w:t>v</w:t>
      </w:r>
      <w:r w:rsidR="009D40E8">
        <w:t>ariable</w:t>
      </w:r>
      <w:r w:rsidRPr="009055D1">
        <w:t xml:space="preserve"> in order of importance, but do not quantify exactly the relative importance of the inputs.</w:t>
      </w:r>
      <w:r w:rsidR="009D40E8">
        <w:t xml:space="preserve"> This means we can only compare and rank results from this example to itself and does not directly translate to other examples or projects.</w:t>
      </w:r>
    </w:p>
    <w:p w:rsidR="00D42A8E" w:rsidRDefault="00D42A8E" w:rsidP="00D42A8E">
      <w:pPr>
        <w:pStyle w:val="tabletitle"/>
      </w:pPr>
      <w:r w:rsidRPr="00883FF3">
        <w:t>Fig</w:t>
      </w:r>
      <w:r>
        <w:t>ure</w:t>
      </w:r>
      <w:r w:rsidRPr="00883FF3">
        <w:t xml:space="preserve"> </w:t>
      </w:r>
      <w:r w:rsidR="00115829">
        <w:t>11</w:t>
      </w:r>
      <w:r>
        <w:t>:</w:t>
      </w:r>
      <w:r w:rsidRPr="00883FF3">
        <w:t xml:space="preserve"> </w:t>
      </w:r>
      <w:r w:rsidRPr="00D42A8E">
        <w:t>Average value of Elementary Effects from Morris Method</w:t>
      </w:r>
    </w:p>
    <w:p w:rsidR="00D42A8E" w:rsidRDefault="00D42A8E" w:rsidP="008E12E2"/>
    <w:p w:rsidR="00355E40" w:rsidRDefault="00D42A8E" w:rsidP="00355E40">
      <w:pPr>
        <w:pStyle w:val="tabletitle"/>
      </w:pPr>
      <w:bookmarkStart w:id="4" w:name="_GoBack"/>
      <w:r>
        <w:rPr>
          <w:noProof/>
          <w:lang w:eastAsia="en-US"/>
        </w:rPr>
        <w:drawing>
          <wp:inline distT="0" distB="0" distL="0" distR="0" wp14:anchorId="34DEB5CF" wp14:editId="5EF1849D">
            <wp:extent cx="3247551" cy="2380726"/>
            <wp:effectExtent l="0" t="0" r="0" b="635"/>
            <wp:docPr id="6" name="Picture 6" descr="C:\Projects\IPMVP\lhs_morris\morris_Elec_EUI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lhs_morris\morris_Elec_EUI_bo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7551" cy="2380726"/>
                    </a:xfrm>
                    <a:prstGeom prst="rect">
                      <a:avLst/>
                    </a:prstGeom>
                    <a:noFill/>
                    <a:ln>
                      <a:noFill/>
                    </a:ln>
                  </pic:spPr>
                </pic:pic>
              </a:graphicData>
            </a:graphic>
          </wp:inline>
        </w:drawing>
      </w:r>
      <w:bookmarkEnd w:id="4"/>
      <w:r w:rsidR="00355E40" w:rsidRPr="00355E40">
        <w:t xml:space="preserve"> </w:t>
      </w:r>
    </w:p>
    <w:p w:rsidR="00FE492D" w:rsidRDefault="00FE492D">
      <w:pPr>
        <w:spacing w:after="200" w:line="276" w:lineRule="auto"/>
        <w:rPr>
          <w:rFonts w:ascii="Arial" w:hAnsi="Arial" w:cs="Arial"/>
          <w:b/>
          <w:bCs/>
          <w:kern w:val="32"/>
          <w:szCs w:val="32"/>
        </w:rPr>
      </w:pPr>
      <w:r>
        <w:br w:type="page"/>
      </w:r>
    </w:p>
    <w:p w:rsidR="00355E40" w:rsidRPr="00355E40" w:rsidRDefault="00355E40" w:rsidP="00355E40">
      <w:pPr>
        <w:pStyle w:val="tabletitle"/>
      </w:pPr>
      <w:r w:rsidRPr="00883FF3">
        <w:lastRenderedPageBreak/>
        <w:t>Fig</w:t>
      </w:r>
      <w:r>
        <w:t>ure</w:t>
      </w:r>
      <w:r w:rsidRPr="00883FF3">
        <w:t xml:space="preserve"> </w:t>
      </w:r>
      <w:r>
        <w:t>12:</w:t>
      </w:r>
      <w:r w:rsidRPr="00883FF3">
        <w:t xml:space="preserve"> </w:t>
      </w:r>
      <w:r w:rsidR="00443690">
        <w:t>µ</w:t>
      </w:r>
      <w:r>
        <w:t xml:space="preserve">* vs </w:t>
      </w:r>
      <w:r w:rsidR="00443690">
        <w:t>σ</w:t>
      </w:r>
      <w:r>
        <w:t xml:space="preserve">.  </w:t>
      </w:r>
      <w:r w:rsidRPr="00355E40">
        <w:rPr>
          <w:sz w:val="16"/>
        </w:rPr>
        <w:t>X1 is Space Infiltration</w:t>
      </w:r>
      <w:r>
        <w:rPr>
          <w:sz w:val="16"/>
        </w:rPr>
        <w:t>, X2 is LPD and X3 is WWR</w:t>
      </w:r>
    </w:p>
    <w:p w:rsidR="00D42A8E" w:rsidRDefault="00D42A8E" w:rsidP="00C66732">
      <w:pPr>
        <w:jc w:val="center"/>
      </w:pPr>
    </w:p>
    <w:p w:rsidR="00355E40" w:rsidRDefault="00355E40" w:rsidP="00C66732">
      <w:pPr>
        <w:jc w:val="center"/>
      </w:pPr>
      <w:r>
        <w:rPr>
          <w:noProof/>
          <w:lang w:eastAsia="en-US"/>
        </w:rPr>
        <w:drawing>
          <wp:inline distT="0" distB="0" distL="0" distR="0" wp14:anchorId="727960A3" wp14:editId="357D32BE">
            <wp:extent cx="2552700" cy="2552700"/>
            <wp:effectExtent l="0" t="0" r="0" b="0"/>
            <wp:docPr id="11" name="Picture 11" descr="C:\Projects\IPMVP\data\lhs_morris\morris_Elec_EUI_sigma_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IPMVP\data\lhs_morris\morris_Elec_EUI_sigma_m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6C313E" w:rsidRDefault="006C313E" w:rsidP="006C313E">
      <w:pPr>
        <w:pStyle w:val="Heading3"/>
      </w:pPr>
      <w:r>
        <w:t xml:space="preserve">6. </w:t>
      </w:r>
      <w:r w:rsidRPr="006C313E">
        <w:t>Global Regression based analysis</w:t>
      </w:r>
    </w:p>
    <w:p w:rsidR="00D42A8E" w:rsidRPr="008E12E2" w:rsidRDefault="00D42A8E" w:rsidP="00D42A8E"/>
    <w:p w:rsidR="002D06C9" w:rsidRDefault="002366C7" w:rsidP="006C313E">
      <w:pPr>
        <w:pStyle w:val="CELEFICNORMAL"/>
        <w:jc w:val="left"/>
        <w:rPr>
          <w:rFonts w:ascii="Times New Roman" w:hAnsi="Times New Roman"/>
          <w:lang w:val="en-US"/>
        </w:rPr>
      </w:pPr>
      <w:r w:rsidRPr="00B9554F">
        <w:rPr>
          <w:rFonts w:ascii="Times New Roman" w:hAnsi="Times New Roman"/>
          <w:sz w:val="24"/>
          <w:lang w:val="en-US"/>
        </w:rPr>
        <w:t xml:space="preserve">In this section, we attempt to estimate </w:t>
      </w:r>
      <w:r w:rsidR="002D06C9" w:rsidRPr="00B9554F">
        <w:rPr>
          <w:rFonts w:ascii="Times New Roman" w:hAnsi="Times New Roman"/>
          <w:sz w:val="24"/>
          <w:lang w:val="en-US"/>
        </w:rPr>
        <w:t xml:space="preserve">the </w:t>
      </w:r>
      <w:r w:rsidR="006C313E" w:rsidRPr="00B9554F">
        <w:rPr>
          <w:rFonts w:ascii="Times New Roman" w:hAnsi="Times New Roman"/>
          <w:sz w:val="24"/>
          <w:lang w:val="en-US"/>
        </w:rPr>
        <w:t>sensitivities of the Explanatory Variables by constructing a</w:t>
      </w:r>
      <w:r w:rsidR="002D06C9" w:rsidRPr="00B9554F">
        <w:rPr>
          <w:rFonts w:ascii="Times New Roman" w:hAnsi="Times New Roman"/>
          <w:sz w:val="24"/>
          <w:lang w:val="en-US"/>
        </w:rPr>
        <w:t xml:space="preserve"> multi-variable linear model</w:t>
      </w:r>
      <w:r w:rsidRPr="00B9554F">
        <w:rPr>
          <w:rFonts w:ascii="Times New Roman" w:hAnsi="Times New Roman"/>
          <w:sz w:val="24"/>
          <w:lang w:val="en-US"/>
        </w:rPr>
        <w:t>.</w:t>
      </w:r>
      <w:r w:rsidR="006C313E" w:rsidRPr="00B9554F">
        <w:rPr>
          <w:rFonts w:ascii="Times New Roman" w:hAnsi="Times New Roman"/>
          <w:sz w:val="24"/>
          <w:lang w:val="en-US"/>
        </w:rPr>
        <w:t xml:space="preserve"> </w:t>
      </w:r>
      <w:r w:rsidR="002D06C9" w:rsidRPr="00B9554F">
        <w:rPr>
          <w:rFonts w:ascii="Times New Roman" w:hAnsi="Times New Roman"/>
          <w:sz w:val="24"/>
          <w:lang w:val="en-US"/>
        </w:rPr>
        <w:t>The model we propose is as follows</w:t>
      </w:r>
      <w:r w:rsidR="002D06C9" w:rsidRPr="00883FF3">
        <w:rPr>
          <w:rFonts w:ascii="Times New Roman" w:hAnsi="Times New Roman"/>
          <w:lang w:val="en-US"/>
        </w:rPr>
        <w:t>:</w:t>
      </w:r>
    </w:p>
    <w:p w:rsidR="002D06C9" w:rsidRPr="00883FF3" w:rsidRDefault="002D06C9" w:rsidP="002D06C9">
      <w:pPr>
        <w:pStyle w:val="CELEFICNORMAL"/>
        <w:rPr>
          <w:rFonts w:ascii="Times New Roman" w:hAnsi="Times New Roman"/>
          <w:lang w:val="en-US"/>
        </w:rPr>
      </w:pPr>
      <w:r w:rsidRPr="00883FF3">
        <w:rPr>
          <w:rFonts w:ascii="Times New Roman" w:hAnsi="Times New Roman"/>
          <w:lang w:val="en-US"/>
        </w:rPr>
        <w:br/>
      </w:r>
      <m:oMathPara>
        <m:oMath>
          <m:r>
            <w:rPr>
              <w:rFonts w:ascii="Cambria Math" w:hAnsi="Cambria Math"/>
              <w:lang w:val="en-US"/>
            </w:rPr>
            <m:t>Electric EUI</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Times New Roman" w:hAnsi="Times New Roman"/>
              <w:lang w:val="en-US"/>
            </w:rPr>
            <m:t>∙</m:t>
          </m:r>
          <m:r>
            <w:rPr>
              <w:rFonts w:ascii="Cambria Math" w:hAnsi="Cambria Math"/>
              <w:lang w:val="en-US"/>
            </w:rPr>
            <m:t>Space Infiltration</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Times New Roman" w:hAnsi="Times New Roman"/>
              <w:lang w:val="en-US"/>
            </w:rPr>
            <m:t>∙</m:t>
          </m:r>
          <m:r>
            <w:rPr>
              <w:rFonts w:ascii="Cambria Math" w:hAnsi="Cambria Math"/>
              <w:lang w:val="en-US"/>
            </w:rPr>
            <m:t>LPD</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Times New Roman" w:hAnsi="Times New Roman"/>
              <w:lang w:val="en-US"/>
            </w:rPr>
            <m:t>∙</m:t>
          </m:r>
          <m:r>
            <w:rPr>
              <w:rFonts w:ascii="Cambria Math" w:hAnsi="Cambria Math"/>
              <w:lang w:val="en-US"/>
            </w:rPr>
            <m:t>WWR</m:t>
          </m:r>
          <m:r>
            <w:rPr>
              <w:rFonts w:ascii="Cambria Math" w:hAnsi="Times New Roman"/>
              <w:lang w:val="en-US"/>
            </w:rPr>
            <m:t xml:space="preserve"> </m:t>
          </m:r>
        </m:oMath>
      </m:oMathPara>
    </w:p>
    <w:p w:rsidR="002D06C9" w:rsidRPr="00883FF3" w:rsidRDefault="002D06C9" w:rsidP="002D06C9">
      <w:pPr>
        <w:pStyle w:val="CELEFICNORMAL"/>
        <w:rPr>
          <w:rFonts w:ascii="Times New Roman" w:hAnsi="Times New Roman"/>
          <w:lang w:val="en-US"/>
        </w:rPr>
      </w:pPr>
    </w:p>
    <w:p w:rsidR="002D06C9" w:rsidRPr="00B9554F" w:rsidRDefault="009124C0" w:rsidP="005D6AC8">
      <w:pPr>
        <w:pStyle w:val="CELEFICNORMAL"/>
        <w:jc w:val="left"/>
        <w:rPr>
          <w:rFonts w:ascii="Times New Roman" w:hAnsi="Times New Roman"/>
          <w:sz w:val="24"/>
          <w:lang w:val="en-US"/>
        </w:rPr>
      </w:pPr>
      <w:r>
        <w:rPr>
          <w:rFonts w:ascii="Times New Roman" w:hAnsi="Times New Roman"/>
          <w:sz w:val="24"/>
          <w:lang w:val="en-US"/>
        </w:rPr>
        <w:t xml:space="preserve">In this model, the </w:t>
      </w:r>
      <w:r w:rsidR="00307508">
        <w:rPr>
          <w:rFonts w:ascii="Times New Roman" w:hAnsi="Times New Roman"/>
          <w:sz w:val="24"/>
          <w:lang w:val="en-US"/>
        </w:rPr>
        <w:t xml:space="preserve">slope or </w:t>
      </w:r>
      <w:r>
        <w:rPr>
          <w:rFonts w:ascii="Times New Roman" w:hAnsi="Times New Roman"/>
          <w:sz w:val="24"/>
          <w:lang w:val="en-US"/>
        </w:rPr>
        <w:t>beta coefficients</w:t>
      </w:r>
      <w:r w:rsidR="001401C8">
        <w:rPr>
          <w:rFonts w:ascii="Times New Roman" w:hAnsi="Times New Roman"/>
          <w:sz w:val="24"/>
          <w:lang w:val="en-US"/>
        </w:rPr>
        <w:t xml:space="preserve"> (except the </w:t>
      </w:r>
      <w:proofErr w:type="gramStart"/>
      <w:r w:rsidR="001401C8">
        <w:rPr>
          <w:rFonts w:ascii="Times New Roman" w:hAnsi="Times New Roman"/>
          <w:sz w:val="24"/>
          <w:lang w:val="en-US"/>
        </w:rPr>
        <w:t xml:space="preserve">intercept </w:t>
      </w:r>
      <w:proofErr w:type="gramEnd"/>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oMath>
      <w:r w:rsidR="001401C8">
        <w:rPr>
          <w:rFonts w:ascii="Times New Roman" w:hAnsi="Times New Roman"/>
          <w:sz w:val="24"/>
          <w:lang w:val="en-US"/>
        </w:rPr>
        <w:t>)</w:t>
      </w:r>
      <w:r>
        <w:rPr>
          <w:rFonts w:ascii="Times New Roman" w:hAnsi="Times New Roman"/>
          <w:sz w:val="24"/>
          <w:lang w:val="en-US"/>
        </w:rPr>
        <w:t xml:space="preserve"> are a meas</w:t>
      </w:r>
      <w:r w:rsidR="00443690">
        <w:rPr>
          <w:rFonts w:ascii="Times New Roman" w:hAnsi="Times New Roman"/>
          <w:sz w:val="24"/>
          <w:lang w:val="en-US"/>
        </w:rPr>
        <w:t>ure of the sensitivity of each v</w:t>
      </w:r>
      <w:r>
        <w:rPr>
          <w:rFonts w:ascii="Times New Roman" w:hAnsi="Times New Roman"/>
          <w:sz w:val="24"/>
          <w:lang w:val="en-US"/>
        </w:rPr>
        <w:t xml:space="preserve">ariable. As we saw in the previous two methods, LPD had a larger effect on the Electric EUI than WWR, thus in this equation we would expect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oMath>
      <w:r>
        <w:rPr>
          <w:rFonts w:ascii="Times New Roman" w:hAnsi="Times New Roman"/>
          <w:sz w:val="24"/>
          <w:lang w:val="en-US"/>
        </w:rPr>
        <w:t xml:space="preserve"> to be larger </w:t>
      </w:r>
      <w:proofErr w:type="gramStart"/>
      <w:r>
        <w:rPr>
          <w:rFonts w:ascii="Times New Roman" w:hAnsi="Times New Roman"/>
          <w:sz w:val="24"/>
          <w:lang w:val="en-US"/>
        </w:rPr>
        <w:t xml:space="preserve">than </w:t>
      </w:r>
      <w:proofErr w:type="gramEnd"/>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oMath>
      <w:r>
        <w:rPr>
          <w:rFonts w:ascii="Times New Roman" w:hAnsi="Times New Roman"/>
          <w:lang w:val="en-US"/>
        </w:rPr>
        <w:t xml:space="preserve">.  In fact, we expect </w:t>
      </w:r>
      <w:r>
        <w:rPr>
          <w:rFonts w:ascii="Times New Roman" w:hAnsi="Times New Roman"/>
          <w:sz w:val="24"/>
          <w:lang w:val="en-US"/>
        </w:rPr>
        <w:t>that</w:t>
      </w:r>
      <w:r w:rsidR="002D06C9" w:rsidRPr="00B9554F">
        <w:rPr>
          <w:rFonts w:ascii="Times New Roman" w:hAnsi="Times New Roman"/>
          <w:sz w:val="24"/>
          <w:lang w:val="en-US"/>
        </w:rPr>
        <w:t xml:space="preserve">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Cambria Math" w:hAnsi="Times New Roman"/>
            <w:lang w:val="en-US"/>
          </w:rPr>
          <m:t xml:space="preserve">&gt;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Cambria Math" w:hAnsi="Times New Roman"/>
            <w:lang w:val="en-US"/>
          </w:rPr>
          <m:t xml:space="preserve">&gt;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Cambria Math" w:hAnsi="Times New Roman"/>
            <w:lang w:val="en-US"/>
          </w:rPr>
          <m:t xml:space="preserve"> </m:t>
        </m:r>
      </m:oMath>
      <w:r>
        <w:rPr>
          <w:rFonts w:ascii="Times New Roman" w:hAnsi="Times New Roman"/>
          <w:sz w:val="24"/>
          <w:lang w:val="en-US"/>
        </w:rPr>
        <w:t>since Space Infiltration had the smallest effect on Electric EUI.</w:t>
      </w:r>
      <w:r w:rsidR="00443690">
        <w:rPr>
          <w:rFonts w:ascii="Times New Roman" w:hAnsi="Times New Roman"/>
          <w:sz w:val="24"/>
          <w:lang w:val="en-US"/>
        </w:rPr>
        <w:t xml:space="preserve"> </w:t>
      </w:r>
      <w:r w:rsidR="00C45031">
        <w:rPr>
          <w:rFonts w:ascii="Times New Roman" w:hAnsi="Times New Roman"/>
          <w:sz w:val="24"/>
          <w:lang w:val="en-US"/>
        </w:rPr>
        <w:t xml:space="preserve">To create the data necessary to examine such a model, we will </w:t>
      </w:r>
      <w:r w:rsidR="00B274BA">
        <w:rPr>
          <w:rFonts w:ascii="Times New Roman" w:hAnsi="Times New Roman"/>
          <w:sz w:val="24"/>
          <w:lang w:val="en-US"/>
        </w:rPr>
        <w:t xml:space="preserve">again resort to using LHS, however this time we will </w:t>
      </w:r>
      <w:r w:rsidR="00B274BA" w:rsidRPr="00745ABD">
        <w:rPr>
          <w:rFonts w:ascii="Times New Roman" w:hAnsi="Times New Roman"/>
          <w:b/>
          <w:sz w:val="24"/>
          <w:lang w:val="en-US"/>
        </w:rPr>
        <w:t>not</w:t>
      </w:r>
      <w:r w:rsidR="00B274BA">
        <w:rPr>
          <w:rFonts w:ascii="Times New Roman" w:hAnsi="Times New Roman"/>
          <w:sz w:val="24"/>
          <w:lang w:val="en-US"/>
        </w:rPr>
        <w:t xml:space="preserve"> do a OAT method but instead sample </w:t>
      </w:r>
      <w:r w:rsidR="00745ABD" w:rsidRPr="00745ABD">
        <w:rPr>
          <w:rFonts w:ascii="Times New Roman" w:hAnsi="Times New Roman"/>
          <w:b/>
          <w:sz w:val="24"/>
          <w:lang w:val="en-US"/>
        </w:rPr>
        <w:t>all</w:t>
      </w:r>
      <w:r w:rsidR="00B274BA">
        <w:rPr>
          <w:rFonts w:ascii="Times New Roman" w:hAnsi="Times New Roman"/>
          <w:sz w:val="24"/>
          <w:lang w:val="en-US"/>
        </w:rPr>
        <w:t xml:space="preserve"> the Explanatory Variables at the </w:t>
      </w:r>
      <w:r w:rsidR="00B274BA" w:rsidRPr="00745ABD">
        <w:rPr>
          <w:rFonts w:ascii="Times New Roman" w:hAnsi="Times New Roman"/>
          <w:b/>
          <w:sz w:val="24"/>
          <w:lang w:val="en-US"/>
        </w:rPr>
        <w:t>same</w:t>
      </w:r>
      <w:r w:rsidR="00B274BA">
        <w:rPr>
          <w:rFonts w:ascii="Times New Roman" w:hAnsi="Times New Roman"/>
          <w:sz w:val="24"/>
          <w:lang w:val="en-US"/>
        </w:rPr>
        <w:t xml:space="preserve"> time. For illustrative purposes, we will use 400 as the sample size with the resulting solu</w:t>
      </w:r>
      <w:r w:rsidR="00355E40">
        <w:rPr>
          <w:rFonts w:ascii="Times New Roman" w:hAnsi="Times New Roman"/>
          <w:sz w:val="24"/>
          <w:lang w:val="en-US"/>
        </w:rPr>
        <w:t>tion space depicted in Figure 13</w:t>
      </w:r>
      <w:r w:rsidR="00B274BA">
        <w:rPr>
          <w:rFonts w:ascii="Times New Roman" w:hAnsi="Times New Roman"/>
          <w:sz w:val="24"/>
          <w:lang w:val="en-US"/>
        </w:rPr>
        <w:t>.</w:t>
      </w:r>
      <w:r w:rsidR="00745ABD">
        <w:rPr>
          <w:rFonts w:ascii="Times New Roman" w:hAnsi="Times New Roman"/>
          <w:sz w:val="24"/>
          <w:lang w:val="en-US"/>
        </w:rPr>
        <w:t xml:space="preserve"> This solution space is much denser than the OAT LHS sampling depicted in Figure 5.</w:t>
      </w:r>
    </w:p>
    <w:p w:rsidR="00B274BA" w:rsidRDefault="00B274BA" w:rsidP="002D06C9">
      <w:pPr>
        <w:pStyle w:val="CELEFICNORMAL"/>
        <w:rPr>
          <w:rFonts w:ascii="Times New Roman" w:hAnsi="Times New Roman"/>
          <w:lang w:val="en-US"/>
        </w:rPr>
      </w:pPr>
    </w:p>
    <w:p w:rsidR="00B274BA" w:rsidRDefault="00B274BA" w:rsidP="00B274BA">
      <w:pPr>
        <w:pStyle w:val="tabletitle"/>
      </w:pPr>
      <w:r w:rsidRPr="00883FF3">
        <w:lastRenderedPageBreak/>
        <w:t>Fig</w:t>
      </w:r>
      <w:r>
        <w:t>ure</w:t>
      </w:r>
      <w:r w:rsidRPr="00883FF3">
        <w:t xml:space="preserve"> </w:t>
      </w:r>
      <w:r w:rsidR="00355E40">
        <w:t>13</w:t>
      </w:r>
      <w:r>
        <w:t>:</w:t>
      </w:r>
      <w:r w:rsidRPr="00883FF3">
        <w:t xml:space="preserve"> </w:t>
      </w:r>
      <w:r>
        <w:t xml:space="preserve">LHS </w:t>
      </w:r>
      <w:r w:rsidR="00745ABD">
        <w:t xml:space="preserve">non-OAT </w:t>
      </w:r>
      <w:r>
        <w:t>Solution Space</w:t>
      </w:r>
    </w:p>
    <w:p w:rsidR="00B274BA" w:rsidRDefault="00B274BA" w:rsidP="004C6E4D">
      <w:pPr>
        <w:pStyle w:val="CELEFICNORMAL"/>
        <w:jc w:val="center"/>
        <w:rPr>
          <w:rFonts w:ascii="Times New Roman" w:hAnsi="Times New Roman"/>
          <w:lang w:val="en-US"/>
        </w:rPr>
      </w:pPr>
      <w:r>
        <w:rPr>
          <w:rFonts w:ascii="Times New Roman" w:hAnsi="Times New Roman"/>
          <w:noProof/>
          <w:lang w:val="en-US" w:eastAsia="en-US"/>
        </w:rPr>
        <w:drawing>
          <wp:inline distT="0" distB="0" distL="0" distR="0" wp14:anchorId="1F1081A9" wp14:editId="574AF3AE">
            <wp:extent cx="3659534" cy="3282286"/>
            <wp:effectExtent l="0" t="0" r="0" b="0"/>
            <wp:docPr id="7" name="Picture 7" descr="C:\Projects\IPMVP\data\lhs_all\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data\lhs_all\parallel_al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3741" cy="3286060"/>
                    </a:xfrm>
                    <a:prstGeom prst="rect">
                      <a:avLst/>
                    </a:prstGeom>
                    <a:noFill/>
                    <a:ln>
                      <a:noFill/>
                    </a:ln>
                  </pic:spPr>
                </pic:pic>
              </a:graphicData>
            </a:graphic>
          </wp:inline>
        </w:drawing>
      </w:r>
    </w:p>
    <w:p w:rsidR="005A76F8" w:rsidRDefault="005A76F8" w:rsidP="002D06C9">
      <w:pPr>
        <w:pStyle w:val="CELEFICNORMAL"/>
        <w:rPr>
          <w:rFonts w:ascii="Times New Roman" w:hAnsi="Times New Roman"/>
          <w:lang w:val="en-US"/>
        </w:rPr>
      </w:pPr>
    </w:p>
    <w:p w:rsidR="00C6473B" w:rsidRDefault="00C6473B" w:rsidP="001401C8">
      <w:pPr>
        <w:pStyle w:val="CELEFICNORMAL"/>
      </w:pPr>
      <w:r>
        <w:rPr>
          <w:rFonts w:ascii="Times New Roman" w:hAnsi="Times New Roman"/>
          <w:sz w:val="24"/>
          <w:lang w:val="en-US"/>
        </w:rPr>
        <w:t xml:space="preserve">After running the 400 samples using OS Server, an R data frame can easily be obtained by clicking the </w:t>
      </w:r>
      <w:r w:rsidRPr="00C6473B">
        <w:rPr>
          <w:rFonts w:ascii="Times New Roman" w:hAnsi="Times New Roman"/>
          <w:i/>
          <w:sz w:val="24"/>
          <w:lang w:val="en-US"/>
        </w:rPr>
        <w:t>download</w:t>
      </w:r>
      <w:r>
        <w:rPr>
          <w:rFonts w:ascii="Times New Roman" w:hAnsi="Times New Roman"/>
          <w:i/>
          <w:sz w:val="24"/>
          <w:lang w:val="en-US"/>
        </w:rPr>
        <w:t xml:space="preserve"> R data frame (R</w:t>
      </w:r>
      <w:r w:rsidRPr="00C6473B">
        <w:rPr>
          <w:rFonts w:ascii="Times New Roman" w:hAnsi="Times New Roman"/>
          <w:i/>
          <w:sz w:val="24"/>
          <w:lang w:val="en-US"/>
        </w:rPr>
        <w:t xml:space="preserve">esults) </w:t>
      </w:r>
      <w:r>
        <w:rPr>
          <w:rFonts w:ascii="Times New Roman" w:hAnsi="Times New Roman"/>
          <w:sz w:val="24"/>
          <w:lang w:val="en-US"/>
        </w:rPr>
        <w:t>button on OS</w:t>
      </w:r>
      <w:r w:rsidR="00115829">
        <w:rPr>
          <w:rFonts w:ascii="Times New Roman" w:hAnsi="Times New Roman"/>
          <w:sz w:val="24"/>
          <w:lang w:val="en-US"/>
        </w:rPr>
        <w:t xml:space="preserve"> Server as depicted in Figure 13</w:t>
      </w:r>
      <w:r>
        <w:rPr>
          <w:rFonts w:ascii="Times New Roman" w:hAnsi="Times New Roman"/>
          <w:sz w:val="24"/>
          <w:lang w:val="en-US"/>
        </w:rPr>
        <w:t xml:space="preserve">. </w:t>
      </w:r>
      <w:r w:rsidR="005A76F8">
        <w:rPr>
          <w:rFonts w:ascii="Times New Roman" w:hAnsi="Times New Roman"/>
          <w:sz w:val="24"/>
          <w:lang w:val="en-US"/>
        </w:rPr>
        <w:t xml:space="preserve">To do the linear regression, we use the </w:t>
      </w:r>
      <w:r w:rsidR="005A76F8" w:rsidRPr="005A76F8">
        <w:rPr>
          <w:rFonts w:ascii="Times New Roman" w:hAnsi="Times New Roman"/>
          <w:i/>
          <w:sz w:val="24"/>
          <w:lang w:val="en-US"/>
        </w:rPr>
        <w:t>lm</w:t>
      </w:r>
      <w:r w:rsidR="005A76F8">
        <w:rPr>
          <w:rFonts w:ascii="Times New Roman" w:hAnsi="Times New Roman"/>
          <w:sz w:val="24"/>
          <w:lang w:val="en-US"/>
        </w:rPr>
        <w:t xml:space="preserve"> function in R.</w:t>
      </w:r>
      <w:r w:rsidR="00822F3C">
        <w:rPr>
          <w:rFonts w:ascii="Times New Roman" w:hAnsi="Times New Roman"/>
          <w:sz w:val="24"/>
          <w:lang w:val="en-US"/>
        </w:rPr>
        <w:t xml:space="preserve"> The </w:t>
      </w:r>
      <w:r w:rsidR="007E3108">
        <w:rPr>
          <w:rFonts w:ascii="Times New Roman" w:hAnsi="Times New Roman"/>
          <w:sz w:val="24"/>
          <w:lang w:val="en-US"/>
        </w:rPr>
        <w:t>results of</w:t>
      </w:r>
      <w:r w:rsidR="00822F3C">
        <w:rPr>
          <w:rFonts w:ascii="Times New Roman" w:hAnsi="Times New Roman"/>
          <w:sz w:val="24"/>
          <w:lang w:val="en-US"/>
        </w:rPr>
        <w:t xml:space="preserve"> the linear regressi</w:t>
      </w:r>
      <w:r w:rsidR="007E3108">
        <w:rPr>
          <w:rFonts w:ascii="Times New Roman" w:hAnsi="Times New Roman"/>
          <w:sz w:val="24"/>
          <w:lang w:val="en-US"/>
        </w:rPr>
        <w:t>on are listed in Table</w:t>
      </w:r>
      <w:r w:rsidR="001401C8">
        <w:rPr>
          <w:rFonts w:ascii="Times New Roman" w:hAnsi="Times New Roman"/>
          <w:sz w:val="24"/>
          <w:lang w:val="en-US"/>
        </w:rPr>
        <w:t>s</w:t>
      </w:r>
      <w:r w:rsidR="007E3108">
        <w:rPr>
          <w:rFonts w:ascii="Times New Roman" w:hAnsi="Times New Roman"/>
          <w:sz w:val="24"/>
          <w:lang w:val="en-US"/>
        </w:rPr>
        <w:t xml:space="preserve"> 2</w:t>
      </w:r>
      <w:r w:rsidR="001401C8">
        <w:rPr>
          <w:rFonts w:ascii="Times New Roman" w:hAnsi="Times New Roman"/>
          <w:sz w:val="24"/>
          <w:lang w:val="en-US"/>
        </w:rPr>
        <w:t>-3</w:t>
      </w:r>
      <w:r w:rsidR="007E3108">
        <w:rPr>
          <w:rFonts w:ascii="Times New Roman" w:hAnsi="Times New Roman"/>
          <w:sz w:val="24"/>
          <w:lang w:val="en-US"/>
        </w:rPr>
        <w:t>.</w:t>
      </w:r>
      <w:r w:rsidR="001401C8">
        <w:rPr>
          <w:rFonts w:ascii="Times New Roman" w:hAnsi="Times New Roman"/>
          <w:sz w:val="24"/>
          <w:lang w:val="en-US"/>
        </w:rPr>
        <w:t xml:space="preserve"> As detailed in Chapter (</w:t>
      </w:r>
      <w:commentRangeStart w:id="5"/>
      <w:r w:rsidR="001401C8">
        <w:rPr>
          <w:rFonts w:ascii="Times New Roman" w:hAnsi="Times New Roman"/>
          <w:sz w:val="24"/>
          <w:lang w:val="en-US"/>
        </w:rPr>
        <w:t>XXX</w:t>
      </w:r>
      <w:commentRangeEnd w:id="5"/>
      <w:r w:rsidR="008641EB">
        <w:rPr>
          <w:rStyle w:val="CommentReference"/>
          <w:rFonts w:ascii="Times New Roman" w:hAnsi="Times New Roman"/>
          <w:lang w:val="en-US"/>
        </w:rPr>
        <w:commentReference w:id="5"/>
      </w:r>
      <w:r w:rsidR="001401C8">
        <w:rPr>
          <w:rFonts w:ascii="Times New Roman" w:hAnsi="Times New Roman"/>
          <w:sz w:val="24"/>
          <w:lang w:val="en-US"/>
        </w:rPr>
        <w:t>), the results of Table 3 suggest the linear regression is a good fit to the data and the sensitivities or slopes for each Variable align with the results of the previous methods.</w:t>
      </w:r>
    </w:p>
    <w:p w:rsidR="00C6473B" w:rsidRPr="00C6473B" w:rsidRDefault="00C6473B" w:rsidP="00C6473B">
      <w:pPr>
        <w:pStyle w:val="tabletitle"/>
      </w:pPr>
      <w:r w:rsidRPr="00883FF3">
        <w:t>Fig</w:t>
      </w:r>
      <w:r>
        <w:t>ure</w:t>
      </w:r>
      <w:r w:rsidRPr="00883FF3">
        <w:t xml:space="preserve"> </w:t>
      </w:r>
      <w:r w:rsidR="00115829">
        <w:t>13</w:t>
      </w:r>
      <w:r>
        <w:t>:</w:t>
      </w:r>
      <w:r w:rsidRPr="00883FF3">
        <w:t xml:space="preserve"> </w:t>
      </w:r>
      <w:r>
        <w:t xml:space="preserve">Download R </w:t>
      </w:r>
      <w:proofErr w:type="spellStart"/>
      <w:r>
        <w:t>dataframe</w:t>
      </w:r>
      <w:proofErr w:type="spellEnd"/>
      <w:r>
        <w:t xml:space="preserve"> from OS Server</w:t>
      </w:r>
    </w:p>
    <w:p w:rsidR="00C6473B" w:rsidRDefault="00C6473B" w:rsidP="00C6473B">
      <w:pPr>
        <w:pStyle w:val="CELEFICNORMAL"/>
        <w:jc w:val="center"/>
        <w:rPr>
          <w:rFonts w:ascii="Times New Roman" w:hAnsi="Times New Roman"/>
          <w:sz w:val="24"/>
          <w:lang w:val="en-US"/>
        </w:rPr>
      </w:pPr>
      <w:r>
        <w:rPr>
          <w:rFonts w:ascii="Times New Roman" w:hAnsi="Times New Roman"/>
          <w:noProof/>
          <w:sz w:val="24"/>
          <w:lang w:val="en-US" w:eastAsia="en-US"/>
        </w:rPr>
        <w:drawing>
          <wp:inline distT="0" distB="0" distL="0" distR="0" wp14:anchorId="71733865" wp14:editId="6C4760E4">
            <wp:extent cx="2144413" cy="1828800"/>
            <wp:effectExtent l="0" t="0" r="8255" b="0"/>
            <wp:docPr id="9" name="Picture 9" descr="C:\Projects\IPMVP\data\lhs_all\2-21-2016 3-3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data\lhs_all\2-21-2016 3-30-54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4413" cy="1828800"/>
                    </a:xfrm>
                    <a:prstGeom prst="rect">
                      <a:avLst/>
                    </a:prstGeom>
                    <a:noFill/>
                    <a:ln>
                      <a:noFill/>
                    </a:ln>
                  </pic:spPr>
                </pic:pic>
              </a:graphicData>
            </a:graphic>
          </wp:inline>
        </w:drawing>
      </w:r>
    </w:p>
    <w:p w:rsidR="007E3108" w:rsidRPr="00D62EA1" w:rsidRDefault="007E3108" w:rsidP="007E3108">
      <w:pPr>
        <w:pStyle w:val="tabletitle"/>
      </w:pPr>
      <w:r>
        <w:t>Table 2: Linear Regression Coefficients</w:t>
      </w:r>
    </w:p>
    <w:tbl>
      <w:tblPr>
        <w:tblStyle w:val="LightList-Accent3"/>
        <w:tblW w:w="0" w:type="auto"/>
        <w:jc w:val="center"/>
        <w:tblLook w:val="04A0" w:firstRow="1" w:lastRow="0" w:firstColumn="1" w:lastColumn="0" w:noHBand="0" w:noVBand="1"/>
      </w:tblPr>
      <w:tblGrid>
        <w:gridCol w:w="3128"/>
        <w:gridCol w:w="180"/>
        <w:gridCol w:w="972"/>
        <w:gridCol w:w="1570"/>
      </w:tblGrid>
      <w:tr w:rsidR="007E3108" w:rsidRPr="00883FF3" w:rsidTr="007E3108">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restart"/>
            <w:vAlign w:val="center"/>
          </w:tcPr>
          <w:p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Variable</w:t>
            </w:r>
          </w:p>
        </w:tc>
        <w:tc>
          <w:tcPr>
            <w:tcW w:w="972" w:type="dxa"/>
            <w:vMerge w:val="restart"/>
            <w:vAlign w:val="center"/>
          </w:tcPr>
          <w:p w:rsidR="007E3108" w:rsidRPr="00883FF3" w:rsidRDefault="007E3108"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Estimate of Beta</w:t>
            </w:r>
          </w:p>
        </w:tc>
        <w:tc>
          <w:tcPr>
            <w:tcW w:w="1570" w:type="dxa"/>
            <w:vMerge w:val="restart"/>
            <w:vAlign w:val="center"/>
          </w:tcPr>
          <w:p w:rsidR="007E3108" w:rsidRPr="00883FF3" w:rsidRDefault="007E3108"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proofErr w:type="spellStart"/>
            <w:r>
              <w:rPr>
                <w:rFonts w:ascii="Times New Roman" w:hAnsi="Times New Roman"/>
                <w:lang w:val="en-US"/>
              </w:rPr>
              <w:t>Pr</w:t>
            </w:r>
            <w:proofErr w:type="spellEnd"/>
            <w:r>
              <w:rPr>
                <w:rFonts w:ascii="Times New Roman" w:hAnsi="Times New Roman"/>
                <w:lang w:val="en-US"/>
              </w:rPr>
              <w:t xml:space="preserve"> value</w:t>
            </w:r>
          </w:p>
        </w:tc>
      </w:tr>
      <w:tr w:rsidR="007E3108" w:rsidRPr="00883FF3" w:rsidTr="007E3108">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ign w:val="center"/>
          </w:tcPr>
          <w:p w:rsidR="007E3108" w:rsidRPr="00883FF3" w:rsidRDefault="007E3108" w:rsidP="00757BD3">
            <w:pPr>
              <w:pStyle w:val="CELEFICNORMAL"/>
              <w:jc w:val="center"/>
              <w:rPr>
                <w:rFonts w:ascii="Times New Roman" w:hAnsi="Times New Roman"/>
                <w:b w:val="0"/>
                <w:bCs w:val="0"/>
                <w:lang w:val="en-US"/>
              </w:rPr>
            </w:pPr>
          </w:p>
        </w:tc>
        <w:tc>
          <w:tcPr>
            <w:tcW w:w="972" w:type="dxa"/>
            <w:vMerge/>
            <w:vAlign w:val="center"/>
          </w:tcPr>
          <w:p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c>
          <w:tcPr>
            <w:tcW w:w="1570" w:type="dxa"/>
            <w:vMerge/>
            <w:vAlign w:val="center"/>
          </w:tcPr>
          <w:p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r>
      <w:tr w:rsidR="007E3108" w:rsidRPr="00883FF3"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Lighting Power Reduction (W/ft</w:t>
            </w:r>
            <w:r w:rsidRPr="00450114">
              <w:rPr>
                <w:rFonts w:ascii="Times New Roman" w:hAnsi="Times New Roman"/>
                <w:vertAlign w:val="superscript"/>
                <w:lang w:val="en-US"/>
              </w:rPr>
              <w:t>2</w:t>
            </w:r>
            <w:r>
              <w:rPr>
                <w:rFonts w:ascii="Times New Roman" w:hAnsi="Times New Roman"/>
                <w:lang w:val="en-US"/>
              </w:rPr>
              <w:t>)</w:t>
            </w:r>
          </w:p>
        </w:tc>
        <w:tc>
          <w:tcPr>
            <w:tcW w:w="1152" w:type="dxa"/>
            <w:gridSpan w:val="2"/>
            <w:vAlign w:val="center"/>
          </w:tcPr>
          <w:p w:rsidR="007E3108" w:rsidRPr="00883FF3" w:rsidRDefault="007E3108" w:rsidP="007E3108">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113.62</w:t>
            </w:r>
          </w:p>
        </w:tc>
        <w:tc>
          <w:tcPr>
            <w:tcW w:w="1570" w:type="dxa"/>
            <w:vAlign w:val="center"/>
          </w:tcPr>
          <w:p w:rsidR="007E3108" w:rsidRPr="00883FF3" w:rsidRDefault="007E31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r w:rsidR="007E3108" w:rsidRPr="00883FF3" w:rsidTr="007E31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Window to Wall Ratio (fraction)</w:t>
            </w:r>
          </w:p>
        </w:tc>
        <w:tc>
          <w:tcPr>
            <w:tcW w:w="1152" w:type="dxa"/>
            <w:gridSpan w:val="2"/>
            <w:vAlign w:val="center"/>
          </w:tcPr>
          <w:p w:rsidR="007E3108" w:rsidRPr="00883FF3" w:rsidRDefault="007E3108" w:rsidP="005D6AC8">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17.07</w:t>
            </w:r>
          </w:p>
        </w:tc>
        <w:tc>
          <w:tcPr>
            <w:tcW w:w="1570" w:type="dxa"/>
            <w:vAlign w:val="center"/>
          </w:tcPr>
          <w:p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r w:rsidR="007E3108" w:rsidRPr="00883FF3"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Space Infiltration (% change)</w:t>
            </w:r>
          </w:p>
        </w:tc>
        <w:tc>
          <w:tcPr>
            <w:tcW w:w="1152" w:type="dxa"/>
            <w:gridSpan w:val="2"/>
            <w:vAlign w:val="center"/>
          </w:tcPr>
          <w:p w:rsidR="007E3108" w:rsidRPr="00450114" w:rsidRDefault="007E31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lang w:val="en-US"/>
              </w:rPr>
            </w:pPr>
            <w:r>
              <w:rPr>
                <w:rFonts w:ascii="Times New Roman" w:hAnsi="Times New Roman"/>
                <w:lang w:val="en-US"/>
              </w:rPr>
              <w:t>-0.003</w:t>
            </w:r>
          </w:p>
        </w:tc>
        <w:tc>
          <w:tcPr>
            <w:tcW w:w="1570" w:type="dxa"/>
            <w:vAlign w:val="center"/>
          </w:tcPr>
          <w:p w:rsidR="007E3108" w:rsidRPr="00450114" w:rsidRDefault="007E31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lang w:val="en-US"/>
              </w:rPr>
            </w:pPr>
            <w:r>
              <w:rPr>
                <w:rFonts w:ascii="Times New Roman" w:hAnsi="Times New Roman"/>
                <w:lang w:val="en-US"/>
              </w:rPr>
              <w:t>0.0372</w:t>
            </w:r>
          </w:p>
        </w:tc>
      </w:tr>
      <w:tr w:rsidR="00E550CC" w:rsidRPr="00883FF3" w:rsidTr="007E31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E550CC" w:rsidRDefault="00E550CC" w:rsidP="00757BD3">
            <w:pPr>
              <w:pStyle w:val="CELEFICNORMAL"/>
              <w:jc w:val="center"/>
              <w:rPr>
                <w:rFonts w:ascii="Times New Roman" w:hAnsi="Times New Roman"/>
                <w:lang w:val="en-US"/>
              </w:rPr>
            </w:pPr>
            <w:r>
              <w:rPr>
                <w:rFonts w:ascii="Times New Roman" w:hAnsi="Times New Roman"/>
                <w:lang w:val="en-US"/>
              </w:rPr>
              <w:t>(intercept)</w:t>
            </w:r>
          </w:p>
        </w:tc>
        <w:tc>
          <w:tcPr>
            <w:tcW w:w="1152" w:type="dxa"/>
            <w:gridSpan w:val="2"/>
            <w:vAlign w:val="center"/>
          </w:tcPr>
          <w:p w:rsidR="00E550CC" w:rsidRDefault="00E550CC" w:rsidP="005D6AC8">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206.67</w:t>
            </w:r>
          </w:p>
        </w:tc>
        <w:tc>
          <w:tcPr>
            <w:tcW w:w="1570" w:type="dxa"/>
            <w:vAlign w:val="center"/>
          </w:tcPr>
          <w:p w:rsidR="00E550CC" w:rsidRDefault="00E550CC"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bl>
    <w:p w:rsidR="007E3108" w:rsidRDefault="007E3108" w:rsidP="00C6473B">
      <w:pPr>
        <w:pStyle w:val="CELEFICNORMAL"/>
        <w:jc w:val="center"/>
        <w:rPr>
          <w:rFonts w:ascii="Times New Roman" w:hAnsi="Times New Roman"/>
          <w:sz w:val="24"/>
          <w:lang w:val="en-US"/>
        </w:rPr>
      </w:pPr>
    </w:p>
    <w:p w:rsidR="007E3108" w:rsidRPr="00D62EA1" w:rsidRDefault="007E3108" w:rsidP="007E3108">
      <w:pPr>
        <w:pStyle w:val="tabletitle"/>
      </w:pPr>
      <w:r>
        <w:t>Table 3: Linear Regression Characteristics</w:t>
      </w:r>
    </w:p>
    <w:tbl>
      <w:tblPr>
        <w:tblStyle w:val="LightList-Accent3"/>
        <w:tblW w:w="0" w:type="auto"/>
        <w:jc w:val="center"/>
        <w:tblLook w:val="0480" w:firstRow="0" w:lastRow="0" w:firstColumn="1" w:lastColumn="0" w:noHBand="0" w:noVBand="1"/>
      </w:tblPr>
      <w:tblGrid>
        <w:gridCol w:w="3128"/>
        <w:gridCol w:w="180"/>
        <w:gridCol w:w="972"/>
      </w:tblGrid>
      <w:tr w:rsidR="007E3108" w:rsidRPr="00883FF3" w:rsidTr="007E3108">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Align w:val="center"/>
          </w:tcPr>
          <w:p w:rsidR="007E3108" w:rsidRPr="00307508" w:rsidRDefault="00307508" w:rsidP="00757BD3">
            <w:pPr>
              <w:pStyle w:val="CELEFICNORMAL"/>
              <w:jc w:val="center"/>
              <w:rPr>
                <w:rFonts w:ascii="Times New Roman" w:hAnsi="Times New Roman"/>
                <w:bCs w:val="0"/>
                <w:lang w:val="en-US"/>
              </w:rPr>
            </w:pPr>
            <w:r w:rsidRPr="00307508">
              <w:rPr>
                <w:rFonts w:ascii="Times New Roman" w:hAnsi="Times New Roman"/>
                <w:bCs w:val="0"/>
                <w:lang w:val="en-US"/>
              </w:rPr>
              <w:t>R-squared Value</w:t>
            </w:r>
          </w:p>
        </w:tc>
        <w:tc>
          <w:tcPr>
            <w:tcW w:w="972" w:type="dxa"/>
            <w:vAlign w:val="center"/>
          </w:tcPr>
          <w:p w:rsidR="007E3108" w:rsidRPr="00883FF3" w:rsidRDefault="003075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0.9994</w:t>
            </w:r>
          </w:p>
        </w:tc>
      </w:tr>
      <w:tr w:rsidR="007E3108" w:rsidRPr="00883FF3"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rsidR="007E3108" w:rsidRPr="00883FF3" w:rsidRDefault="00307508" w:rsidP="00757BD3">
            <w:pPr>
              <w:pStyle w:val="CELEFICNORMAL"/>
              <w:jc w:val="center"/>
              <w:rPr>
                <w:rFonts w:ascii="Times New Roman" w:hAnsi="Times New Roman"/>
                <w:b w:val="0"/>
                <w:bCs w:val="0"/>
                <w:lang w:val="en-US"/>
              </w:rPr>
            </w:pPr>
            <w:r>
              <w:rPr>
                <w:rFonts w:ascii="Times New Roman" w:hAnsi="Times New Roman"/>
                <w:lang w:val="en-US"/>
              </w:rPr>
              <w:t>p-value</w:t>
            </w:r>
          </w:p>
        </w:tc>
        <w:tc>
          <w:tcPr>
            <w:tcW w:w="1152" w:type="dxa"/>
            <w:gridSpan w:val="2"/>
            <w:vAlign w:val="center"/>
          </w:tcPr>
          <w:p w:rsidR="007E3108" w:rsidRPr="00883FF3" w:rsidRDefault="003075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2.2e-16</w:t>
            </w:r>
          </w:p>
        </w:tc>
      </w:tr>
    </w:tbl>
    <w:p w:rsidR="007E3108" w:rsidRDefault="007E3108" w:rsidP="00E550CC">
      <w:pPr>
        <w:pStyle w:val="CELEFICNORMAL"/>
        <w:jc w:val="left"/>
        <w:rPr>
          <w:rFonts w:ascii="Times New Roman" w:hAnsi="Times New Roman"/>
          <w:sz w:val="24"/>
          <w:lang w:val="en-US"/>
        </w:rPr>
      </w:pPr>
    </w:p>
    <w:p w:rsidR="00E550CC" w:rsidRDefault="00E550CC" w:rsidP="00E550CC">
      <w:pPr>
        <w:pStyle w:val="CELEFICNORMAL"/>
        <w:jc w:val="left"/>
        <w:rPr>
          <w:rFonts w:ascii="Times New Roman" w:hAnsi="Times New Roman"/>
          <w:sz w:val="24"/>
          <w:lang w:val="en-US"/>
        </w:rPr>
      </w:pPr>
      <w:r>
        <w:rPr>
          <w:rFonts w:ascii="Times New Roman" w:hAnsi="Times New Roman"/>
          <w:sz w:val="24"/>
          <w:lang w:val="en-US"/>
        </w:rPr>
        <w:t>The final equation for the regression, using rounded values from Table 2, is as follows:</w:t>
      </w:r>
    </w:p>
    <w:p w:rsidR="00E550CC" w:rsidRPr="00883FF3" w:rsidRDefault="00E550CC" w:rsidP="00E550CC">
      <w:pPr>
        <w:pStyle w:val="CELEFICNORMAL"/>
        <w:rPr>
          <w:rFonts w:ascii="Times New Roman" w:hAnsi="Times New Roman"/>
          <w:lang w:val="en-US"/>
        </w:rPr>
      </w:pPr>
      <w:r w:rsidRPr="00883FF3">
        <w:rPr>
          <w:rFonts w:ascii="Times New Roman" w:hAnsi="Times New Roman"/>
          <w:u w:val="single"/>
          <w:lang w:val="en-US"/>
        </w:rPr>
        <w:t>Equation:</w:t>
      </w:r>
      <w:r w:rsidRPr="00883FF3">
        <w:rPr>
          <w:rFonts w:ascii="Times New Roman" w:hAnsi="Times New Roman"/>
          <w:lang w:val="en-US"/>
        </w:rPr>
        <w:br/>
      </w:r>
      <m:oMathPara>
        <m:oMath>
          <m:r>
            <w:rPr>
              <w:rFonts w:ascii="Cambria Math" w:hAnsi="Cambria Math"/>
              <w:lang w:val="en-US"/>
            </w:rPr>
            <m:t>Electric EUI</m:t>
          </m:r>
          <m:r>
            <w:rPr>
              <w:rFonts w:ascii="Cambria Math" w:hAnsi="Times New Roman"/>
              <w:lang w:val="en-US"/>
            </w:rPr>
            <m:t>=206.68</m:t>
          </m:r>
          <m:r>
            <w:rPr>
              <w:rFonts w:ascii="Cambria Math" w:hAnsi="Times New Roman"/>
              <w:lang w:val="en-US"/>
            </w:rPr>
            <m:t>-</m:t>
          </m:r>
          <m:r>
            <w:rPr>
              <w:rFonts w:ascii="Cambria Math" w:hAnsi="Times New Roman"/>
              <w:lang w:val="en-US"/>
            </w:rPr>
            <m:t>0.004</m:t>
          </m:r>
          <m:r>
            <w:rPr>
              <w:rFonts w:ascii="Cambria Math" w:hAnsi="Cambria Math"/>
              <w:lang w:val="en-US"/>
            </w:rPr>
            <m:t>∙Space Infiltration</m:t>
          </m:r>
          <m:r>
            <w:rPr>
              <w:rFonts w:ascii="Cambria Math" w:hAnsi="Times New Roman"/>
              <w:lang w:val="en-US"/>
            </w:rPr>
            <m:t>+113.621</m:t>
          </m:r>
          <m:r>
            <w:rPr>
              <w:rFonts w:ascii="Cambria Math" w:hAnsi="Cambria Math"/>
              <w:lang w:val="en-US"/>
            </w:rPr>
            <m:t>∙LPD</m:t>
          </m:r>
          <m:r>
            <w:rPr>
              <w:rFonts w:ascii="Cambria Math" w:hAnsi="Times New Roman"/>
              <w:lang w:val="en-US"/>
            </w:rPr>
            <m:t>+17.0796</m:t>
          </m:r>
          <m:r>
            <w:rPr>
              <w:rFonts w:ascii="Cambria Math" w:hAnsi="Cambria Math"/>
              <w:lang w:val="en-US"/>
            </w:rPr>
            <m:t>∙WWR</m:t>
          </m:r>
          <m:r>
            <m:rPr>
              <m:sty m:val="p"/>
            </m:rPr>
            <w:rPr>
              <w:rStyle w:val="CommentReference"/>
              <w:rFonts w:ascii="Times New Roman" w:hAnsi="Times New Roman"/>
              <w:lang w:val="en-US"/>
            </w:rPr>
            <w:commentReference w:id="6"/>
          </m:r>
          <m:r>
            <w:rPr>
              <w:rFonts w:ascii="Cambria Math" w:hAnsi="Times New Roman"/>
              <w:lang w:val="en-US"/>
            </w:rPr>
            <m:t xml:space="preserve"> </m:t>
          </m:r>
        </m:oMath>
      </m:oMathPara>
    </w:p>
    <w:p w:rsidR="00E550CC" w:rsidRPr="005A76F8" w:rsidRDefault="00E550CC" w:rsidP="00E550CC">
      <w:pPr>
        <w:pStyle w:val="CELEFICNORMAL"/>
        <w:jc w:val="left"/>
        <w:rPr>
          <w:rFonts w:ascii="Times New Roman" w:hAnsi="Times New Roman"/>
          <w:sz w:val="24"/>
          <w:lang w:val="en-US"/>
        </w:rPr>
      </w:pPr>
    </w:p>
    <w:sectPr w:rsidR="00E550CC" w:rsidRPr="005A76F8" w:rsidSect="00597842">
      <w:headerReference w:type="default" r:id="rId24"/>
      <w:footerReference w:type="default" r:id="rId25"/>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 Sami Khawaja" w:date="2016-02-26T17:15:00Z" w:initials="MSK">
    <w:p w:rsidR="00984693" w:rsidRDefault="00984693">
      <w:pPr>
        <w:pStyle w:val="CommentText"/>
      </w:pPr>
      <w:r>
        <w:rPr>
          <w:rStyle w:val="CommentReference"/>
        </w:rPr>
        <w:annotationRef/>
      </w:r>
      <w:r>
        <w:t>I think we need to start with why traditional uncertainty assessment will not work for Option D</w:t>
      </w:r>
    </w:p>
    <w:p w:rsidR="005034CA" w:rsidRDefault="005034CA">
      <w:pPr>
        <w:pStyle w:val="CommentText"/>
      </w:pPr>
    </w:p>
    <w:p w:rsidR="005034CA" w:rsidRDefault="005034CA">
      <w:pPr>
        <w:pStyle w:val="CommentText"/>
      </w:pPr>
      <w:r>
        <w:t xml:space="preserve">Also as I read further into the chapter, I found myself confused between the different components of </w:t>
      </w:r>
      <w:proofErr w:type="spellStart"/>
      <w:r>
        <w:t>OpenSutdio</w:t>
      </w:r>
      <w:proofErr w:type="spellEnd"/>
      <w:r>
        <w:t xml:space="preserve">. I think we should describe it upfront and talk about the “framework” and the two components, etc.  </w:t>
      </w:r>
    </w:p>
  </w:comment>
  <w:comment w:id="1" w:author="Brian Ball" w:date="2016-04-19T08:52:00Z" w:initials="BLB">
    <w:p w:rsidR="00DB75F1" w:rsidRDefault="00DB75F1">
      <w:pPr>
        <w:pStyle w:val="CommentText"/>
      </w:pPr>
      <w:r>
        <w:rPr>
          <w:rStyle w:val="CommentReference"/>
        </w:rPr>
        <w:annotationRef/>
      </w:r>
      <w:r>
        <w:t>I could use help with the writing the why traditional uncertainty doesn’t work for option D.</w:t>
      </w:r>
    </w:p>
  </w:comment>
  <w:comment w:id="2" w:author="NREL" w:date="2016-02-22T09:40:00Z" w:initials="N">
    <w:p w:rsidR="007125FB" w:rsidRDefault="007125FB">
      <w:pPr>
        <w:pStyle w:val="CommentText"/>
      </w:pPr>
      <w:r>
        <w:rPr>
          <w:rStyle w:val="CommentReference"/>
        </w:rPr>
        <w:annotationRef/>
      </w:r>
      <w:r>
        <w:t xml:space="preserve">Can we provide a site to download the code used for this analysis?  We could use the NREL </w:t>
      </w:r>
      <w:proofErr w:type="spellStart"/>
      <w:r>
        <w:t>Git</w:t>
      </w:r>
      <w:proofErr w:type="spellEnd"/>
      <w:r>
        <w:t xml:space="preserve"> site: </w:t>
      </w:r>
      <w:r w:rsidR="00C416FA" w:rsidRPr="00C416FA">
        <w:t>https://github.com/NREL/IPMVP/tree/master/supporting_files</w:t>
      </w:r>
    </w:p>
  </w:comment>
  <w:comment w:id="3" w:author="NREL" w:date="2016-02-21T11:06:00Z" w:initials="N">
    <w:p w:rsidR="007125FB" w:rsidRDefault="007125FB">
      <w:pPr>
        <w:pStyle w:val="CommentText"/>
      </w:pPr>
      <w:r>
        <w:rPr>
          <w:rStyle w:val="CommentReference"/>
        </w:rPr>
        <w:annotationRef/>
      </w:r>
      <w:r>
        <w:t>Link to spreadsheet</w:t>
      </w:r>
    </w:p>
  </w:comment>
  <w:comment w:id="5" w:author="NREL" w:date="2016-02-21T16:27:00Z" w:initials="N">
    <w:p w:rsidR="007125FB" w:rsidRDefault="007125FB">
      <w:pPr>
        <w:pStyle w:val="CommentText"/>
      </w:pPr>
      <w:r>
        <w:rPr>
          <w:rStyle w:val="CommentReference"/>
        </w:rPr>
        <w:annotationRef/>
      </w:r>
      <w:r>
        <w:t>Are regressions discussed in other chapters?</w:t>
      </w:r>
    </w:p>
  </w:comment>
  <w:comment w:id="6" w:author="M. Sami Khawaja" w:date="2016-02-27T10:38:00Z" w:initials="MSK">
    <w:p w:rsidR="005D6AC8" w:rsidRDefault="005D6AC8">
      <w:pPr>
        <w:pStyle w:val="CommentText"/>
      </w:pPr>
      <w:r>
        <w:rPr>
          <w:rStyle w:val="CommentReference"/>
        </w:rPr>
        <w:annotationRef/>
      </w:r>
      <w:r>
        <w:t>Confidence intervals? Precision?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2C7F" w:rsidRDefault="00782C7F" w:rsidP="00597842">
      <w:r>
        <w:separator/>
      </w:r>
    </w:p>
  </w:endnote>
  <w:endnote w:type="continuationSeparator" w:id="0">
    <w:p w:rsidR="00782C7F" w:rsidRDefault="00782C7F" w:rsidP="0059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signes Light">
    <w:panose1 w:val="00000000000000000000"/>
    <w:charset w:val="00"/>
    <w:family w:val="modern"/>
    <w:notTrueType/>
    <w:pitch w:val="variable"/>
    <w:sig w:usb0="800000AF" w:usb1="40000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0395305"/>
      <w:docPartObj>
        <w:docPartGallery w:val="Page Numbers (Top of Page)"/>
        <w:docPartUnique/>
      </w:docPartObj>
    </w:sdtPr>
    <w:sdtEndPr/>
    <w:sdtContent>
      <w:p w:rsidR="007125FB" w:rsidRDefault="007125FB" w:rsidP="00597842">
        <w:r>
          <w:t xml:space="preserve">Page </w:t>
        </w:r>
        <w:r>
          <w:fldChar w:fldCharType="begin"/>
        </w:r>
        <w:r>
          <w:instrText xml:space="preserve"> PAGE </w:instrText>
        </w:r>
        <w:r>
          <w:fldChar w:fldCharType="separate"/>
        </w:r>
        <w:r w:rsidR="00FE492D">
          <w:rPr>
            <w:noProof/>
          </w:rPr>
          <w:t>7</w:t>
        </w:r>
        <w:r>
          <w:rPr>
            <w:noProof/>
          </w:rPr>
          <w:fldChar w:fldCharType="end"/>
        </w:r>
        <w:r>
          <w:t xml:space="preserve"> of </w:t>
        </w:r>
        <w:r>
          <w:fldChar w:fldCharType="begin"/>
        </w:r>
        <w:r>
          <w:instrText xml:space="preserve"> NUMPAGES  </w:instrText>
        </w:r>
        <w:r>
          <w:fldChar w:fldCharType="separate"/>
        </w:r>
        <w:r w:rsidR="00FE492D">
          <w:rPr>
            <w:noProof/>
          </w:rPr>
          <w:t>12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2C7F" w:rsidRDefault="00782C7F" w:rsidP="00597842">
      <w:r>
        <w:separator/>
      </w:r>
    </w:p>
  </w:footnote>
  <w:footnote w:type="continuationSeparator" w:id="0">
    <w:p w:rsidR="00782C7F" w:rsidRDefault="00782C7F" w:rsidP="00597842">
      <w:r>
        <w:continuationSeparator/>
      </w:r>
    </w:p>
  </w:footnote>
  <w:footnote w:id="1">
    <w:p w:rsidR="007125FB" w:rsidRDefault="007125FB">
      <w:pPr>
        <w:pStyle w:val="FootnoteText"/>
      </w:pPr>
      <w:r>
        <w:rPr>
          <w:rStyle w:val="FootnoteReference"/>
        </w:rPr>
        <w:footnoteRef/>
      </w:r>
      <w:r>
        <w:t xml:space="preserve"> https://www.OpenStudio.net</w:t>
      </w:r>
    </w:p>
  </w:footnote>
  <w:footnote w:id="2">
    <w:p w:rsidR="007125FB" w:rsidRDefault="007125FB">
      <w:pPr>
        <w:pStyle w:val="FootnoteText"/>
      </w:pPr>
      <w:r>
        <w:rPr>
          <w:rStyle w:val="FootnoteReference"/>
        </w:rPr>
        <w:footnoteRef/>
      </w:r>
      <w:r>
        <w:t xml:space="preserve"> </w:t>
      </w:r>
      <w:r w:rsidRPr="00473679">
        <w:t>http://nrel.github.io/OpenStudio-user-documentation/getting_started/about_measures/</w:t>
      </w:r>
    </w:p>
  </w:footnote>
  <w:footnote w:id="3">
    <w:p w:rsidR="007125FB" w:rsidRDefault="007125FB">
      <w:pPr>
        <w:pStyle w:val="FootnoteText"/>
      </w:pPr>
      <w:r>
        <w:rPr>
          <w:rStyle w:val="FootnoteReference"/>
        </w:rPr>
        <w:footnoteRef/>
      </w:r>
      <w:r>
        <w:t xml:space="preserve"> </w:t>
      </w:r>
      <w:r w:rsidRPr="00463B2F">
        <w:t>https://www.energycodes.gov/commercial-prototype-building-models</w:t>
      </w:r>
    </w:p>
  </w:footnote>
  <w:footnote w:id="4">
    <w:p w:rsidR="007125FB" w:rsidRDefault="007125FB">
      <w:pPr>
        <w:pStyle w:val="FootnoteText"/>
      </w:pPr>
      <w:r>
        <w:rPr>
          <w:rStyle w:val="FootnoteReference"/>
        </w:rPr>
        <w:footnoteRef/>
      </w:r>
      <w:r>
        <w:t xml:space="preserve"> </w:t>
      </w:r>
      <w:r w:rsidRPr="00463B2F">
        <w:t>https://github.com/NREL/OpenStudio-Prototype-Buildings</w:t>
      </w:r>
    </w:p>
  </w:footnote>
  <w:footnote w:id="5">
    <w:p w:rsidR="007125FB" w:rsidRDefault="007125FB">
      <w:pPr>
        <w:pStyle w:val="FootnoteText"/>
      </w:pPr>
      <w:r>
        <w:rPr>
          <w:rStyle w:val="FootnoteReference"/>
        </w:rPr>
        <w:footnoteRef/>
      </w:r>
      <w:r>
        <w:t xml:space="preserve"> </w:t>
      </w:r>
      <w:r w:rsidRPr="00871641">
        <w:t>https://github.com/NREL/OpenStudio-analysis-spreadsheet</w:t>
      </w:r>
    </w:p>
  </w:footnote>
  <w:footnote w:id="6">
    <w:p w:rsidR="007125FB" w:rsidRDefault="007125FB">
      <w:pPr>
        <w:pStyle w:val="FootnoteText"/>
      </w:pPr>
      <w:r>
        <w:rPr>
          <w:rStyle w:val="FootnoteReference"/>
        </w:rPr>
        <w:footnoteRef/>
      </w:r>
      <w:r>
        <w:t xml:space="preserve"> </w:t>
      </w:r>
      <w:r w:rsidRPr="00871641">
        <w:t>https://github.com/NREL/OpenStudio-server</w:t>
      </w:r>
    </w:p>
  </w:footnote>
  <w:footnote w:id="7">
    <w:p w:rsidR="007125FB" w:rsidRDefault="007125FB" w:rsidP="000073E6">
      <w:pPr>
        <w:pStyle w:val="FootnoteText"/>
      </w:pPr>
      <w:r>
        <w:rPr>
          <w:rStyle w:val="FootnoteReference"/>
        </w:rPr>
        <w:footnoteRef/>
      </w:r>
      <w:r>
        <w:t xml:space="preserve"> M. </w:t>
      </w:r>
      <w:proofErr w:type="spellStart"/>
      <w:r>
        <w:t>Mckay</w:t>
      </w:r>
      <w:proofErr w:type="spellEnd"/>
      <w:r>
        <w:t xml:space="preserve">, R. Beckman and W. Conover, “A comparison of three methods for selecting values of input variables in the analysis of output from a computer code,” </w:t>
      </w:r>
      <w:proofErr w:type="spellStart"/>
      <w:r>
        <w:t>Technometrics</w:t>
      </w:r>
      <w:proofErr w:type="spellEnd"/>
      <w:r>
        <w:t>, vol. 21, no. 2, pp. 239-245, May. 1979</w:t>
      </w:r>
    </w:p>
  </w:footnote>
  <w:footnote w:id="8">
    <w:p w:rsidR="007125FB" w:rsidRDefault="007125FB">
      <w:pPr>
        <w:pStyle w:val="FootnoteText"/>
      </w:pPr>
      <w:r>
        <w:rPr>
          <w:rStyle w:val="FootnoteReference"/>
        </w:rPr>
        <w:footnoteRef/>
      </w:r>
      <w:r>
        <w:t xml:space="preserve"> </w:t>
      </w:r>
      <w:r w:rsidRPr="008C4097">
        <w:t>https://github.com/NREL/OpenStudio-analysis-spreadsheet/tree/develop/documentation</w:t>
      </w:r>
    </w:p>
  </w:footnote>
  <w:footnote w:id="9">
    <w:p w:rsidR="007125FB" w:rsidRDefault="007125FB">
      <w:pPr>
        <w:pStyle w:val="FootnoteText"/>
      </w:pPr>
      <w:r>
        <w:rPr>
          <w:rStyle w:val="FootnoteReference"/>
        </w:rPr>
        <w:footnoteRef/>
      </w:r>
      <w:r>
        <w:t xml:space="preserve"> </w:t>
      </w:r>
      <w:r w:rsidRPr="00D34E9A">
        <w:t xml:space="preserve">Morris, M.D. (1991). "Factorial Sampling Plans for Preliminary Computational Experiments" (PDF). </w:t>
      </w:r>
      <w:proofErr w:type="spellStart"/>
      <w:r w:rsidRPr="00D34E9A">
        <w:t>Technometrics</w:t>
      </w:r>
      <w:proofErr w:type="spellEnd"/>
      <w:r w:rsidRPr="00D34E9A">
        <w:t xml:space="preserve"> 3</w:t>
      </w:r>
      <w:r>
        <w:t>3: 161–174.</w:t>
      </w:r>
    </w:p>
  </w:footnote>
  <w:footnote w:id="10">
    <w:p w:rsidR="007125FB" w:rsidRDefault="007125FB" w:rsidP="00D456CD">
      <w:pPr>
        <w:pStyle w:val="FootnoteText"/>
      </w:pPr>
      <w:r>
        <w:rPr>
          <w:rStyle w:val="FootnoteReference"/>
        </w:rPr>
        <w:footnoteRef/>
      </w:r>
      <w:r>
        <w:t xml:space="preserve"> F. </w:t>
      </w:r>
      <w:proofErr w:type="spellStart"/>
      <w:r>
        <w:t>Campolongo</w:t>
      </w:r>
      <w:proofErr w:type="spellEnd"/>
      <w:r>
        <w:t xml:space="preserve">, J. </w:t>
      </w:r>
      <w:proofErr w:type="spellStart"/>
      <w:r>
        <w:t>Cariboni</w:t>
      </w:r>
      <w:proofErr w:type="spellEnd"/>
      <w:r>
        <w:t xml:space="preserve"> and A. </w:t>
      </w:r>
      <w:proofErr w:type="spellStart"/>
      <w:r>
        <w:t>Saltelli</w:t>
      </w:r>
      <w:proofErr w:type="spellEnd"/>
      <w:r>
        <w:t>, 2007, An effective screening design for sensitivity,</w:t>
      </w:r>
    </w:p>
    <w:p w:rsidR="007125FB" w:rsidRDefault="007125FB" w:rsidP="00D456CD">
      <w:pPr>
        <w:pStyle w:val="FootnoteText"/>
      </w:pPr>
      <w:r>
        <w:t>Environmental Modelling \&amp; Software, 22, 1509–1518.</w:t>
      </w:r>
    </w:p>
  </w:footnote>
  <w:footnote w:id="11">
    <w:p w:rsidR="007125FB" w:rsidRDefault="007125FB" w:rsidP="00D456CD">
      <w:pPr>
        <w:pStyle w:val="FootnoteText"/>
      </w:pPr>
      <w:r>
        <w:rPr>
          <w:rStyle w:val="FootnoteReference"/>
        </w:rPr>
        <w:footnoteRef/>
      </w:r>
      <w:r>
        <w:t xml:space="preserve"> G. </w:t>
      </w:r>
      <w:proofErr w:type="spellStart"/>
      <w:r>
        <w:t>Pujol</w:t>
      </w:r>
      <w:proofErr w:type="spellEnd"/>
      <w:r>
        <w:t xml:space="preserve">, 2009, Simplex-based screening designs for estimating </w:t>
      </w:r>
      <w:proofErr w:type="spellStart"/>
      <w:r>
        <w:t>metamodels</w:t>
      </w:r>
      <w:proofErr w:type="spellEnd"/>
      <w:r>
        <w:t>, Reliability Engineering and System Safety 94, 1156–1160.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5FB" w:rsidRPr="00597842" w:rsidRDefault="007125FB">
    <w:pPr>
      <w:pStyle w:val="Header"/>
    </w:pPr>
    <w:r>
      <w:t>OPTION D</w:t>
    </w:r>
    <w:r w:rsidRPr="00597842">
      <w:t xml:space="preserve">. </w:t>
    </w:r>
    <w:r>
      <w:t>SENSI</w:t>
    </w:r>
    <w:r w:rsidRPr="00597842">
      <w:t>T</w:t>
    </w:r>
    <w:r>
      <w:t>IVITY</w:t>
    </w:r>
    <w:r w:rsidRPr="00597842">
      <w:t xml:space="preserve">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F0475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C9F2C848"/>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226CD974"/>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794E1986"/>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D5FEEE7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254C12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482E7CE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50D12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1269EE2"/>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440E3B7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5B0415"/>
    <w:multiLevelType w:val="hybridMultilevel"/>
    <w:tmpl w:val="7F5437F4"/>
    <w:lvl w:ilvl="0" w:tplc="237EDD36">
      <w:start w:val="1"/>
      <w:numFmt w:val="decimal"/>
      <w:pStyle w:val="PIEECUACION"/>
      <w:lvlText w:val="Ecuación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0AE36961"/>
    <w:multiLevelType w:val="hybridMultilevel"/>
    <w:tmpl w:val="78561A56"/>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0DCA1F62"/>
    <w:multiLevelType w:val="multilevel"/>
    <w:tmpl w:val="0C0A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3">
    <w:nsid w:val="17251B8C"/>
    <w:multiLevelType w:val="hybridMultilevel"/>
    <w:tmpl w:val="5FC2026A"/>
    <w:lvl w:ilvl="0" w:tplc="04090003">
      <w:start w:val="1"/>
      <w:numFmt w:val="bullet"/>
      <w:lvlText w:val="o"/>
      <w:lvlJc w:val="left"/>
      <w:pPr>
        <w:ind w:left="1428" w:hanging="360"/>
      </w:pPr>
      <w:rPr>
        <w:rFonts w:ascii="Courier New" w:hAnsi="Courier New"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17584EE7"/>
    <w:multiLevelType w:val="hybridMultilevel"/>
    <w:tmpl w:val="5C361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D951363"/>
    <w:multiLevelType w:val="multilevel"/>
    <w:tmpl w:val="0C0A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6">
    <w:nsid w:val="230E12D1"/>
    <w:multiLevelType w:val="hybridMultilevel"/>
    <w:tmpl w:val="29EEF8C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9622AF"/>
    <w:multiLevelType w:val="hybridMultilevel"/>
    <w:tmpl w:val="31D29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FC5575"/>
    <w:multiLevelType w:val="hybridMultilevel"/>
    <w:tmpl w:val="64B4B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1C767CA"/>
    <w:multiLevelType w:val="hybridMultilevel"/>
    <w:tmpl w:val="048CD80C"/>
    <w:lvl w:ilvl="0" w:tplc="0C0A0005">
      <w:start w:val="1"/>
      <w:numFmt w:val="decimalZero"/>
      <w:pStyle w:val="ANEXO2"/>
      <w:lvlText w:val="A.%1)"/>
      <w:lvlJc w:val="left"/>
      <w:pPr>
        <w:ind w:left="1571" w:hanging="360"/>
      </w:pPr>
      <w:rPr>
        <w:rFonts w:hint="default"/>
      </w:rPr>
    </w:lvl>
    <w:lvl w:ilvl="1" w:tplc="0C0A0003" w:tentative="1">
      <w:start w:val="1"/>
      <w:numFmt w:val="lowerLetter"/>
      <w:lvlText w:val="%2."/>
      <w:lvlJc w:val="left"/>
      <w:pPr>
        <w:ind w:left="2291" w:hanging="360"/>
      </w:pPr>
    </w:lvl>
    <w:lvl w:ilvl="2" w:tplc="0C0A0005" w:tentative="1">
      <w:start w:val="1"/>
      <w:numFmt w:val="lowerRoman"/>
      <w:lvlText w:val="%3."/>
      <w:lvlJc w:val="right"/>
      <w:pPr>
        <w:ind w:left="3011" w:hanging="180"/>
      </w:pPr>
    </w:lvl>
    <w:lvl w:ilvl="3" w:tplc="0C0A0001" w:tentative="1">
      <w:start w:val="1"/>
      <w:numFmt w:val="decimal"/>
      <w:lvlText w:val="%4."/>
      <w:lvlJc w:val="left"/>
      <w:pPr>
        <w:ind w:left="3731" w:hanging="360"/>
      </w:pPr>
    </w:lvl>
    <w:lvl w:ilvl="4" w:tplc="0C0A0003" w:tentative="1">
      <w:start w:val="1"/>
      <w:numFmt w:val="lowerLetter"/>
      <w:lvlText w:val="%5."/>
      <w:lvlJc w:val="left"/>
      <w:pPr>
        <w:ind w:left="4451" w:hanging="360"/>
      </w:pPr>
    </w:lvl>
    <w:lvl w:ilvl="5" w:tplc="0C0A0005" w:tentative="1">
      <w:start w:val="1"/>
      <w:numFmt w:val="lowerRoman"/>
      <w:lvlText w:val="%6."/>
      <w:lvlJc w:val="right"/>
      <w:pPr>
        <w:ind w:left="5171" w:hanging="180"/>
      </w:pPr>
    </w:lvl>
    <w:lvl w:ilvl="6" w:tplc="0C0A0001" w:tentative="1">
      <w:start w:val="1"/>
      <w:numFmt w:val="decimal"/>
      <w:lvlText w:val="%7."/>
      <w:lvlJc w:val="left"/>
      <w:pPr>
        <w:ind w:left="5891" w:hanging="360"/>
      </w:pPr>
    </w:lvl>
    <w:lvl w:ilvl="7" w:tplc="0C0A0003" w:tentative="1">
      <w:start w:val="1"/>
      <w:numFmt w:val="lowerLetter"/>
      <w:lvlText w:val="%8."/>
      <w:lvlJc w:val="left"/>
      <w:pPr>
        <w:ind w:left="6611" w:hanging="360"/>
      </w:pPr>
    </w:lvl>
    <w:lvl w:ilvl="8" w:tplc="0C0A0005" w:tentative="1">
      <w:start w:val="1"/>
      <w:numFmt w:val="lowerRoman"/>
      <w:lvlText w:val="%9."/>
      <w:lvlJc w:val="right"/>
      <w:pPr>
        <w:ind w:left="7331" w:hanging="180"/>
      </w:pPr>
    </w:lvl>
  </w:abstractNum>
  <w:abstractNum w:abstractNumId="20">
    <w:nsid w:val="337C60D8"/>
    <w:multiLevelType w:val="hybridMultilevel"/>
    <w:tmpl w:val="1866705E"/>
    <w:lvl w:ilvl="0" w:tplc="05A26974">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A953DA"/>
    <w:multiLevelType w:val="hybridMultilevel"/>
    <w:tmpl w:val="DB246D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A7D08F1"/>
    <w:multiLevelType w:val="hybridMultilevel"/>
    <w:tmpl w:val="CA906A60"/>
    <w:lvl w:ilvl="0" w:tplc="7554AE0C">
      <w:start w:val="1"/>
      <w:numFmt w:val="decimalZero"/>
      <w:pStyle w:val="EMINEJEMPLO"/>
      <w:lvlText w:val="Ejemplo %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D6930E7"/>
    <w:multiLevelType w:val="hybridMultilevel"/>
    <w:tmpl w:val="789A1666"/>
    <w:lvl w:ilvl="0" w:tplc="0C0A0001">
      <w:start w:val="1"/>
      <w:numFmt w:val="bullet"/>
      <w:lvlText w:val=""/>
      <w:lvlJc w:val="left"/>
      <w:pPr>
        <w:ind w:left="2250" w:hanging="360"/>
      </w:pPr>
      <w:rPr>
        <w:rFonts w:ascii="Symbol" w:hAnsi="Symbol" w:hint="default"/>
      </w:rPr>
    </w:lvl>
    <w:lvl w:ilvl="1" w:tplc="0C0A0003" w:tentative="1">
      <w:start w:val="1"/>
      <w:numFmt w:val="bullet"/>
      <w:lvlText w:val="o"/>
      <w:lvlJc w:val="left"/>
      <w:pPr>
        <w:ind w:left="2970" w:hanging="360"/>
      </w:pPr>
      <w:rPr>
        <w:rFonts w:ascii="Courier New" w:hAnsi="Courier New" w:cs="Courier New" w:hint="default"/>
      </w:rPr>
    </w:lvl>
    <w:lvl w:ilvl="2" w:tplc="0C0A0005" w:tentative="1">
      <w:start w:val="1"/>
      <w:numFmt w:val="bullet"/>
      <w:lvlText w:val=""/>
      <w:lvlJc w:val="left"/>
      <w:pPr>
        <w:ind w:left="3690" w:hanging="360"/>
      </w:pPr>
      <w:rPr>
        <w:rFonts w:ascii="Wingdings" w:hAnsi="Wingdings" w:hint="default"/>
      </w:rPr>
    </w:lvl>
    <w:lvl w:ilvl="3" w:tplc="0C0A0001" w:tentative="1">
      <w:start w:val="1"/>
      <w:numFmt w:val="bullet"/>
      <w:lvlText w:val=""/>
      <w:lvlJc w:val="left"/>
      <w:pPr>
        <w:ind w:left="4410" w:hanging="360"/>
      </w:pPr>
      <w:rPr>
        <w:rFonts w:ascii="Symbol" w:hAnsi="Symbol" w:hint="default"/>
      </w:rPr>
    </w:lvl>
    <w:lvl w:ilvl="4" w:tplc="0C0A0003" w:tentative="1">
      <w:start w:val="1"/>
      <w:numFmt w:val="bullet"/>
      <w:lvlText w:val="o"/>
      <w:lvlJc w:val="left"/>
      <w:pPr>
        <w:ind w:left="5130" w:hanging="360"/>
      </w:pPr>
      <w:rPr>
        <w:rFonts w:ascii="Courier New" w:hAnsi="Courier New" w:cs="Courier New" w:hint="default"/>
      </w:rPr>
    </w:lvl>
    <w:lvl w:ilvl="5" w:tplc="0C0A0005" w:tentative="1">
      <w:start w:val="1"/>
      <w:numFmt w:val="bullet"/>
      <w:lvlText w:val=""/>
      <w:lvlJc w:val="left"/>
      <w:pPr>
        <w:ind w:left="5850" w:hanging="360"/>
      </w:pPr>
      <w:rPr>
        <w:rFonts w:ascii="Wingdings" w:hAnsi="Wingdings" w:hint="default"/>
      </w:rPr>
    </w:lvl>
    <w:lvl w:ilvl="6" w:tplc="0C0A0001" w:tentative="1">
      <w:start w:val="1"/>
      <w:numFmt w:val="bullet"/>
      <w:lvlText w:val=""/>
      <w:lvlJc w:val="left"/>
      <w:pPr>
        <w:ind w:left="6570" w:hanging="360"/>
      </w:pPr>
      <w:rPr>
        <w:rFonts w:ascii="Symbol" w:hAnsi="Symbol" w:hint="default"/>
      </w:rPr>
    </w:lvl>
    <w:lvl w:ilvl="7" w:tplc="0C0A0003" w:tentative="1">
      <w:start w:val="1"/>
      <w:numFmt w:val="bullet"/>
      <w:lvlText w:val="o"/>
      <w:lvlJc w:val="left"/>
      <w:pPr>
        <w:ind w:left="7290" w:hanging="360"/>
      </w:pPr>
      <w:rPr>
        <w:rFonts w:ascii="Courier New" w:hAnsi="Courier New" w:cs="Courier New" w:hint="default"/>
      </w:rPr>
    </w:lvl>
    <w:lvl w:ilvl="8" w:tplc="0C0A0005" w:tentative="1">
      <w:start w:val="1"/>
      <w:numFmt w:val="bullet"/>
      <w:lvlText w:val=""/>
      <w:lvlJc w:val="left"/>
      <w:pPr>
        <w:ind w:left="8010" w:hanging="360"/>
      </w:pPr>
      <w:rPr>
        <w:rFonts w:ascii="Wingdings" w:hAnsi="Wingdings" w:hint="default"/>
      </w:rPr>
    </w:lvl>
  </w:abstractNum>
  <w:abstractNum w:abstractNumId="24">
    <w:nsid w:val="41B90E4D"/>
    <w:multiLevelType w:val="hybridMultilevel"/>
    <w:tmpl w:val="4F3894BE"/>
    <w:lvl w:ilvl="0" w:tplc="0C0A0015">
      <w:start w:val="1"/>
      <w:numFmt w:val="bullet"/>
      <w:lvlText w:val=""/>
      <w:lvlJc w:val="left"/>
      <w:pPr>
        <w:ind w:left="2848"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A500D4"/>
    <w:multiLevelType w:val="hybridMultilevel"/>
    <w:tmpl w:val="EEA01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9174770"/>
    <w:multiLevelType w:val="hybridMultilevel"/>
    <w:tmpl w:val="0B6CAE30"/>
    <w:lvl w:ilvl="0" w:tplc="0C0A0001">
      <w:start w:val="1"/>
      <w:numFmt w:val="bullet"/>
      <w:lvlText w:val=""/>
      <w:lvlJc w:val="left"/>
      <w:pPr>
        <w:ind w:left="720" w:hanging="360"/>
      </w:pPr>
      <w:rPr>
        <w:rFonts w:ascii="Symbol" w:hAnsi="Symbol" w:hint="default"/>
      </w:rPr>
    </w:lvl>
    <w:lvl w:ilvl="1" w:tplc="0C0A001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E9E3EAA"/>
    <w:multiLevelType w:val="hybridMultilevel"/>
    <w:tmpl w:val="81760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E37B7B"/>
    <w:multiLevelType w:val="hybridMultilevel"/>
    <w:tmpl w:val="D66A4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5E2A4C"/>
    <w:multiLevelType w:val="hybridMultilevel"/>
    <w:tmpl w:val="AC20F908"/>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nsid w:val="6DD66C98"/>
    <w:multiLevelType w:val="multilevel"/>
    <w:tmpl w:val="016CD74E"/>
    <w:lvl w:ilvl="0">
      <w:start w:val="1"/>
      <w:numFmt w:val="decimal"/>
      <w:pStyle w:val="PIEFIGURA"/>
      <w:suff w:val="space"/>
      <w:lvlText w:val="Fig. %1.-"/>
      <w:lvlJc w:val="left"/>
      <w:pPr>
        <w:ind w:left="1437" w:hanging="1437"/>
      </w:pPr>
      <w:rPr>
        <w:rFonts w:cs="Times New Roman" w:hint="default"/>
        <w:b/>
        <w:i/>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suff w:val="space"/>
      <w:lvlText w:val="%1.%2.%3."/>
      <w:lvlJc w:val="left"/>
      <w:pPr>
        <w:ind w:left="2301" w:hanging="504"/>
      </w:pPr>
      <w:rPr>
        <w:rFonts w:cs="Times New Roman" w:hint="default"/>
      </w:rPr>
    </w:lvl>
    <w:lvl w:ilvl="3">
      <w:start w:val="1"/>
      <w:numFmt w:val="decimal"/>
      <w:suff w:val="space"/>
      <w:lvlText w:val="%1.%2.%3.%4."/>
      <w:lvlJc w:val="left"/>
      <w:pPr>
        <w:ind w:left="2805" w:hanging="648"/>
      </w:pPr>
      <w:rPr>
        <w:rFonts w:cs="Times New Roman" w:hint="default"/>
      </w:rPr>
    </w:lvl>
    <w:lvl w:ilvl="4">
      <w:start w:val="1"/>
      <w:numFmt w:val="decimal"/>
      <w:suff w:val="space"/>
      <w:lvlText w:val="%1.%2.%3.%4.%5."/>
      <w:lvlJc w:val="left"/>
      <w:pPr>
        <w:ind w:left="3309" w:hanging="792"/>
      </w:pPr>
      <w:rPr>
        <w:rFonts w:cs="Times New Roman" w:hint="default"/>
      </w:rPr>
    </w:lvl>
    <w:lvl w:ilvl="5">
      <w:start w:val="1"/>
      <w:numFmt w:val="decimal"/>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1">
    <w:nsid w:val="6FB66643"/>
    <w:multiLevelType w:val="hybridMultilevel"/>
    <w:tmpl w:val="1E5C3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F84F8E"/>
    <w:multiLevelType w:val="multilevel"/>
    <w:tmpl w:val="0C0A0023"/>
    <w:styleLink w:val="ArticleSection"/>
    <w:lvl w:ilvl="0">
      <w:start w:val="1"/>
      <w:numFmt w:val="upperRoman"/>
      <w:lvlText w:val="Artículo %1."/>
      <w:lvlJc w:val="left"/>
      <w:pPr>
        <w:tabs>
          <w:tab w:val="num" w:pos="1440"/>
        </w:tabs>
      </w:pPr>
      <w:rPr>
        <w:rFonts w:cs="Times New Roman"/>
      </w:rPr>
    </w:lvl>
    <w:lvl w:ilvl="1">
      <w:start w:val="1"/>
      <w:numFmt w:val="decimalZero"/>
      <w:isLgl/>
      <w:lvlText w:val="Secció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33">
    <w:nsid w:val="75435A56"/>
    <w:multiLevelType w:val="multilevel"/>
    <w:tmpl w:val="05D2C2AE"/>
    <w:lvl w:ilvl="0">
      <w:start w:val="1"/>
      <w:numFmt w:val="decimal"/>
      <w:pStyle w:val="PIEFOTOGRAFIA"/>
      <w:suff w:val="nothing"/>
      <w:lvlText w:val="Fotografía %1.-"/>
      <w:lvlJc w:val="left"/>
      <w:pPr>
        <w:ind w:left="1037" w:hanging="1037"/>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4">
    <w:nsid w:val="76D05043"/>
    <w:multiLevelType w:val="hybridMultilevel"/>
    <w:tmpl w:val="E2D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1763C7"/>
    <w:multiLevelType w:val="hybridMultilevel"/>
    <w:tmpl w:val="91EEEA2E"/>
    <w:lvl w:ilvl="0" w:tplc="04090003">
      <w:start w:val="1"/>
      <w:numFmt w:val="bullet"/>
      <w:lvlText w:val="o"/>
      <w:lvlJc w:val="left"/>
      <w:pPr>
        <w:ind w:left="2844" w:hanging="360"/>
      </w:pPr>
      <w:rPr>
        <w:rFonts w:ascii="Courier New" w:hAnsi="Courier New" w:cs="Courier New"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36">
    <w:nsid w:val="7DAB5114"/>
    <w:multiLevelType w:val="hybridMultilevel"/>
    <w:tmpl w:val="753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FC040B"/>
    <w:multiLevelType w:val="multilevel"/>
    <w:tmpl w:val="0D140328"/>
    <w:lvl w:ilvl="0">
      <w:start w:val="1"/>
      <w:numFmt w:val="decimal"/>
      <w:pStyle w:val="CELEFIC1"/>
      <w:lvlText w:val="%1."/>
      <w:lvlJc w:val="left"/>
      <w:pPr>
        <w:ind w:left="360" w:hanging="360"/>
      </w:pPr>
      <w:rPr>
        <w:rFonts w:hint="default"/>
        <w:sz w:val="48"/>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pStyle w:val="CELEFIC3"/>
      <w:suff w:val="space"/>
      <w:lvlText w:val="%1.%2.%3."/>
      <w:lvlJc w:val="left"/>
      <w:pPr>
        <w:ind w:left="2301" w:hanging="504"/>
      </w:pPr>
      <w:rPr>
        <w:rFonts w:cs="Times New Roman" w:hint="default"/>
      </w:rPr>
    </w:lvl>
    <w:lvl w:ilvl="3">
      <w:start w:val="1"/>
      <w:numFmt w:val="decimal"/>
      <w:pStyle w:val="CELEFIC4"/>
      <w:suff w:val="space"/>
      <w:lvlText w:val="%1.%2.%3.%4."/>
      <w:lvlJc w:val="left"/>
      <w:pPr>
        <w:ind w:left="2805" w:hanging="648"/>
      </w:pPr>
      <w:rPr>
        <w:rFonts w:cs="Times New Roman" w:hint="default"/>
      </w:rPr>
    </w:lvl>
    <w:lvl w:ilvl="4">
      <w:start w:val="1"/>
      <w:numFmt w:val="decimal"/>
      <w:pStyle w:val="CELEFIC5"/>
      <w:suff w:val="space"/>
      <w:lvlText w:val="%1.%2.%3.%4.%5."/>
      <w:lvlJc w:val="left"/>
      <w:pPr>
        <w:ind w:left="3309" w:hanging="792"/>
      </w:pPr>
      <w:rPr>
        <w:rFonts w:cs="Times New Roman" w:hint="default"/>
      </w:rPr>
    </w:lvl>
    <w:lvl w:ilvl="5">
      <w:start w:val="1"/>
      <w:numFmt w:val="decimal"/>
      <w:pStyle w:val="CELEFIC6"/>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8">
    <w:nsid w:val="7EF67B49"/>
    <w:multiLevelType w:val="hybridMultilevel"/>
    <w:tmpl w:val="FDFC48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2"/>
  </w:num>
  <w:num w:numId="13">
    <w:abstractNumId w:val="15"/>
  </w:num>
  <w:num w:numId="14">
    <w:abstractNumId w:val="32"/>
  </w:num>
  <w:num w:numId="15">
    <w:abstractNumId w:val="33"/>
  </w:num>
  <w:num w:numId="16">
    <w:abstractNumId w:val="30"/>
  </w:num>
  <w:num w:numId="17">
    <w:abstractNumId w:val="37"/>
  </w:num>
  <w:num w:numId="18">
    <w:abstractNumId w:val="10"/>
  </w:num>
  <w:num w:numId="19">
    <w:abstractNumId w:val="19"/>
  </w:num>
  <w:num w:numId="20">
    <w:abstractNumId w:val="22"/>
  </w:num>
  <w:num w:numId="21">
    <w:abstractNumId w:val="25"/>
  </w:num>
  <w:num w:numId="22">
    <w:abstractNumId w:val="24"/>
  </w:num>
  <w:num w:numId="23">
    <w:abstractNumId w:val="23"/>
  </w:num>
  <w:num w:numId="24">
    <w:abstractNumId w:val="21"/>
  </w:num>
  <w:num w:numId="25">
    <w:abstractNumId w:val="18"/>
  </w:num>
  <w:num w:numId="26">
    <w:abstractNumId w:val="14"/>
  </w:num>
  <w:num w:numId="27">
    <w:abstractNumId w:val="31"/>
  </w:num>
  <w:num w:numId="28">
    <w:abstractNumId w:val="36"/>
  </w:num>
  <w:num w:numId="29">
    <w:abstractNumId w:val="27"/>
  </w:num>
  <w:num w:numId="30">
    <w:abstractNumId w:val="35"/>
  </w:num>
  <w:num w:numId="31">
    <w:abstractNumId w:val="17"/>
  </w:num>
  <w:num w:numId="32">
    <w:abstractNumId w:val="38"/>
  </w:num>
  <w:num w:numId="33">
    <w:abstractNumId w:val="11"/>
  </w:num>
  <w:num w:numId="34">
    <w:abstractNumId w:val="29"/>
  </w:num>
  <w:num w:numId="35">
    <w:abstractNumId w:val="13"/>
  </w:num>
  <w:num w:numId="36">
    <w:abstractNumId w:val="16"/>
  </w:num>
  <w:num w:numId="37">
    <w:abstractNumId w:val="34"/>
  </w:num>
  <w:num w:numId="38">
    <w:abstractNumId w:val="20"/>
  </w:num>
  <w:num w:numId="39">
    <w:abstractNumId w:val="28"/>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 Sami Khawaja">
    <w15:presenceInfo w15:providerId="AD" w15:userId="S-1-5-21-1244020187-519449412-911163043-67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953240"/>
    <w:rsid w:val="00004BEE"/>
    <w:rsid w:val="00005972"/>
    <w:rsid w:val="00007145"/>
    <w:rsid w:val="000073E6"/>
    <w:rsid w:val="00016097"/>
    <w:rsid w:val="000269B3"/>
    <w:rsid w:val="00055094"/>
    <w:rsid w:val="00060E7C"/>
    <w:rsid w:val="0006180E"/>
    <w:rsid w:val="000632C5"/>
    <w:rsid w:val="00066DFC"/>
    <w:rsid w:val="00070CE0"/>
    <w:rsid w:val="000843D5"/>
    <w:rsid w:val="0009462E"/>
    <w:rsid w:val="000A2042"/>
    <w:rsid w:val="000B16CD"/>
    <w:rsid w:val="000D6D29"/>
    <w:rsid w:val="000E511A"/>
    <w:rsid w:val="000F39BF"/>
    <w:rsid w:val="000F4E66"/>
    <w:rsid w:val="00104020"/>
    <w:rsid w:val="001129B4"/>
    <w:rsid w:val="00115829"/>
    <w:rsid w:val="001171EE"/>
    <w:rsid w:val="001401C8"/>
    <w:rsid w:val="00144593"/>
    <w:rsid w:val="00156C32"/>
    <w:rsid w:val="001727D7"/>
    <w:rsid w:val="00175855"/>
    <w:rsid w:val="00182168"/>
    <w:rsid w:val="00184B9A"/>
    <w:rsid w:val="001854D9"/>
    <w:rsid w:val="001957D0"/>
    <w:rsid w:val="001A2EC9"/>
    <w:rsid w:val="001A50C4"/>
    <w:rsid w:val="001C7CAA"/>
    <w:rsid w:val="001D4AFA"/>
    <w:rsid w:val="001F3287"/>
    <w:rsid w:val="001F7360"/>
    <w:rsid w:val="0022059D"/>
    <w:rsid w:val="00232276"/>
    <w:rsid w:val="002366C7"/>
    <w:rsid w:val="002920BA"/>
    <w:rsid w:val="002C6405"/>
    <w:rsid w:val="002D06C9"/>
    <w:rsid w:val="002D6C73"/>
    <w:rsid w:val="002E1E69"/>
    <w:rsid w:val="002E23DB"/>
    <w:rsid w:val="002E6279"/>
    <w:rsid w:val="002F1503"/>
    <w:rsid w:val="002F4E6B"/>
    <w:rsid w:val="00301E2C"/>
    <w:rsid w:val="00307508"/>
    <w:rsid w:val="003079C7"/>
    <w:rsid w:val="003151AD"/>
    <w:rsid w:val="00320EC0"/>
    <w:rsid w:val="00330BD3"/>
    <w:rsid w:val="003331D5"/>
    <w:rsid w:val="00346DE2"/>
    <w:rsid w:val="00355E40"/>
    <w:rsid w:val="0035773F"/>
    <w:rsid w:val="00367D73"/>
    <w:rsid w:val="00377C2A"/>
    <w:rsid w:val="00386FF8"/>
    <w:rsid w:val="0038708F"/>
    <w:rsid w:val="00393C70"/>
    <w:rsid w:val="003A7588"/>
    <w:rsid w:val="003B23FC"/>
    <w:rsid w:val="003C2DFC"/>
    <w:rsid w:val="003C33F7"/>
    <w:rsid w:val="003C68A1"/>
    <w:rsid w:val="003C70D4"/>
    <w:rsid w:val="003D0D2D"/>
    <w:rsid w:val="003D2630"/>
    <w:rsid w:val="003D769D"/>
    <w:rsid w:val="003F432D"/>
    <w:rsid w:val="00402CB2"/>
    <w:rsid w:val="004071B6"/>
    <w:rsid w:val="004136B1"/>
    <w:rsid w:val="00433865"/>
    <w:rsid w:val="00435FC2"/>
    <w:rsid w:val="00437CAA"/>
    <w:rsid w:val="00443690"/>
    <w:rsid w:val="00447C47"/>
    <w:rsid w:val="00450114"/>
    <w:rsid w:val="00463B2F"/>
    <w:rsid w:val="00473679"/>
    <w:rsid w:val="004769CA"/>
    <w:rsid w:val="00477883"/>
    <w:rsid w:val="004C25C0"/>
    <w:rsid w:val="004C64F2"/>
    <w:rsid w:val="004C6E4D"/>
    <w:rsid w:val="004D2FAC"/>
    <w:rsid w:val="004D4E33"/>
    <w:rsid w:val="004D63A9"/>
    <w:rsid w:val="004D7BC3"/>
    <w:rsid w:val="005034CA"/>
    <w:rsid w:val="00511206"/>
    <w:rsid w:val="00516FDD"/>
    <w:rsid w:val="005176F2"/>
    <w:rsid w:val="005501D7"/>
    <w:rsid w:val="0055183E"/>
    <w:rsid w:val="00556EC8"/>
    <w:rsid w:val="00572B68"/>
    <w:rsid w:val="00580518"/>
    <w:rsid w:val="00584465"/>
    <w:rsid w:val="00586D35"/>
    <w:rsid w:val="00597842"/>
    <w:rsid w:val="00597E8C"/>
    <w:rsid w:val="005A312C"/>
    <w:rsid w:val="005A5205"/>
    <w:rsid w:val="005A76F8"/>
    <w:rsid w:val="005B6719"/>
    <w:rsid w:val="005C5B9A"/>
    <w:rsid w:val="005D3C5A"/>
    <w:rsid w:val="005D6AC8"/>
    <w:rsid w:val="005D7949"/>
    <w:rsid w:val="005E2618"/>
    <w:rsid w:val="005F3A10"/>
    <w:rsid w:val="005F5ED3"/>
    <w:rsid w:val="0062188A"/>
    <w:rsid w:val="006306F3"/>
    <w:rsid w:val="0063509F"/>
    <w:rsid w:val="00657D69"/>
    <w:rsid w:val="00661C4C"/>
    <w:rsid w:val="00661D00"/>
    <w:rsid w:val="00662D19"/>
    <w:rsid w:val="00665FBA"/>
    <w:rsid w:val="0067241A"/>
    <w:rsid w:val="00674FFE"/>
    <w:rsid w:val="0067551E"/>
    <w:rsid w:val="00691B70"/>
    <w:rsid w:val="006945FF"/>
    <w:rsid w:val="0069609E"/>
    <w:rsid w:val="006B02DE"/>
    <w:rsid w:val="006B242A"/>
    <w:rsid w:val="006B5216"/>
    <w:rsid w:val="006B799E"/>
    <w:rsid w:val="006C313E"/>
    <w:rsid w:val="006D34E9"/>
    <w:rsid w:val="006E1F61"/>
    <w:rsid w:val="006E4A35"/>
    <w:rsid w:val="006F235E"/>
    <w:rsid w:val="006F6476"/>
    <w:rsid w:val="006F7069"/>
    <w:rsid w:val="0070212A"/>
    <w:rsid w:val="00711E8A"/>
    <w:rsid w:val="0071214C"/>
    <w:rsid w:val="007125FB"/>
    <w:rsid w:val="00716A36"/>
    <w:rsid w:val="00716C47"/>
    <w:rsid w:val="0072309E"/>
    <w:rsid w:val="007258BC"/>
    <w:rsid w:val="00735A65"/>
    <w:rsid w:val="00743E7C"/>
    <w:rsid w:val="007441A1"/>
    <w:rsid w:val="00745ABD"/>
    <w:rsid w:val="00747E31"/>
    <w:rsid w:val="00751353"/>
    <w:rsid w:val="00757BD3"/>
    <w:rsid w:val="00762545"/>
    <w:rsid w:val="007713DC"/>
    <w:rsid w:val="00776120"/>
    <w:rsid w:val="00777FCF"/>
    <w:rsid w:val="00782C7F"/>
    <w:rsid w:val="00784DD5"/>
    <w:rsid w:val="007863F7"/>
    <w:rsid w:val="007869C1"/>
    <w:rsid w:val="0079550F"/>
    <w:rsid w:val="007B710C"/>
    <w:rsid w:val="007C1737"/>
    <w:rsid w:val="007C3708"/>
    <w:rsid w:val="007C560F"/>
    <w:rsid w:val="007E3108"/>
    <w:rsid w:val="007E5EF1"/>
    <w:rsid w:val="008043D2"/>
    <w:rsid w:val="00811F83"/>
    <w:rsid w:val="0081509D"/>
    <w:rsid w:val="00822F3C"/>
    <w:rsid w:val="00844821"/>
    <w:rsid w:val="008641EB"/>
    <w:rsid w:val="00871641"/>
    <w:rsid w:val="00875A5A"/>
    <w:rsid w:val="00883570"/>
    <w:rsid w:val="00883FF3"/>
    <w:rsid w:val="0089187B"/>
    <w:rsid w:val="00893DD2"/>
    <w:rsid w:val="008A5F66"/>
    <w:rsid w:val="008A725C"/>
    <w:rsid w:val="008A7604"/>
    <w:rsid w:val="008C01F9"/>
    <w:rsid w:val="008C4097"/>
    <w:rsid w:val="008C540C"/>
    <w:rsid w:val="008E12E2"/>
    <w:rsid w:val="008E1EC6"/>
    <w:rsid w:val="008E6066"/>
    <w:rsid w:val="00902EA6"/>
    <w:rsid w:val="009055D1"/>
    <w:rsid w:val="009124C0"/>
    <w:rsid w:val="009154DB"/>
    <w:rsid w:val="00916DE2"/>
    <w:rsid w:val="009235BC"/>
    <w:rsid w:val="00924111"/>
    <w:rsid w:val="009267DA"/>
    <w:rsid w:val="00930F11"/>
    <w:rsid w:val="0093613F"/>
    <w:rsid w:val="009504AC"/>
    <w:rsid w:val="00952A32"/>
    <w:rsid w:val="00953240"/>
    <w:rsid w:val="00954326"/>
    <w:rsid w:val="00962695"/>
    <w:rsid w:val="0097282B"/>
    <w:rsid w:val="00984693"/>
    <w:rsid w:val="00984C51"/>
    <w:rsid w:val="00987189"/>
    <w:rsid w:val="00994F5C"/>
    <w:rsid w:val="009A16B7"/>
    <w:rsid w:val="009B7ECF"/>
    <w:rsid w:val="009C1AE3"/>
    <w:rsid w:val="009C38D8"/>
    <w:rsid w:val="009C5D53"/>
    <w:rsid w:val="009D1644"/>
    <w:rsid w:val="009D3C80"/>
    <w:rsid w:val="009D40E8"/>
    <w:rsid w:val="009D4195"/>
    <w:rsid w:val="009D4FB1"/>
    <w:rsid w:val="009E0ABF"/>
    <w:rsid w:val="00A01A21"/>
    <w:rsid w:val="00A0443C"/>
    <w:rsid w:val="00A174CF"/>
    <w:rsid w:val="00A256B2"/>
    <w:rsid w:val="00A55C97"/>
    <w:rsid w:val="00A63C56"/>
    <w:rsid w:val="00A668BC"/>
    <w:rsid w:val="00A815FD"/>
    <w:rsid w:val="00AC085B"/>
    <w:rsid w:val="00AC0D50"/>
    <w:rsid w:val="00AC1C63"/>
    <w:rsid w:val="00AD38D7"/>
    <w:rsid w:val="00B0116D"/>
    <w:rsid w:val="00B06F1C"/>
    <w:rsid w:val="00B15443"/>
    <w:rsid w:val="00B274BA"/>
    <w:rsid w:val="00B31C72"/>
    <w:rsid w:val="00B31FF7"/>
    <w:rsid w:val="00B336D3"/>
    <w:rsid w:val="00B34728"/>
    <w:rsid w:val="00B52E49"/>
    <w:rsid w:val="00B574CC"/>
    <w:rsid w:val="00B60B30"/>
    <w:rsid w:val="00B77BFE"/>
    <w:rsid w:val="00B9479C"/>
    <w:rsid w:val="00B9554F"/>
    <w:rsid w:val="00BA5CBC"/>
    <w:rsid w:val="00BE2749"/>
    <w:rsid w:val="00BE3B41"/>
    <w:rsid w:val="00BE5B92"/>
    <w:rsid w:val="00BF178E"/>
    <w:rsid w:val="00BF7E71"/>
    <w:rsid w:val="00C02ED1"/>
    <w:rsid w:val="00C17773"/>
    <w:rsid w:val="00C255A3"/>
    <w:rsid w:val="00C343D7"/>
    <w:rsid w:val="00C349D2"/>
    <w:rsid w:val="00C4151D"/>
    <w:rsid w:val="00C416FA"/>
    <w:rsid w:val="00C45031"/>
    <w:rsid w:val="00C50328"/>
    <w:rsid w:val="00C54D58"/>
    <w:rsid w:val="00C57319"/>
    <w:rsid w:val="00C6473B"/>
    <w:rsid w:val="00C66732"/>
    <w:rsid w:val="00C80B36"/>
    <w:rsid w:val="00C81E2D"/>
    <w:rsid w:val="00C9457C"/>
    <w:rsid w:val="00CA12C8"/>
    <w:rsid w:val="00CC018B"/>
    <w:rsid w:val="00CC09AE"/>
    <w:rsid w:val="00CC4466"/>
    <w:rsid w:val="00CC6919"/>
    <w:rsid w:val="00CE64B8"/>
    <w:rsid w:val="00D01F99"/>
    <w:rsid w:val="00D05899"/>
    <w:rsid w:val="00D06F7C"/>
    <w:rsid w:val="00D12CA4"/>
    <w:rsid w:val="00D14F80"/>
    <w:rsid w:val="00D17A26"/>
    <w:rsid w:val="00D25E32"/>
    <w:rsid w:val="00D311CD"/>
    <w:rsid w:val="00D3159C"/>
    <w:rsid w:val="00D32330"/>
    <w:rsid w:val="00D34E9A"/>
    <w:rsid w:val="00D42A8E"/>
    <w:rsid w:val="00D456CD"/>
    <w:rsid w:val="00D45FD1"/>
    <w:rsid w:val="00D5485F"/>
    <w:rsid w:val="00D62EA1"/>
    <w:rsid w:val="00D67AD8"/>
    <w:rsid w:val="00D82740"/>
    <w:rsid w:val="00D864CC"/>
    <w:rsid w:val="00D932C6"/>
    <w:rsid w:val="00D93573"/>
    <w:rsid w:val="00DA2980"/>
    <w:rsid w:val="00DA44DF"/>
    <w:rsid w:val="00DA4AA0"/>
    <w:rsid w:val="00DA52BE"/>
    <w:rsid w:val="00DB75F1"/>
    <w:rsid w:val="00DC0A12"/>
    <w:rsid w:val="00DC389A"/>
    <w:rsid w:val="00DC6D1D"/>
    <w:rsid w:val="00DD14F4"/>
    <w:rsid w:val="00DD57F8"/>
    <w:rsid w:val="00DD5D0C"/>
    <w:rsid w:val="00DE7C28"/>
    <w:rsid w:val="00E04A80"/>
    <w:rsid w:val="00E06338"/>
    <w:rsid w:val="00E15FBC"/>
    <w:rsid w:val="00E21C19"/>
    <w:rsid w:val="00E2209E"/>
    <w:rsid w:val="00E23DEB"/>
    <w:rsid w:val="00E43616"/>
    <w:rsid w:val="00E550CC"/>
    <w:rsid w:val="00E55AE2"/>
    <w:rsid w:val="00E57561"/>
    <w:rsid w:val="00E62C37"/>
    <w:rsid w:val="00E6461C"/>
    <w:rsid w:val="00E66F83"/>
    <w:rsid w:val="00E67AF7"/>
    <w:rsid w:val="00E67F44"/>
    <w:rsid w:val="00E72F10"/>
    <w:rsid w:val="00E7743A"/>
    <w:rsid w:val="00E95A4E"/>
    <w:rsid w:val="00EA34E9"/>
    <w:rsid w:val="00EA4AFC"/>
    <w:rsid w:val="00EC3B1A"/>
    <w:rsid w:val="00ED1DC2"/>
    <w:rsid w:val="00ED4327"/>
    <w:rsid w:val="00ED4B31"/>
    <w:rsid w:val="00ED5685"/>
    <w:rsid w:val="00EE7DC2"/>
    <w:rsid w:val="00EF03A4"/>
    <w:rsid w:val="00EF157B"/>
    <w:rsid w:val="00F074C7"/>
    <w:rsid w:val="00F10395"/>
    <w:rsid w:val="00F16E03"/>
    <w:rsid w:val="00F24975"/>
    <w:rsid w:val="00F50671"/>
    <w:rsid w:val="00F55A57"/>
    <w:rsid w:val="00F62481"/>
    <w:rsid w:val="00F640C5"/>
    <w:rsid w:val="00F642F9"/>
    <w:rsid w:val="00F676BF"/>
    <w:rsid w:val="00F8242E"/>
    <w:rsid w:val="00FA3A7C"/>
    <w:rsid w:val="00FB067F"/>
    <w:rsid w:val="00FB07AC"/>
    <w:rsid w:val="00FC0060"/>
    <w:rsid w:val="00FC2516"/>
    <w:rsid w:val="00FE2900"/>
    <w:rsid w:val="00FE492D"/>
    <w:rsid w:val="00FF50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Variable"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nhideWhenUsed="0"/>
    <w:lsdException w:name="Medium Shading 2 Accent 4" w:semiHidden="0"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Variable"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nhideWhenUsed="0"/>
    <w:lsdException w:name="Medium Shading 2 Accent 4" w:semiHidden="0"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566423">
      <w:bodyDiv w:val="1"/>
      <w:marLeft w:val="0"/>
      <w:marRight w:val="0"/>
      <w:marTop w:val="0"/>
      <w:marBottom w:val="0"/>
      <w:divBdr>
        <w:top w:val="none" w:sz="0" w:space="0" w:color="auto"/>
        <w:left w:val="none" w:sz="0" w:space="0" w:color="auto"/>
        <w:bottom w:val="none" w:sz="0" w:space="0" w:color="auto"/>
        <w:right w:val="none" w:sz="0" w:space="0" w:color="auto"/>
      </w:divBdr>
    </w:div>
    <w:div w:id="381634135">
      <w:bodyDiv w:val="1"/>
      <w:marLeft w:val="0"/>
      <w:marRight w:val="0"/>
      <w:marTop w:val="0"/>
      <w:marBottom w:val="0"/>
      <w:divBdr>
        <w:top w:val="none" w:sz="0" w:space="0" w:color="auto"/>
        <w:left w:val="none" w:sz="0" w:space="0" w:color="auto"/>
        <w:bottom w:val="none" w:sz="0" w:space="0" w:color="auto"/>
        <w:right w:val="none" w:sz="0" w:space="0" w:color="auto"/>
      </w:divBdr>
      <w:divsChild>
        <w:div w:id="1207185275">
          <w:marLeft w:val="0"/>
          <w:marRight w:val="0"/>
          <w:marTop w:val="0"/>
          <w:marBottom w:val="0"/>
          <w:divBdr>
            <w:top w:val="none" w:sz="0" w:space="0" w:color="auto"/>
            <w:left w:val="none" w:sz="0" w:space="0" w:color="auto"/>
            <w:bottom w:val="none" w:sz="0" w:space="0" w:color="auto"/>
            <w:right w:val="none" w:sz="0" w:space="0" w:color="auto"/>
          </w:divBdr>
          <w:divsChild>
            <w:div w:id="1517573211">
              <w:marLeft w:val="0"/>
              <w:marRight w:val="0"/>
              <w:marTop w:val="0"/>
              <w:marBottom w:val="0"/>
              <w:divBdr>
                <w:top w:val="none" w:sz="0" w:space="0" w:color="auto"/>
                <w:left w:val="none" w:sz="0" w:space="0" w:color="auto"/>
                <w:bottom w:val="none" w:sz="0" w:space="0" w:color="auto"/>
                <w:right w:val="none" w:sz="0" w:space="0" w:color="auto"/>
              </w:divBdr>
              <w:divsChild>
                <w:div w:id="941841637">
                  <w:marLeft w:val="0"/>
                  <w:marRight w:val="0"/>
                  <w:marTop w:val="0"/>
                  <w:marBottom w:val="0"/>
                  <w:divBdr>
                    <w:top w:val="none" w:sz="0" w:space="0" w:color="auto"/>
                    <w:left w:val="none" w:sz="0" w:space="0" w:color="auto"/>
                    <w:bottom w:val="none" w:sz="0" w:space="0" w:color="auto"/>
                    <w:right w:val="none" w:sz="0" w:space="0" w:color="auto"/>
                  </w:divBdr>
                  <w:divsChild>
                    <w:div w:id="1353384294">
                      <w:marLeft w:val="0"/>
                      <w:marRight w:val="0"/>
                      <w:marTop w:val="0"/>
                      <w:marBottom w:val="0"/>
                      <w:divBdr>
                        <w:top w:val="none" w:sz="0" w:space="0" w:color="auto"/>
                        <w:left w:val="none" w:sz="0" w:space="0" w:color="auto"/>
                        <w:bottom w:val="none" w:sz="0" w:space="0" w:color="auto"/>
                        <w:right w:val="none" w:sz="0" w:space="0" w:color="auto"/>
                      </w:divBdr>
                      <w:divsChild>
                        <w:div w:id="1528759732">
                          <w:marLeft w:val="0"/>
                          <w:marRight w:val="0"/>
                          <w:marTop w:val="0"/>
                          <w:marBottom w:val="0"/>
                          <w:divBdr>
                            <w:top w:val="none" w:sz="0" w:space="0" w:color="auto"/>
                            <w:left w:val="none" w:sz="0" w:space="0" w:color="auto"/>
                            <w:bottom w:val="none" w:sz="0" w:space="0" w:color="auto"/>
                            <w:right w:val="none" w:sz="0" w:space="0" w:color="auto"/>
                          </w:divBdr>
                          <w:divsChild>
                            <w:div w:id="18449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769403">
      <w:bodyDiv w:val="1"/>
      <w:marLeft w:val="0"/>
      <w:marRight w:val="0"/>
      <w:marTop w:val="0"/>
      <w:marBottom w:val="0"/>
      <w:divBdr>
        <w:top w:val="none" w:sz="0" w:space="0" w:color="auto"/>
        <w:left w:val="none" w:sz="0" w:space="0" w:color="auto"/>
        <w:bottom w:val="none" w:sz="0" w:space="0" w:color="auto"/>
        <w:right w:val="none" w:sz="0" w:space="0" w:color="auto"/>
      </w:divBdr>
    </w:div>
    <w:div w:id="791094075">
      <w:bodyDiv w:val="1"/>
      <w:marLeft w:val="0"/>
      <w:marRight w:val="0"/>
      <w:marTop w:val="0"/>
      <w:marBottom w:val="0"/>
      <w:divBdr>
        <w:top w:val="none" w:sz="0" w:space="0" w:color="auto"/>
        <w:left w:val="none" w:sz="0" w:space="0" w:color="auto"/>
        <w:bottom w:val="none" w:sz="0" w:space="0" w:color="auto"/>
        <w:right w:val="none" w:sz="0" w:space="0" w:color="auto"/>
      </w:divBdr>
    </w:div>
    <w:div w:id="855116154">
      <w:bodyDiv w:val="1"/>
      <w:marLeft w:val="0"/>
      <w:marRight w:val="0"/>
      <w:marTop w:val="0"/>
      <w:marBottom w:val="0"/>
      <w:divBdr>
        <w:top w:val="none" w:sz="0" w:space="0" w:color="auto"/>
        <w:left w:val="none" w:sz="0" w:space="0" w:color="auto"/>
        <w:bottom w:val="none" w:sz="0" w:space="0" w:color="auto"/>
        <w:right w:val="none" w:sz="0" w:space="0" w:color="auto"/>
      </w:divBdr>
    </w:div>
    <w:div w:id="874269918">
      <w:bodyDiv w:val="1"/>
      <w:marLeft w:val="0"/>
      <w:marRight w:val="0"/>
      <w:marTop w:val="0"/>
      <w:marBottom w:val="0"/>
      <w:divBdr>
        <w:top w:val="none" w:sz="0" w:space="0" w:color="auto"/>
        <w:left w:val="none" w:sz="0" w:space="0" w:color="auto"/>
        <w:bottom w:val="none" w:sz="0" w:space="0" w:color="auto"/>
        <w:right w:val="none" w:sz="0" w:space="0" w:color="auto"/>
      </w:divBdr>
    </w:div>
    <w:div w:id="985476899">
      <w:bodyDiv w:val="1"/>
      <w:marLeft w:val="0"/>
      <w:marRight w:val="0"/>
      <w:marTop w:val="0"/>
      <w:marBottom w:val="0"/>
      <w:divBdr>
        <w:top w:val="none" w:sz="0" w:space="0" w:color="auto"/>
        <w:left w:val="none" w:sz="0" w:space="0" w:color="auto"/>
        <w:bottom w:val="none" w:sz="0" w:space="0" w:color="auto"/>
        <w:right w:val="none" w:sz="0" w:space="0" w:color="auto"/>
      </w:divBdr>
    </w:div>
    <w:div w:id="1236940143">
      <w:bodyDiv w:val="1"/>
      <w:marLeft w:val="0"/>
      <w:marRight w:val="0"/>
      <w:marTop w:val="0"/>
      <w:marBottom w:val="0"/>
      <w:divBdr>
        <w:top w:val="none" w:sz="0" w:space="0" w:color="auto"/>
        <w:left w:val="none" w:sz="0" w:space="0" w:color="auto"/>
        <w:bottom w:val="none" w:sz="0" w:space="0" w:color="auto"/>
        <w:right w:val="none" w:sz="0" w:space="0" w:color="auto"/>
      </w:divBdr>
    </w:div>
    <w:div w:id="1380934979">
      <w:bodyDiv w:val="1"/>
      <w:marLeft w:val="0"/>
      <w:marRight w:val="0"/>
      <w:marTop w:val="0"/>
      <w:marBottom w:val="0"/>
      <w:divBdr>
        <w:top w:val="none" w:sz="0" w:space="0" w:color="auto"/>
        <w:left w:val="none" w:sz="0" w:space="0" w:color="auto"/>
        <w:bottom w:val="none" w:sz="0" w:space="0" w:color="auto"/>
        <w:right w:val="none" w:sz="0" w:space="0" w:color="auto"/>
      </w:divBdr>
    </w:div>
    <w:div w:id="1526870059">
      <w:bodyDiv w:val="1"/>
      <w:marLeft w:val="0"/>
      <w:marRight w:val="0"/>
      <w:marTop w:val="0"/>
      <w:marBottom w:val="0"/>
      <w:divBdr>
        <w:top w:val="none" w:sz="0" w:space="0" w:color="auto"/>
        <w:left w:val="none" w:sz="0" w:space="0" w:color="auto"/>
        <w:bottom w:val="none" w:sz="0" w:space="0" w:color="auto"/>
        <w:right w:val="none" w:sz="0" w:space="0" w:color="auto"/>
      </w:divBdr>
    </w:div>
    <w:div w:id="1923488157">
      <w:bodyDiv w:val="1"/>
      <w:marLeft w:val="0"/>
      <w:marRight w:val="0"/>
      <w:marTop w:val="0"/>
      <w:marBottom w:val="0"/>
      <w:divBdr>
        <w:top w:val="none" w:sz="0" w:space="0" w:color="auto"/>
        <w:left w:val="none" w:sz="0" w:space="0" w:color="auto"/>
        <w:bottom w:val="none" w:sz="0" w:space="0" w:color="auto"/>
        <w:right w:val="none" w:sz="0" w:space="0" w:color="auto"/>
      </w:divBdr>
    </w:div>
    <w:div w:id="1933662842">
      <w:bodyDiv w:val="1"/>
      <w:marLeft w:val="0"/>
      <w:marRight w:val="0"/>
      <w:marTop w:val="0"/>
      <w:marBottom w:val="0"/>
      <w:divBdr>
        <w:top w:val="none" w:sz="0" w:space="0" w:color="auto"/>
        <w:left w:val="none" w:sz="0" w:space="0" w:color="auto"/>
        <w:bottom w:val="none" w:sz="0" w:space="0" w:color="auto"/>
        <w:right w:val="none" w:sz="0" w:space="0" w:color="auto"/>
      </w:divBdr>
    </w:div>
    <w:div w:id="1970086678">
      <w:bodyDiv w:val="1"/>
      <w:marLeft w:val="0"/>
      <w:marRight w:val="0"/>
      <w:marTop w:val="0"/>
      <w:marBottom w:val="0"/>
      <w:divBdr>
        <w:top w:val="none" w:sz="0" w:space="0" w:color="auto"/>
        <w:left w:val="none" w:sz="0" w:space="0" w:color="auto"/>
        <w:bottom w:val="none" w:sz="0" w:space="0" w:color="auto"/>
        <w:right w:val="none" w:sz="0" w:space="0" w:color="auto"/>
      </w:divBdr>
      <w:divsChild>
        <w:div w:id="323899330">
          <w:marLeft w:val="0"/>
          <w:marRight w:val="0"/>
          <w:marTop w:val="0"/>
          <w:marBottom w:val="0"/>
          <w:divBdr>
            <w:top w:val="none" w:sz="0" w:space="0" w:color="auto"/>
            <w:left w:val="none" w:sz="0" w:space="0" w:color="auto"/>
            <w:bottom w:val="none" w:sz="0" w:space="0" w:color="auto"/>
            <w:right w:val="none" w:sz="0" w:space="0" w:color="auto"/>
          </w:divBdr>
          <w:divsChild>
            <w:div w:id="994142686">
              <w:marLeft w:val="0"/>
              <w:marRight w:val="0"/>
              <w:marTop w:val="0"/>
              <w:marBottom w:val="0"/>
              <w:divBdr>
                <w:top w:val="none" w:sz="0" w:space="0" w:color="auto"/>
                <w:left w:val="none" w:sz="0" w:space="0" w:color="auto"/>
                <w:bottom w:val="none" w:sz="0" w:space="0" w:color="auto"/>
                <w:right w:val="none" w:sz="0" w:space="0" w:color="auto"/>
              </w:divBdr>
              <w:divsChild>
                <w:div w:id="2037929468">
                  <w:marLeft w:val="0"/>
                  <w:marRight w:val="0"/>
                  <w:marTop w:val="0"/>
                  <w:marBottom w:val="0"/>
                  <w:divBdr>
                    <w:top w:val="none" w:sz="0" w:space="0" w:color="auto"/>
                    <w:left w:val="none" w:sz="0" w:space="0" w:color="auto"/>
                    <w:bottom w:val="none" w:sz="0" w:space="0" w:color="auto"/>
                    <w:right w:val="none" w:sz="0" w:space="0" w:color="auto"/>
                  </w:divBdr>
                  <w:divsChild>
                    <w:div w:id="1794206637">
                      <w:marLeft w:val="0"/>
                      <w:marRight w:val="0"/>
                      <w:marTop w:val="0"/>
                      <w:marBottom w:val="0"/>
                      <w:divBdr>
                        <w:top w:val="none" w:sz="0" w:space="0" w:color="auto"/>
                        <w:left w:val="none" w:sz="0" w:space="0" w:color="auto"/>
                        <w:bottom w:val="none" w:sz="0" w:space="0" w:color="auto"/>
                        <w:right w:val="none" w:sz="0" w:space="0" w:color="auto"/>
                      </w:divBdr>
                      <w:divsChild>
                        <w:div w:id="1714422427">
                          <w:marLeft w:val="0"/>
                          <w:marRight w:val="0"/>
                          <w:marTop w:val="0"/>
                          <w:marBottom w:val="0"/>
                          <w:divBdr>
                            <w:top w:val="none" w:sz="0" w:space="0" w:color="auto"/>
                            <w:left w:val="none" w:sz="0" w:space="0" w:color="auto"/>
                            <w:bottom w:val="none" w:sz="0" w:space="0" w:color="auto"/>
                            <w:right w:val="none" w:sz="0" w:space="0" w:color="auto"/>
                          </w:divBdr>
                          <w:divsChild>
                            <w:div w:id="8665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3755F7-7A59-4478-8F37-40D28D341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12</Pages>
  <Words>2425</Words>
  <Characters>13825</Characters>
  <Application>Microsoft Office Word</Application>
  <DocSecurity>0</DocSecurity>
  <Lines>115</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16218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dc:creator>
  <cp:lastModifiedBy>Brian Ball</cp:lastModifiedBy>
  <cp:revision>27</cp:revision>
  <dcterms:created xsi:type="dcterms:W3CDTF">2016-04-18T16:20:00Z</dcterms:created>
  <dcterms:modified xsi:type="dcterms:W3CDTF">2016-04-19T14:57:00Z</dcterms:modified>
</cp:coreProperties>
</file>