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28DA" w:rsidRDefault="00EF28DA"/>
    <w:p w:rsidR="00EF28DA" w:rsidRDefault="00EF28DA">
      <w:proofErr w:type="gramStart"/>
      <w:r>
        <w:t>Option D, New construction example, uncertainty quantification.</w:t>
      </w:r>
      <w:proofErr w:type="gramEnd"/>
    </w:p>
    <w:p w:rsidR="00EF28DA" w:rsidRDefault="00EF28DA">
      <w:r>
        <w:t>OpenStudio is free and open source.  Tools exist to make site specific OpenStudio model.  For this example, the Prototype Building measure (</w:t>
      </w:r>
      <w:hyperlink r:id="rId6" w:history="1">
        <w:r w:rsidRPr="005E0AB2">
          <w:rPr>
            <w:rStyle w:val="Hyperlink"/>
          </w:rPr>
          <w:t>https://github.com/NREL/OpenStudio-Prototype-Buildings</w:t>
        </w:r>
      </w:hyperlink>
      <w:r>
        <w:t xml:space="preserve">) will be used to create the building model so the user can reproduce the results here if desired.  </w:t>
      </w:r>
    </w:p>
    <w:p w:rsidR="00EF28DA" w:rsidRDefault="00EF28DA">
      <w:r>
        <w:t xml:space="preserve">The model used is a Medium Office, 90.1-2010 vintage in climate zone </w:t>
      </w:r>
      <w:r w:rsidRPr="00EF28DA">
        <w:t>ASHRAE 169-2006-3C</w:t>
      </w:r>
      <w:r>
        <w:t>.</w:t>
      </w:r>
    </w:p>
    <w:p w:rsidR="00205ECC" w:rsidRDefault="00EF28DA" w:rsidP="00EF28DA">
      <w:pPr>
        <w:jc w:val="center"/>
      </w:pPr>
      <w:r w:rsidRPr="00EF28DA">
        <w:rPr>
          <w:noProof/>
        </w:rPr>
        <w:drawing>
          <wp:inline distT="0" distB="0" distL="0" distR="0" wp14:anchorId="46AACBC9" wp14:editId="2158B83C">
            <wp:extent cx="2595035" cy="1155266"/>
            <wp:effectExtent l="0" t="0" r="0" b="698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noChangeArrowheads="1"/>
                    </pic:cNvPicPr>
                  </pic:nvPicPr>
                  <pic:blipFill>
                    <a:blip r:embed="rId7" cstate="screen">
                      <a:clrChange>
                        <a:clrFrom>
                          <a:srgbClr val="D2D0B9"/>
                        </a:clrFrom>
                        <a:clrTo>
                          <a:srgbClr val="D2D0B9">
                            <a:alpha val="0"/>
                          </a:srgbClr>
                        </a:clrTo>
                      </a:clrChange>
                      <a:extLst>
                        <a:ext uri="{28A0092B-C50C-407E-A947-70E740481C1C}">
                          <a14:useLocalDpi xmlns:a14="http://schemas.microsoft.com/office/drawing/2010/main"/>
                        </a:ext>
                      </a:extLst>
                    </a:blip>
                    <a:srcRect/>
                    <a:stretch>
                      <a:fillRect/>
                    </a:stretch>
                  </pic:blipFill>
                  <pic:spPr bwMode="auto">
                    <a:xfrm>
                      <a:off x="0" y="0"/>
                      <a:ext cx="2595035" cy="1155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
                          <a:solidFill>
                            <a:srgbClr val="000000"/>
                          </a:solidFill>
                          <a:miter lim="800000"/>
                          <a:headEnd/>
                          <a:tailEnd/>
                        </a14:hiddenLine>
                      </a:ext>
                    </a:extLst>
                  </pic:spPr>
                </pic:pic>
              </a:graphicData>
            </a:graphic>
          </wp:inline>
        </w:drawing>
      </w:r>
    </w:p>
    <w:p w:rsidR="00EF28DA" w:rsidRDefault="00EF28DA" w:rsidP="00EF28DA"/>
    <w:p w:rsidR="00EF28DA" w:rsidRDefault="007C2334">
      <w:r>
        <w:t>The sensitivity analysis is done using the OpenStudio Analysis Spreadsheet (</w:t>
      </w:r>
      <w:hyperlink r:id="rId8" w:history="1">
        <w:r w:rsidRPr="005E0AB2">
          <w:rPr>
            <w:rStyle w:val="Hyperlink"/>
          </w:rPr>
          <w:t>https://github.com/NREL/OpenStudio-analysis-spreadsheet</w:t>
        </w:r>
      </w:hyperlink>
      <w:r>
        <w:t>) and the cloud computing capabilities of OpenStudio Server (</w:t>
      </w:r>
      <w:hyperlink r:id="rId9" w:history="1">
        <w:r w:rsidRPr="005E0AB2">
          <w:rPr>
            <w:rStyle w:val="Hyperlink"/>
          </w:rPr>
          <w:t>https://github.com/NREL/OpenStudio-server</w:t>
        </w:r>
      </w:hyperlink>
      <w:r>
        <w:t>).</w:t>
      </w:r>
    </w:p>
    <w:p w:rsidR="007C2334" w:rsidRDefault="00A174BB">
      <w:r>
        <w:t>Use two different methods, Latin Hypercube Sampling (LHS) and the Morris Method.  The variables of interest for this example are the Window to Wall Ratio (WWR), Lighting Power Density (LPD) and the Space Infiltration.  All of these variables are changed using OpenStudio Measures.</w:t>
      </w:r>
    </w:p>
    <w:p w:rsidR="006F3E9F" w:rsidRPr="00E41784" w:rsidRDefault="00E41784" w:rsidP="006F3E9F">
      <w:pPr>
        <w:rPr>
          <w:i/>
        </w:rPr>
      </w:pPr>
      <w:r w:rsidRPr="00E41784">
        <w:rPr>
          <w:b/>
        </w:rPr>
        <w:t xml:space="preserve">Input </w:t>
      </w:r>
      <w:r w:rsidR="006F3E9F" w:rsidRPr="00E41784">
        <w:rPr>
          <w:b/>
        </w:rPr>
        <w:t xml:space="preserve">Variable ranges and distributions </w:t>
      </w:r>
      <w:proofErr w:type="gramStart"/>
      <w:r w:rsidR="006F3E9F" w:rsidRPr="00E41784">
        <w:rPr>
          <w:b/>
        </w:rPr>
        <w:t>–</w:t>
      </w:r>
      <w:r>
        <w:rPr>
          <w:b/>
        </w:rPr>
        <w:t xml:space="preserve">  </w:t>
      </w:r>
      <w:r w:rsidRPr="00E41784">
        <w:rPr>
          <w:i/>
        </w:rPr>
        <w:t>(</w:t>
      </w:r>
      <w:proofErr w:type="gramEnd"/>
      <w:r w:rsidRPr="00E41784">
        <w:rPr>
          <w:i/>
        </w:rPr>
        <w:t>have a distribution for each input variable)</w:t>
      </w:r>
    </w:p>
    <w:p w:rsidR="006F3E9F" w:rsidRDefault="006F3E9F" w:rsidP="006F3E9F">
      <w:pPr>
        <w:jc w:val="center"/>
      </w:pPr>
      <w:r>
        <w:rPr>
          <w:noProof/>
        </w:rPr>
        <w:drawing>
          <wp:inline distT="0" distB="0" distL="0" distR="0">
            <wp:extent cx="1965960" cy="1965960"/>
            <wp:effectExtent l="0" t="0" r="0" b="0"/>
            <wp:docPr id="7" name="Picture 7" descr="C:\Projects\IPMVP\lhs_single\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ojects\IPMVP\lhs_single\LPD.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5960" cy="1965960"/>
                    </a:xfrm>
                    <a:prstGeom prst="rect">
                      <a:avLst/>
                    </a:prstGeom>
                    <a:noFill/>
                    <a:ln>
                      <a:noFill/>
                    </a:ln>
                  </pic:spPr>
                </pic:pic>
              </a:graphicData>
            </a:graphic>
          </wp:inline>
        </w:drawing>
      </w:r>
    </w:p>
    <w:p w:rsidR="006F3E9F" w:rsidRDefault="006F3E9F" w:rsidP="006F3E9F">
      <w:pPr>
        <w:jc w:val="center"/>
      </w:pPr>
      <w:r>
        <w:t>LPD</w:t>
      </w:r>
    </w:p>
    <w:p w:rsidR="000634C8" w:rsidRDefault="000634C8" w:rsidP="000634C8"/>
    <w:p w:rsidR="00C227A0" w:rsidRDefault="00C227A0" w:rsidP="000634C8"/>
    <w:p w:rsidR="00A174BB" w:rsidRPr="00E41784" w:rsidRDefault="00E41784">
      <w:pPr>
        <w:rPr>
          <w:b/>
        </w:rPr>
      </w:pPr>
      <w:r w:rsidRPr="00E41784">
        <w:rPr>
          <w:b/>
        </w:rPr>
        <w:lastRenderedPageBreak/>
        <w:t>LHS one at a time method</w:t>
      </w:r>
    </w:p>
    <w:p w:rsidR="006F3E9F" w:rsidRDefault="00A174BB" w:rsidP="006F3E9F">
      <w:pPr>
        <w:jc w:val="center"/>
      </w:pPr>
      <w:r>
        <w:rPr>
          <w:noProof/>
        </w:rPr>
        <w:drawing>
          <wp:inline distT="0" distB="0" distL="0" distR="0" wp14:anchorId="471F64AC" wp14:editId="1A65EA6F">
            <wp:extent cx="2717006" cy="2484120"/>
            <wp:effectExtent l="0" t="0" r="7620" b="0"/>
            <wp:docPr id="1" name="Picture 1" descr="C:\Projects\IPMVP\lhs_single\parallel_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single\parallel_a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15260" cy="2482524"/>
                    </a:xfrm>
                    <a:prstGeom prst="rect">
                      <a:avLst/>
                    </a:prstGeom>
                    <a:noFill/>
                    <a:ln>
                      <a:noFill/>
                    </a:ln>
                  </pic:spPr>
                </pic:pic>
              </a:graphicData>
            </a:graphic>
          </wp:inline>
        </w:drawing>
      </w:r>
    </w:p>
    <w:p w:rsidR="00A174BB" w:rsidRDefault="00A174BB" w:rsidP="006F3E9F">
      <w:pPr>
        <w:jc w:val="center"/>
      </w:pPr>
      <w:r>
        <w:t>All Variables</w:t>
      </w:r>
    </w:p>
    <w:p w:rsidR="00A174BB" w:rsidRDefault="00A174BB" w:rsidP="00A174BB">
      <w:pPr>
        <w:jc w:val="center"/>
      </w:pPr>
      <w:r>
        <w:rPr>
          <w:noProof/>
        </w:rPr>
        <w:drawing>
          <wp:inline distT="0" distB="0" distL="0" distR="0">
            <wp:extent cx="3086100" cy="2793076"/>
            <wp:effectExtent l="0" t="0" r="0" b="7620"/>
            <wp:docPr id="2" name="Picture 2" descr="C:\Projects\IPMVP\lhs_single\parallel_infil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single\parallel_infiltratio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6100" cy="2793076"/>
                    </a:xfrm>
                    <a:prstGeom prst="rect">
                      <a:avLst/>
                    </a:prstGeom>
                    <a:noFill/>
                    <a:ln>
                      <a:noFill/>
                    </a:ln>
                  </pic:spPr>
                </pic:pic>
              </a:graphicData>
            </a:graphic>
          </wp:inline>
        </w:drawing>
      </w:r>
    </w:p>
    <w:p w:rsidR="00A174BB" w:rsidRDefault="00A174BB" w:rsidP="00A174BB">
      <w:pPr>
        <w:jc w:val="center"/>
      </w:pPr>
      <w:r>
        <w:t>Space Infiltration % change</w:t>
      </w:r>
      <w:r w:rsidR="006F3E9F">
        <w:t xml:space="preserve"> – Small variation</w:t>
      </w:r>
    </w:p>
    <w:p w:rsidR="00A174BB" w:rsidRDefault="00A174BB" w:rsidP="00A174BB">
      <w:pPr>
        <w:jc w:val="center"/>
      </w:pPr>
    </w:p>
    <w:p w:rsidR="00A174BB" w:rsidRDefault="00A174BB" w:rsidP="00A174BB">
      <w:pPr>
        <w:jc w:val="center"/>
      </w:pPr>
      <w:r>
        <w:rPr>
          <w:noProof/>
        </w:rPr>
        <w:lastRenderedPageBreak/>
        <w:drawing>
          <wp:inline distT="0" distB="0" distL="0" distR="0">
            <wp:extent cx="3032760" cy="2760708"/>
            <wp:effectExtent l="0" t="0" r="0" b="1905"/>
            <wp:docPr id="3" name="Picture 3" descr="C:\Projects\IPMVP\lhs_single\parallel_l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single\parallel_lp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2891" cy="2760827"/>
                    </a:xfrm>
                    <a:prstGeom prst="rect">
                      <a:avLst/>
                    </a:prstGeom>
                    <a:noFill/>
                    <a:ln>
                      <a:noFill/>
                    </a:ln>
                  </pic:spPr>
                </pic:pic>
              </a:graphicData>
            </a:graphic>
          </wp:inline>
        </w:drawing>
      </w:r>
    </w:p>
    <w:p w:rsidR="00A174BB" w:rsidRDefault="006F3E9F" w:rsidP="00A174BB">
      <w:pPr>
        <w:jc w:val="center"/>
      </w:pPr>
      <w:r>
        <w:t xml:space="preserve">Lighting Power </w:t>
      </w:r>
      <w:proofErr w:type="spellStart"/>
      <w:r>
        <w:t>Dencity</w:t>
      </w:r>
      <w:proofErr w:type="spellEnd"/>
      <w:r>
        <w:t xml:space="preserve"> – large variation</w:t>
      </w:r>
    </w:p>
    <w:p w:rsidR="006F3E9F" w:rsidRDefault="006F3E9F" w:rsidP="00A174BB">
      <w:pPr>
        <w:jc w:val="center"/>
      </w:pPr>
      <w:r>
        <w:rPr>
          <w:noProof/>
        </w:rPr>
        <w:drawing>
          <wp:inline distT="0" distB="0" distL="0" distR="0">
            <wp:extent cx="3695700" cy="3358695"/>
            <wp:effectExtent l="0" t="0" r="0" b="0"/>
            <wp:docPr id="4" name="Picture 4" descr="C:\Projects\IPMVP\lhs_single\parallel_ww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single\parallel_ww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95700" cy="3358695"/>
                    </a:xfrm>
                    <a:prstGeom prst="rect">
                      <a:avLst/>
                    </a:prstGeom>
                    <a:noFill/>
                    <a:ln>
                      <a:noFill/>
                    </a:ln>
                  </pic:spPr>
                </pic:pic>
              </a:graphicData>
            </a:graphic>
          </wp:inline>
        </w:drawing>
      </w:r>
    </w:p>
    <w:p w:rsidR="006F3E9F" w:rsidRDefault="006F3E9F" w:rsidP="00A174BB">
      <w:pPr>
        <w:jc w:val="center"/>
      </w:pPr>
      <w:r>
        <w:t>Window to Wall Ratio</w:t>
      </w:r>
    </w:p>
    <w:p w:rsidR="006F3E9F" w:rsidRDefault="006F3E9F" w:rsidP="00A174BB">
      <w:pPr>
        <w:jc w:val="center"/>
      </w:pPr>
    </w:p>
    <w:p w:rsidR="00E41784" w:rsidRDefault="00E41784" w:rsidP="00A174BB">
      <w:pPr>
        <w:jc w:val="center"/>
      </w:pPr>
    </w:p>
    <w:p w:rsidR="00E41784" w:rsidRDefault="00E41784" w:rsidP="00A174BB">
      <w:pPr>
        <w:jc w:val="center"/>
      </w:pPr>
    </w:p>
    <w:p w:rsidR="00E41784" w:rsidRDefault="00E41784" w:rsidP="00A174BB">
      <w:pPr>
        <w:jc w:val="center"/>
      </w:pPr>
    </w:p>
    <w:p w:rsidR="006F3E9F" w:rsidRPr="00E41784" w:rsidRDefault="006F3E9F" w:rsidP="006F3E9F">
      <w:pPr>
        <w:rPr>
          <w:b/>
        </w:rPr>
      </w:pPr>
      <w:r w:rsidRPr="00E41784">
        <w:rPr>
          <w:b/>
        </w:rPr>
        <w:lastRenderedPageBreak/>
        <w:t>Morris Method</w:t>
      </w:r>
    </w:p>
    <w:p w:rsidR="006F3E9F" w:rsidRDefault="006F3E9F" w:rsidP="006F3E9F">
      <w:pPr>
        <w:jc w:val="center"/>
      </w:pPr>
      <w:r>
        <w:rPr>
          <w:noProof/>
        </w:rPr>
        <w:drawing>
          <wp:inline distT="0" distB="0" distL="0" distR="0">
            <wp:extent cx="3733800" cy="3396088"/>
            <wp:effectExtent l="0" t="0" r="0" b="0"/>
            <wp:docPr id="5" name="Picture 5" descr="C:\Projects\IPMVP\lhs_morris\parallel_mor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morris\parallel_morri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36176" cy="3398249"/>
                    </a:xfrm>
                    <a:prstGeom prst="rect">
                      <a:avLst/>
                    </a:prstGeom>
                    <a:noFill/>
                    <a:ln>
                      <a:noFill/>
                    </a:ln>
                  </pic:spPr>
                </pic:pic>
              </a:graphicData>
            </a:graphic>
          </wp:inline>
        </w:drawing>
      </w:r>
    </w:p>
    <w:p w:rsidR="006F3E9F" w:rsidRDefault="006F3E9F" w:rsidP="006F3E9F">
      <w:pPr>
        <w:jc w:val="center"/>
      </w:pPr>
      <w:r>
        <w:t>Sampling pattern for Morris Method</w:t>
      </w:r>
    </w:p>
    <w:p w:rsidR="006F3E9F" w:rsidRDefault="006F3E9F" w:rsidP="006F3E9F">
      <w:pPr>
        <w:jc w:val="center"/>
      </w:pPr>
      <w:r>
        <w:rPr>
          <w:noProof/>
        </w:rPr>
        <w:drawing>
          <wp:inline distT="0" distB="0" distL="0" distR="0">
            <wp:extent cx="2796540" cy="2796540"/>
            <wp:effectExtent l="0" t="0" r="3810" b="3810"/>
            <wp:docPr id="6" name="Picture 6" descr="C:\Projects\IPMVP\lhs_morris\morris_Elec_EUI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ojects\IPMVP\lhs_morris\morris_Elec_EUI_bo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6540" cy="2796540"/>
                    </a:xfrm>
                    <a:prstGeom prst="rect">
                      <a:avLst/>
                    </a:prstGeom>
                    <a:noFill/>
                    <a:ln>
                      <a:noFill/>
                    </a:ln>
                  </pic:spPr>
                </pic:pic>
              </a:graphicData>
            </a:graphic>
          </wp:inline>
        </w:drawing>
      </w:r>
    </w:p>
    <w:p w:rsidR="006F3E9F" w:rsidRDefault="006F3E9F" w:rsidP="006F3E9F">
      <w:pPr>
        <w:jc w:val="center"/>
      </w:pPr>
      <w:r>
        <w:t xml:space="preserve">Average value of Elementary Effects from Morris Method </w:t>
      </w:r>
    </w:p>
    <w:p w:rsidR="00E41784" w:rsidRDefault="00E41784" w:rsidP="00E41784"/>
    <w:p w:rsidR="00E41784" w:rsidRDefault="00E41784" w:rsidP="00E41784"/>
    <w:p w:rsidR="00E41784" w:rsidRDefault="00E41784" w:rsidP="00E41784">
      <w:proofErr w:type="gramStart"/>
      <w:r w:rsidRPr="00E41784">
        <w:rPr>
          <w:b/>
        </w:rPr>
        <w:lastRenderedPageBreak/>
        <w:t>L</w:t>
      </w:r>
      <w:bookmarkStart w:id="0" w:name="_GoBack"/>
      <w:bookmarkEnd w:id="0"/>
      <w:r w:rsidRPr="00E41784">
        <w:rPr>
          <w:b/>
        </w:rPr>
        <w:t>HS with all variables.</w:t>
      </w:r>
      <w:proofErr w:type="gramEnd"/>
      <w:r>
        <w:t xml:space="preserve">  Use linear regression to estimate sensitivity of variables.  Do grid refinement and see if answers converge (or stay consistent)</w:t>
      </w:r>
    </w:p>
    <w:p w:rsidR="00E41784" w:rsidRDefault="00E41784" w:rsidP="006F3E9F">
      <w:pPr>
        <w:jc w:val="center"/>
      </w:pPr>
    </w:p>
    <w:p w:rsidR="00E41784" w:rsidRPr="00E41784" w:rsidRDefault="00E41784" w:rsidP="00E41784">
      <w:pPr>
        <w:rPr>
          <w:i/>
        </w:rPr>
      </w:pPr>
      <w:r w:rsidRPr="00E41784">
        <w:rPr>
          <w:i/>
        </w:rPr>
        <w:t>(Summarize the below in a table format)</w:t>
      </w:r>
    </w:p>
    <w:p w:rsidR="00E41784" w:rsidRDefault="00E41784" w:rsidP="006F3E9F">
      <w:pPr>
        <w:jc w:val="center"/>
      </w:pPr>
      <w:r>
        <w:rPr>
          <w:noProof/>
        </w:rPr>
        <w:drawing>
          <wp:inline distT="0" distB="0" distL="0" distR="0">
            <wp:extent cx="6355080" cy="1300651"/>
            <wp:effectExtent l="0" t="0" r="7620" b="0"/>
            <wp:docPr id="12" name="Picture 12" descr="C:\Projects\IPMVP\lhs_all\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jects\IPMVP\lhs_all\2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55080" cy="1300651"/>
                    </a:xfrm>
                    <a:prstGeom prst="rect">
                      <a:avLst/>
                    </a:prstGeom>
                    <a:noFill/>
                    <a:ln>
                      <a:noFill/>
                    </a:ln>
                  </pic:spPr>
                </pic:pic>
              </a:graphicData>
            </a:graphic>
          </wp:inline>
        </w:drawing>
      </w:r>
      <w:r>
        <w:rPr>
          <w:noProof/>
        </w:rPr>
        <w:drawing>
          <wp:inline distT="0" distB="0" distL="0" distR="0">
            <wp:extent cx="6263640" cy="1275232"/>
            <wp:effectExtent l="0" t="0" r="3810" b="1270"/>
            <wp:docPr id="11" name="Picture 11" descr="C:\Projects\IPMVP\lhs_all\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s\IPMVP\lhs_all\1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3640" cy="1275232"/>
                    </a:xfrm>
                    <a:prstGeom prst="rect">
                      <a:avLst/>
                    </a:prstGeom>
                    <a:noFill/>
                    <a:ln>
                      <a:noFill/>
                    </a:ln>
                  </pic:spPr>
                </pic:pic>
              </a:graphicData>
            </a:graphic>
          </wp:inline>
        </w:drawing>
      </w:r>
      <w:r>
        <w:rPr>
          <w:noProof/>
        </w:rPr>
        <w:drawing>
          <wp:inline distT="0" distB="0" distL="0" distR="0">
            <wp:extent cx="6448768" cy="1313326"/>
            <wp:effectExtent l="0" t="0" r="0" b="1270"/>
            <wp:docPr id="10" name="Picture 10" descr="C:\Projects\IPMVP\lhs_all\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IPMVP\lhs_all\5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54059" cy="1314403"/>
                    </a:xfrm>
                    <a:prstGeom prst="rect">
                      <a:avLst/>
                    </a:prstGeom>
                    <a:noFill/>
                    <a:ln>
                      <a:noFill/>
                    </a:ln>
                  </pic:spPr>
                </pic:pic>
              </a:graphicData>
            </a:graphic>
          </wp:inline>
        </w:drawing>
      </w:r>
      <w:r>
        <w:rPr>
          <w:noProof/>
        </w:rPr>
        <w:drawing>
          <wp:inline distT="0" distB="0" distL="0" distR="0">
            <wp:extent cx="5933313" cy="1188720"/>
            <wp:effectExtent l="0" t="0" r="0" b="0"/>
            <wp:docPr id="9" name="Picture 9" descr="C:\Projects\IPMVP\lhs_all\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IPMVP\lhs_all\2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114" cy="1192286"/>
                    </a:xfrm>
                    <a:prstGeom prst="rect">
                      <a:avLst/>
                    </a:prstGeom>
                    <a:noFill/>
                    <a:ln>
                      <a:noFill/>
                    </a:ln>
                  </pic:spPr>
                </pic:pic>
              </a:graphicData>
            </a:graphic>
          </wp:inline>
        </w:drawing>
      </w:r>
      <w:r>
        <w:rPr>
          <w:noProof/>
        </w:rPr>
        <w:drawing>
          <wp:inline distT="0" distB="0" distL="0" distR="0">
            <wp:extent cx="5821680" cy="1148290"/>
            <wp:effectExtent l="0" t="0" r="7620" b="0"/>
            <wp:docPr id="8" name="Picture 8" descr="C:\Projects\IPMVP\lhs_all\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IPMVP\lhs_all\4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1680" cy="1148290"/>
                    </a:xfrm>
                    <a:prstGeom prst="rect">
                      <a:avLst/>
                    </a:prstGeom>
                    <a:noFill/>
                    <a:ln>
                      <a:noFill/>
                    </a:ln>
                  </pic:spPr>
                </pic:pic>
              </a:graphicData>
            </a:graphic>
          </wp:inline>
        </w:drawing>
      </w:r>
    </w:p>
    <w:sectPr w:rsidR="00E417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5232474"/>
    <w:multiLevelType w:val="hybridMultilevel"/>
    <w:tmpl w:val="7450B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8DA"/>
    <w:rsid w:val="000634C8"/>
    <w:rsid w:val="00205ECC"/>
    <w:rsid w:val="00430892"/>
    <w:rsid w:val="006F3E9F"/>
    <w:rsid w:val="007C2334"/>
    <w:rsid w:val="00A174BB"/>
    <w:rsid w:val="00C227A0"/>
    <w:rsid w:val="00E41784"/>
    <w:rsid w:val="00EF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2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8DA"/>
    <w:rPr>
      <w:rFonts w:ascii="Tahoma" w:hAnsi="Tahoma" w:cs="Tahoma"/>
      <w:sz w:val="16"/>
      <w:szCs w:val="16"/>
    </w:rPr>
  </w:style>
  <w:style w:type="character" w:styleId="Hyperlink">
    <w:name w:val="Hyperlink"/>
    <w:basedOn w:val="DefaultParagraphFont"/>
    <w:uiPriority w:val="99"/>
    <w:unhideWhenUsed/>
    <w:rsid w:val="00EF28DA"/>
    <w:rPr>
      <w:color w:val="0000FF" w:themeColor="hyperlink"/>
      <w:u w:val="single"/>
    </w:rPr>
  </w:style>
  <w:style w:type="paragraph" w:styleId="ListParagraph">
    <w:name w:val="List Paragraph"/>
    <w:basedOn w:val="Normal"/>
    <w:uiPriority w:val="34"/>
    <w:qFormat/>
    <w:rsid w:val="006F3E9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28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28DA"/>
    <w:rPr>
      <w:rFonts w:ascii="Tahoma" w:hAnsi="Tahoma" w:cs="Tahoma"/>
      <w:sz w:val="16"/>
      <w:szCs w:val="16"/>
    </w:rPr>
  </w:style>
  <w:style w:type="character" w:styleId="Hyperlink">
    <w:name w:val="Hyperlink"/>
    <w:basedOn w:val="DefaultParagraphFont"/>
    <w:uiPriority w:val="99"/>
    <w:unhideWhenUsed/>
    <w:rsid w:val="00EF28DA"/>
    <w:rPr>
      <w:color w:val="0000FF" w:themeColor="hyperlink"/>
      <w:u w:val="single"/>
    </w:rPr>
  </w:style>
  <w:style w:type="paragraph" w:styleId="ListParagraph">
    <w:name w:val="List Paragraph"/>
    <w:basedOn w:val="Normal"/>
    <w:uiPriority w:val="34"/>
    <w:qFormat/>
    <w:rsid w:val="006F3E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REL/OpenStudio-analysis-spreadsheet"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github.com/NREL/OpenStudio-Prototype-Building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NREL/OpenStudio-server"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Pages>
  <Words>259</Words>
  <Characters>1480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1736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5</cp:revision>
  <dcterms:created xsi:type="dcterms:W3CDTF">2015-12-15T19:19:00Z</dcterms:created>
  <dcterms:modified xsi:type="dcterms:W3CDTF">2015-12-22T20:34:00Z</dcterms:modified>
</cp:coreProperties>
</file>