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1F0DA3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Absorption </w:t>
      </w:r>
      <w:r w:rsidR="00922FEE">
        <w:rPr>
          <w:rFonts w:eastAsia="Times New Roman"/>
        </w:rPr>
        <w:t>Heat Pump</w:t>
      </w:r>
    </w:p>
    <w:p w:rsidR="00132E6F" w:rsidRPr="00132E6F" w:rsidRDefault="006A43F6" w:rsidP="00132E6F">
      <w:pPr>
        <w:pStyle w:val="Heading3"/>
      </w:pPr>
      <w:r>
        <w:t>Description</w:t>
      </w:r>
    </w:p>
    <w:p w:rsidR="001F0DA3" w:rsidRDefault="001F0DA3" w:rsidP="001F0DA3">
      <w:r>
        <w:t>Unlike a standard heat pump with an electric compressor, absorption heat pumps utilize thermal energy to drive a heat-pump cycle where a refrigerant is cyclically absorbed and desorbed from a secondary fluid. Absorption heat pumps can be designed as heating-only, cooling-only, or reversible (both heating and cooling) although cooling efficiencies are typically less than those for vapor-compression systems. Depending on the configuration of the heat pump, thermal energy that drives the absorption cycle can be supplied by a gas-fired burner, process steam, solar thermal collector, or waste-heat stream.</w:t>
      </w:r>
    </w:p>
    <w:p w:rsidR="006A43F6" w:rsidRPr="001F0DA3" w:rsidRDefault="006A43F6" w:rsidP="001F0DA3">
      <w:pPr>
        <w:pStyle w:val="Heading3"/>
      </w:pPr>
      <w:r w:rsidRPr="001F0DA3">
        <w:t>Modeler Description</w:t>
      </w:r>
    </w:p>
    <w:p w:rsidR="001F0DA3" w:rsidRPr="001F0DA3" w:rsidRDefault="001F0DA3" w:rsidP="00533872">
      <w:r>
        <w:t>This assumes that each heating coil is replaced by an absorption heat pump.  Cooling coils are ignored, since typical efficiencies are lower than traditional vapor compression</w:t>
      </w:r>
      <w:r>
        <w:t xml:space="preserve"> technologies</w:t>
      </w:r>
      <w:r>
        <w:t>.</w:t>
      </w:r>
      <w:r>
        <w:t xml:space="preserve">  F</w:t>
      </w:r>
      <w:r w:rsidR="00B974D7">
        <w:t xml:space="preserve">ind every </w:t>
      </w:r>
      <w:r>
        <w:t>natural gas</w:t>
      </w:r>
      <w:r w:rsidR="00B974D7">
        <w:t xml:space="preserve"> heating coil </w:t>
      </w:r>
      <w:r>
        <w:t xml:space="preserve">in the model </w:t>
      </w:r>
      <w:r w:rsidR="00B974D7">
        <w:t xml:space="preserve">and increase the </w:t>
      </w:r>
      <w:r>
        <w:t xml:space="preserve">nominal efficiency from the current value, typically about 80%, to </w:t>
      </w:r>
      <w:r w:rsidR="003D517A">
        <w:t>110</w:t>
      </w:r>
      <w:bookmarkStart w:id="0" w:name="_GoBack"/>
      <w:bookmarkEnd w:id="0"/>
      <w:r>
        <w:t xml:space="preserve">%.  Current products cannot achieve these levels of performance in coils this small, but this modeling is for </w:t>
      </w:r>
      <w:r w:rsidR="00C54AD6">
        <w:t>potential analysis and can be updated as the technology changes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9D4E5E" w:rsidRDefault="005756F2" w:rsidP="009D4E5E">
      <w:r>
        <w:t xml:space="preserve">The initial model contained </w:t>
      </w:r>
      <w:r w:rsidR="0074569B">
        <w:t xml:space="preserve">X </w:t>
      </w:r>
      <w:r w:rsidR="003F72AD">
        <w:t>natural gas heating coils.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605021" w:rsidP="0005470F">
      <w:r>
        <w:t xml:space="preserve">The </w:t>
      </w:r>
      <w:r w:rsidR="003F72AD">
        <w:t>efficiency</w:t>
      </w:r>
      <w:r w:rsidR="0074569B">
        <w:t xml:space="preserve"> of the foll</w:t>
      </w:r>
      <w:r w:rsidR="003F72AD">
        <w:t>owing systems was increased to 110%</w:t>
      </w:r>
      <w:r w:rsidR="0074569B">
        <w:t xml:space="preserve">: </w:t>
      </w:r>
      <w:r w:rsidR="00337D8A">
        <w:t>#{sys_1}, #{sys_2}...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C61A12" w:rsidP="00C61A12">
      <w:r>
        <w:t xml:space="preserve">Not applicable if no </w:t>
      </w:r>
      <w:r w:rsidR="007B254E">
        <w:t>DX cooling or heating coils were found.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C53C48" w:rsidRDefault="00C53C48" w:rsidP="00C53C48"/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D17D8" w:rsidP="00B02A6D"/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7140B6" w:rsidP="007140B6">
      <w:pPr>
        <w:spacing w:after="0"/>
      </w:pPr>
    </w:p>
    <w:p w:rsidR="006A43F6" w:rsidRDefault="006A43F6" w:rsidP="006A43F6">
      <w:pPr>
        <w:pStyle w:val="Heading3"/>
      </w:pPr>
      <w:r>
        <w:t>Code Outline</w:t>
      </w:r>
    </w:p>
    <w:p w:rsidR="00AB664C" w:rsidRDefault="006441E1" w:rsidP="00C342F7">
      <w:pPr>
        <w:pStyle w:val="ListParagraph"/>
        <w:numPr>
          <w:ilvl w:val="0"/>
          <w:numId w:val="9"/>
        </w:numPr>
        <w:spacing w:after="120"/>
      </w:pPr>
      <w:r>
        <w:t>Check each AirLoopHVAC to determine whether it is a multi-zone system or not.</w:t>
      </w:r>
    </w:p>
    <w:p w:rsidR="00C51312" w:rsidRDefault="001A3F06" w:rsidP="006441E1">
      <w:pPr>
        <w:pStyle w:val="ListParagraph"/>
        <w:numPr>
          <w:ilvl w:val="1"/>
          <w:numId w:val="9"/>
        </w:numPr>
        <w:spacing w:after="120"/>
      </w:pPr>
      <w:r>
        <w:t>C</w:t>
      </w:r>
      <w:r w:rsidR="00C51312">
        <w:t>ount the number of thermal zones</w:t>
      </w:r>
      <w:r w:rsidR="0077073D">
        <w:t xml:space="preserve"> and make sure &gt; 1</w:t>
      </w:r>
    </w:p>
    <w:p w:rsidR="00C51312" w:rsidRDefault="00C51312" w:rsidP="00C51312">
      <w:pPr>
        <w:spacing w:after="120"/>
      </w:pPr>
      <w:r>
        <w:t>If the sy</w:t>
      </w:r>
      <w:r w:rsidR="00E97DC4">
        <w:t>stem is a multi-</w:t>
      </w:r>
      <w:r>
        <w:t>zone system:</w:t>
      </w:r>
    </w:p>
    <w:p w:rsidR="00C51312" w:rsidRDefault="007F61C9" w:rsidP="00C51312">
      <w:pPr>
        <w:pStyle w:val="ListParagraph"/>
        <w:numPr>
          <w:ilvl w:val="0"/>
          <w:numId w:val="9"/>
        </w:numPr>
        <w:spacing w:after="120"/>
      </w:pPr>
      <w:r>
        <w:lastRenderedPageBreak/>
        <w:t xml:space="preserve">Check </w:t>
      </w:r>
      <w:r w:rsidR="0022589C">
        <w:t>if it has OAT-based reset already</w:t>
      </w:r>
    </w:p>
    <w:p w:rsidR="007D5DCF" w:rsidRDefault="007D5DCF" w:rsidP="007D5DCF">
      <w:pPr>
        <w:spacing w:after="120"/>
      </w:pPr>
      <w:r>
        <w:t xml:space="preserve">If the multi-zone system </w:t>
      </w:r>
      <w:r w:rsidR="0022589C">
        <w:t>doesn’t have OAT-based reset already</w:t>
      </w:r>
      <w:r>
        <w:t>:</w:t>
      </w:r>
    </w:p>
    <w:p w:rsidR="007D5DCF" w:rsidRDefault="007D5DCF" w:rsidP="007D5DCF">
      <w:pPr>
        <w:pStyle w:val="ListParagraph"/>
        <w:numPr>
          <w:ilvl w:val="0"/>
          <w:numId w:val="9"/>
        </w:numPr>
        <w:spacing w:after="120"/>
      </w:pPr>
      <w:r>
        <w:t>Replace the setpoint manager with a SetpointManager:OutdoorAirReset</w:t>
      </w:r>
      <w:r w:rsidR="00B75C86">
        <w:t xml:space="preserve"> with the following settings:</w:t>
      </w:r>
    </w:p>
    <w:p w:rsidR="007D5DCF" w:rsidRDefault="007D5DCF" w:rsidP="007D5DCF">
      <w:pPr>
        <w:spacing w:after="120"/>
        <w:ind w:left="360"/>
      </w:pPr>
      <w:r>
        <w:t>low</w:t>
      </w:r>
      <w:r w:rsidR="00B75C86">
        <w:t>_oat</w:t>
      </w:r>
      <w:r>
        <w:t xml:space="preserve"> = 45°F</w:t>
      </w:r>
    </w:p>
    <w:p w:rsidR="007D5DCF" w:rsidRDefault="007D5DCF" w:rsidP="007D5DCF">
      <w:pPr>
        <w:spacing w:after="120"/>
        <w:ind w:left="360"/>
      </w:pPr>
      <w:r>
        <w:t>high_</w:t>
      </w:r>
      <w:r w:rsidR="00B75C86">
        <w:t>oat</w:t>
      </w:r>
      <w:r>
        <w:t xml:space="preserve"> = 75°F</w:t>
      </w:r>
    </w:p>
    <w:p w:rsidR="007D5DCF" w:rsidRDefault="00B75C86" w:rsidP="007D5DCF">
      <w:pPr>
        <w:spacing w:after="120"/>
        <w:ind w:left="360"/>
      </w:pPr>
      <w:r>
        <w:t>sa_temp_at_low_oat = 60°F</w:t>
      </w:r>
    </w:p>
    <w:p w:rsidR="00B75C86" w:rsidRPr="00B75C86" w:rsidRDefault="00B75C86" w:rsidP="007D5DCF">
      <w:pPr>
        <w:spacing w:after="120"/>
        <w:ind w:left="360"/>
        <w:rPr>
          <w:rFonts w:ascii="Vrinda" w:hAnsi="Vrinda" w:cs="Vrinda"/>
        </w:rPr>
      </w:pPr>
      <w:r>
        <w:t xml:space="preserve">sat_temp_at_high_oat </w:t>
      </w:r>
      <w:r>
        <w:rPr>
          <w:rFonts w:ascii="Vrinda" w:hAnsi="Vrinda" w:cs="Vrinda"/>
        </w:rPr>
        <w:t>= 55°F</w:t>
      </w:r>
    </w:p>
    <w:p w:rsidR="00A64750" w:rsidRDefault="00FD4E13" w:rsidP="00867A48">
      <w:pPr>
        <w:pStyle w:val="Heading3"/>
      </w:pPr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F51ABF" w:rsidRDefault="00F51ABF" w:rsidP="00F51ABF">
      <w:pPr>
        <w:pStyle w:val="ListParagraph"/>
        <w:numPr>
          <w:ilvl w:val="0"/>
          <w:numId w:val="5"/>
        </w:numPr>
      </w:pPr>
      <w:r>
        <w:t>Large Office</w:t>
      </w:r>
    </w:p>
    <w:p w:rsidR="00AB77AC" w:rsidRDefault="00AB77AC" w:rsidP="005F207C">
      <w:pPr>
        <w:pStyle w:val="ListParagraph"/>
        <w:numPr>
          <w:ilvl w:val="0"/>
          <w:numId w:val="5"/>
        </w:numPr>
      </w:pPr>
      <w:r>
        <w:t>Medium Office</w:t>
      </w:r>
    </w:p>
    <w:p w:rsidR="005F207C" w:rsidRDefault="005F207C" w:rsidP="005F207C">
      <w:pPr>
        <w:pStyle w:val="ListParagraph"/>
        <w:numPr>
          <w:ilvl w:val="0"/>
          <w:numId w:val="5"/>
        </w:numPr>
      </w:pPr>
      <w:r>
        <w:t>Primary School</w:t>
      </w:r>
    </w:p>
    <w:p w:rsidR="005F207C" w:rsidRDefault="005F207C" w:rsidP="005F207C">
      <w:pPr>
        <w:pStyle w:val="ListParagraph"/>
        <w:numPr>
          <w:ilvl w:val="0"/>
          <w:numId w:val="5"/>
        </w:numPr>
      </w:pPr>
      <w:r>
        <w:t>Secondary School</w:t>
      </w:r>
    </w:p>
    <w:p w:rsidR="005F207C" w:rsidRDefault="005F207C" w:rsidP="005F207C">
      <w:pPr>
        <w:pStyle w:val="ListParagraph"/>
        <w:numPr>
          <w:ilvl w:val="0"/>
          <w:numId w:val="5"/>
        </w:numPr>
      </w:pPr>
      <w:r>
        <w:t>Large Hotel</w:t>
      </w:r>
    </w:p>
    <w:p w:rsidR="00F51ABF" w:rsidRDefault="00F51ABF" w:rsidP="00F51ABF">
      <w:pPr>
        <w:pStyle w:val="ListParagraph"/>
        <w:numPr>
          <w:ilvl w:val="0"/>
          <w:numId w:val="5"/>
        </w:numPr>
      </w:pPr>
      <w:r>
        <w:t>Hospital</w:t>
      </w:r>
    </w:p>
    <w:p w:rsidR="001436AC" w:rsidRPr="001436AC" w:rsidRDefault="001436AC" w:rsidP="001436AC">
      <w:pPr>
        <w:spacing w:after="0"/>
        <w:rPr>
          <w:b/>
        </w:rPr>
      </w:pPr>
      <w:r>
        <w:rPr>
          <w:b/>
        </w:rPr>
        <w:t>This measure does not apply to</w:t>
      </w:r>
      <w:r w:rsidR="001403D8" w:rsidRPr="001436AC">
        <w:rPr>
          <w:b/>
        </w:rPr>
        <w:t>: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Small Office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Stand-Alone Retail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Strip Mall</w:t>
      </w:r>
    </w:p>
    <w:p w:rsidR="001436AC" w:rsidRDefault="001436AC" w:rsidP="001436AC">
      <w:pPr>
        <w:pStyle w:val="ListParagraph"/>
        <w:numPr>
          <w:ilvl w:val="0"/>
          <w:numId w:val="6"/>
        </w:numPr>
      </w:pPr>
      <w:r>
        <w:t>Supermarket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Quick Service Restaurant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Full Service Restaurant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Small Hotel</w:t>
      </w:r>
    </w:p>
    <w:p w:rsidR="001403D8" w:rsidRDefault="001436AC" w:rsidP="001436AC">
      <w:pPr>
        <w:pStyle w:val="ListParagraph"/>
        <w:numPr>
          <w:ilvl w:val="0"/>
          <w:numId w:val="6"/>
        </w:numPr>
      </w:pPr>
      <w:r>
        <w:t>Outpatient Healthcare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Warehouse</w:t>
      </w:r>
    </w:p>
    <w:p w:rsidR="00F51ABF" w:rsidRDefault="00F51ABF" w:rsidP="00F51ABF">
      <w:pPr>
        <w:pStyle w:val="ListParagraph"/>
        <w:numPr>
          <w:ilvl w:val="0"/>
          <w:numId w:val="6"/>
        </w:numPr>
      </w:pPr>
      <w:r>
        <w:t>Midrise Apartment</w:t>
      </w:r>
    </w:p>
    <w:p w:rsidR="00147869" w:rsidRDefault="001436AC" w:rsidP="001403D8">
      <w:pPr>
        <w:rPr>
          <w:b/>
        </w:rPr>
      </w:pPr>
      <w:r w:rsidRPr="001436AC">
        <w:rPr>
          <w:b/>
        </w:rPr>
        <w:t>Test results:</w:t>
      </w:r>
    </w:p>
    <w:p w:rsidR="004A148E" w:rsidRDefault="004A148E" w:rsidP="004A148E">
      <w:pPr>
        <w:pStyle w:val="Heading3"/>
      </w:pPr>
      <w:r>
        <w:t>References</w:t>
      </w:r>
    </w:p>
    <w:p w:rsidR="004A148E" w:rsidRPr="00B974D7" w:rsidRDefault="00922FEE" w:rsidP="00B974D7">
      <w:pPr>
        <w:pStyle w:val="ListParagraph"/>
        <w:numPr>
          <w:ilvl w:val="0"/>
          <w:numId w:val="11"/>
        </w:numPr>
        <w:rPr>
          <w:sz w:val="20"/>
          <w:szCs w:val="20"/>
        </w:rPr>
      </w:pPr>
      <w:hyperlink r:id="rId9" w:history="1">
        <w:r w:rsidRPr="00B974D7">
          <w:rPr>
            <w:rStyle w:val="Hyperlink"/>
            <w:rFonts w:cs="Arial"/>
            <w:sz w:val="20"/>
            <w:szCs w:val="20"/>
          </w:rPr>
          <w:t>http://energy.gov/sites/prod/files/2014/03/f12/Non-Vapor%20Compression%20HVAC%20Report.pdf</w:t>
        </w:r>
      </w:hyperlink>
    </w:p>
    <w:p w:rsidR="00922FEE" w:rsidRPr="004A148E" w:rsidRDefault="00922FEE" w:rsidP="004A14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922FEE" w:rsidRPr="004A148E" w:rsidSect="000F11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1AB" w:rsidRDefault="003001AB" w:rsidP="006A43F6">
      <w:pPr>
        <w:spacing w:after="0" w:line="240" w:lineRule="auto"/>
      </w:pPr>
      <w:r>
        <w:separator/>
      </w:r>
    </w:p>
  </w:endnote>
  <w:endnote w:type="continuationSeparator" w:id="0">
    <w:p w:rsidR="003001AB" w:rsidRDefault="003001AB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1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1AB" w:rsidRDefault="003001AB" w:rsidP="006A43F6">
      <w:pPr>
        <w:spacing w:after="0" w:line="240" w:lineRule="auto"/>
      </w:pPr>
      <w:r>
        <w:separator/>
      </w:r>
    </w:p>
  </w:footnote>
  <w:footnote w:type="continuationSeparator" w:id="0">
    <w:p w:rsidR="003001AB" w:rsidRDefault="003001AB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65197"/>
    <w:multiLevelType w:val="hybridMultilevel"/>
    <w:tmpl w:val="AD60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0D21"/>
    <w:multiLevelType w:val="hybridMultilevel"/>
    <w:tmpl w:val="647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0A5B"/>
    <w:rsid w:val="000266E6"/>
    <w:rsid w:val="00035064"/>
    <w:rsid w:val="000410FD"/>
    <w:rsid w:val="000545B7"/>
    <w:rsid w:val="0005470F"/>
    <w:rsid w:val="00057F9B"/>
    <w:rsid w:val="00060DA3"/>
    <w:rsid w:val="0007519E"/>
    <w:rsid w:val="000847DC"/>
    <w:rsid w:val="00084FD5"/>
    <w:rsid w:val="000931F4"/>
    <w:rsid w:val="000953FB"/>
    <w:rsid w:val="000B4E09"/>
    <w:rsid w:val="000D0D8A"/>
    <w:rsid w:val="000E34CA"/>
    <w:rsid w:val="000F11F8"/>
    <w:rsid w:val="000F2C77"/>
    <w:rsid w:val="000F2ED5"/>
    <w:rsid w:val="00102F47"/>
    <w:rsid w:val="00104B92"/>
    <w:rsid w:val="00105235"/>
    <w:rsid w:val="0010777C"/>
    <w:rsid w:val="001178AF"/>
    <w:rsid w:val="001251A0"/>
    <w:rsid w:val="00130533"/>
    <w:rsid w:val="00131200"/>
    <w:rsid w:val="00132E6F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90532"/>
    <w:rsid w:val="001922AA"/>
    <w:rsid w:val="00193245"/>
    <w:rsid w:val="0019468B"/>
    <w:rsid w:val="001977D8"/>
    <w:rsid w:val="001A3F06"/>
    <w:rsid w:val="001B0B56"/>
    <w:rsid w:val="001B70D9"/>
    <w:rsid w:val="001E5B28"/>
    <w:rsid w:val="001F0DA3"/>
    <w:rsid w:val="0020105D"/>
    <w:rsid w:val="00201A02"/>
    <w:rsid w:val="002021FC"/>
    <w:rsid w:val="002031B5"/>
    <w:rsid w:val="00217E66"/>
    <w:rsid w:val="0022229F"/>
    <w:rsid w:val="0022589C"/>
    <w:rsid w:val="002410B2"/>
    <w:rsid w:val="002428B6"/>
    <w:rsid w:val="00245233"/>
    <w:rsid w:val="002535F9"/>
    <w:rsid w:val="002573A4"/>
    <w:rsid w:val="00260CC3"/>
    <w:rsid w:val="002714B0"/>
    <w:rsid w:val="00273B7B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C00"/>
    <w:rsid w:val="002E1CCF"/>
    <w:rsid w:val="003001AB"/>
    <w:rsid w:val="00304E64"/>
    <w:rsid w:val="00337D8A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08F5"/>
    <w:rsid w:val="003B3083"/>
    <w:rsid w:val="003B4727"/>
    <w:rsid w:val="003B4C26"/>
    <w:rsid w:val="003B6CEB"/>
    <w:rsid w:val="003C2D40"/>
    <w:rsid w:val="003D4337"/>
    <w:rsid w:val="003D517A"/>
    <w:rsid w:val="003F318D"/>
    <w:rsid w:val="003F72AD"/>
    <w:rsid w:val="00404E89"/>
    <w:rsid w:val="00413D5E"/>
    <w:rsid w:val="00422869"/>
    <w:rsid w:val="00422BB7"/>
    <w:rsid w:val="004432D6"/>
    <w:rsid w:val="00452E94"/>
    <w:rsid w:val="00454B05"/>
    <w:rsid w:val="00465FE5"/>
    <w:rsid w:val="0047618E"/>
    <w:rsid w:val="00490D2F"/>
    <w:rsid w:val="004A148E"/>
    <w:rsid w:val="004A26EC"/>
    <w:rsid w:val="004A30B1"/>
    <w:rsid w:val="004A4486"/>
    <w:rsid w:val="004B1ABF"/>
    <w:rsid w:val="004B212B"/>
    <w:rsid w:val="004B3809"/>
    <w:rsid w:val="004C4289"/>
    <w:rsid w:val="004D0E29"/>
    <w:rsid w:val="004D62B3"/>
    <w:rsid w:val="004E2982"/>
    <w:rsid w:val="00504575"/>
    <w:rsid w:val="0051345E"/>
    <w:rsid w:val="0052146D"/>
    <w:rsid w:val="0052479B"/>
    <w:rsid w:val="00526CF1"/>
    <w:rsid w:val="00533872"/>
    <w:rsid w:val="00536963"/>
    <w:rsid w:val="00551DB6"/>
    <w:rsid w:val="00564871"/>
    <w:rsid w:val="0056508D"/>
    <w:rsid w:val="00566CCB"/>
    <w:rsid w:val="00570F71"/>
    <w:rsid w:val="0057393D"/>
    <w:rsid w:val="005756F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605021"/>
    <w:rsid w:val="00612A97"/>
    <w:rsid w:val="00613462"/>
    <w:rsid w:val="0061383A"/>
    <w:rsid w:val="006244ED"/>
    <w:rsid w:val="006441E1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A316D"/>
    <w:rsid w:val="006A43F6"/>
    <w:rsid w:val="006B7041"/>
    <w:rsid w:val="006C1AD7"/>
    <w:rsid w:val="006C7537"/>
    <w:rsid w:val="006D15EB"/>
    <w:rsid w:val="006D5435"/>
    <w:rsid w:val="006E26F1"/>
    <w:rsid w:val="006F650A"/>
    <w:rsid w:val="007140B6"/>
    <w:rsid w:val="00716347"/>
    <w:rsid w:val="007175BB"/>
    <w:rsid w:val="00717C32"/>
    <w:rsid w:val="00722FCC"/>
    <w:rsid w:val="007236DE"/>
    <w:rsid w:val="00733A76"/>
    <w:rsid w:val="0074569B"/>
    <w:rsid w:val="00746DD0"/>
    <w:rsid w:val="00753CA8"/>
    <w:rsid w:val="00764698"/>
    <w:rsid w:val="00766EE4"/>
    <w:rsid w:val="00767E31"/>
    <w:rsid w:val="0077073D"/>
    <w:rsid w:val="00774099"/>
    <w:rsid w:val="007878A4"/>
    <w:rsid w:val="00794CC2"/>
    <w:rsid w:val="00795163"/>
    <w:rsid w:val="00796A22"/>
    <w:rsid w:val="007A233F"/>
    <w:rsid w:val="007A28A7"/>
    <w:rsid w:val="007A4DA9"/>
    <w:rsid w:val="007B254E"/>
    <w:rsid w:val="007D02D5"/>
    <w:rsid w:val="007D1505"/>
    <w:rsid w:val="007D5DCF"/>
    <w:rsid w:val="007F61C9"/>
    <w:rsid w:val="007F6CD8"/>
    <w:rsid w:val="00802543"/>
    <w:rsid w:val="008037EE"/>
    <w:rsid w:val="00817005"/>
    <w:rsid w:val="008473D7"/>
    <w:rsid w:val="0086296E"/>
    <w:rsid w:val="00867A48"/>
    <w:rsid w:val="00877E50"/>
    <w:rsid w:val="008913A0"/>
    <w:rsid w:val="008957C9"/>
    <w:rsid w:val="008A0512"/>
    <w:rsid w:val="008C271A"/>
    <w:rsid w:val="008C467E"/>
    <w:rsid w:val="008C4D17"/>
    <w:rsid w:val="008D08F4"/>
    <w:rsid w:val="008D17D8"/>
    <w:rsid w:val="008D678E"/>
    <w:rsid w:val="008E2C0E"/>
    <w:rsid w:val="00904712"/>
    <w:rsid w:val="00916E04"/>
    <w:rsid w:val="00922FEE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C1438"/>
    <w:rsid w:val="009D38CD"/>
    <w:rsid w:val="009D4E5E"/>
    <w:rsid w:val="009D5347"/>
    <w:rsid w:val="009D5837"/>
    <w:rsid w:val="009E4086"/>
    <w:rsid w:val="009F5C66"/>
    <w:rsid w:val="009F6E47"/>
    <w:rsid w:val="00A10681"/>
    <w:rsid w:val="00A22F91"/>
    <w:rsid w:val="00A23662"/>
    <w:rsid w:val="00A3178C"/>
    <w:rsid w:val="00A54408"/>
    <w:rsid w:val="00A57F54"/>
    <w:rsid w:val="00A64750"/>
    <w:rsid w:val="00A82AEB"/>
    <w:rsid w:val="00AB0BCF"/>
    <w:rsid w:val="00AB664C"/>
    <w:rsid w:val="00AB77AC"/>
    <w:rsid w:val="00AB77D4"/>
    <w:rsid w:val="00AE641E"/>
    <w:rsid w:val="00AF3102"/>
    <w:rsid w:val="00AF77FC"/>
    <w:rsid w:val="00B02A6D"/>
    <w:rsid w:val="00B0405F"/>
    <w:rsid w:val="00B05FF3"/>
    <w:rsid w:val="00B16FA2"/>
    <w:rsid w:val="00B27688"/>
    <w:rsid w:val="00B3449E"/>
    <w:rsid w:val="00B509F1"/>
    <w:rsid w:val="00B5600B"/>
    <w:rsid w:val="00B61852"/>
    <w:rsid w:val="00B70240"/>
    <w:rsid w:val="00B741AE"/>
    <w:rsid w:val="00B75C86"/>
    <w:rsid w:val="00B91D02"/>
    <w:rsid w:val="00B9245A"/>
    <w:rsid w:val="00B93E9E"/>
    <w:rsid w:val="00B955F7"/>
    <w:rsid w:val="00B968D1"/>
    <w:rsid w:val="00B974D7"/>
    <w:rsid w:val="00BA2B66"/>
    <w:rsid w:val="00BB694F"/>
    <w:rsid w:val="00BB7BF0"/>
    <w:rsid w:val="00BC22A9"/>
    <w:rsid w:val="00BE03F2"/>
    <w:rsid w:val="00BE2159"/>
    <w:rsid w:val="00BE27A6"/>
    <w:rsid w:val="00C016FA"/>
    <w:rsid w:val="00C2259E"/>
    <w:rsid w:val="00C309E5"/>
    <w:rsid w:val="00C342F7"/>
    <w:rsid w:val="00C41C1C"/>
    <w:rsid w:val="00C43DAA"/>
    <w:rsid w:val="00C46FE6"/>
    <w:rsid w:val="00C51312"/>
    <w:rsid w:val="00C51D9D"/>
    <w:rsid w:val="00C53C48"/>
    <w:rsid w:val="00C54AD6"/>
    <w:rsid w:val="00C61A12"/>
    <w:rsid w:val="00C62B0F"/>
    <w:rsid w:val="00C6676F"/>
    <w:rsid w:val="00C92259"/>
    <w:rsid w:val="00C9655A"/>
    <w:rsid w:val="00C969B4"/>
    <w:rsid w:val="00CB1E65"/>
    <w:rsid w:val="00CB4048"/>
    <w:rsid w:val="00CD4539"/>
    <w:rsid w:val="00CE1016"/>
    <w:rsid w:val="00D01287"/>
    <w:rsid w:val="00D06EC2"/>
    <w:rsid w:val="00D126E6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B60E6"/>
    <w:rsid w:val="00DB6245"/>
    <w:rsid w:val="00DC071B"/>
    <w:rsid w:val="00DC26B4"/>
    <w:rsid w:val="00DC7BDD"/>
    <w:rsid w:val="00DE4EC8"/>
    <w:rsid w:val="00DF220C"/>
    <w:rsid w:val="00DF5879"/>
    <w:rsid w:val="00E009C0"/>
    <w:rsid w:val="00E06FD0"/>
    <w:rsid w:val="00E07C5C"/>
    <w:rsid w:val="00E2044F"/>
    <w:rsid w:val="00E256AC"/>
    <w:rsid w:val="00E26EDA"/>
    <w:rsid w:val="00E44084"/>
    <w:rsid w:val="00E51E6C"/>
    <w:rsid w:val="00E5491C"/>
    <w:rsid w:val="00E62898"/>
    <w:rsid w:val="00E62D53"/>
    <w:rsid w:val="00E96009"/>
    <w:rsid w:val="00E971FE"/>
    <w:rsid w:val="00E97DC4"/>
    <w:rsid w:val="00EC067B"/>
    <w:rsid w:val="00ED3537"/>
    <w:rsid w:val="00EE6C13"/>
    <w:rsid w:val="00EF382F"/>
    <w:rsid w:val="00F01445"/>
    <w:rsid w:val="00F120E9"/>
    <w:rsid w:val="00F1625B"/>
    <w:rsid w:val="00F256BD"/>
    <w:rsid w:val="00F43FDE"/>
    <w:rsid w:val="00F51ABF"/>
    <w:rsid w:val="00F52163"/>
    <w:rsid w:val="00F53E3F"/>
    <w:rsid w:val="00F54E20"/>
    <w:rsid w:val="00F64D00"/>
    <w:rsid w:val="00F65221"/>
    <w:rsid w:val="00F700C1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energy.gov/sites/prod/files/2014/03/f12/Non-Vapor%20Compression%20HVAC%20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E71DAF-6FD2-4776-BA80-F731A1E7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10</cp:revision>
  <dcterms:created xsi:type="dcterms:W3CDTF">2015-09-14T22:25:00Z</dcterms:created>
  <dcterms:modified xsi:type="dcterms:W3CDTF">2015-09-16T16:47:00Z</dcterms:modified>
</cp:coreProperties>
</file>