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66" w:rsidRPr="0023330B" w:rsidRDefault="005A5C94" w:rsidP="00A1186C">
      <w:pPr>
        <w:pStyle w:val="Heading3"/>
        <w:rPr>
          <w:rFonts w:eastAsia="Times New Roman"/>
          <w:sz w:val="26"/>
          <w:szCs w:val="26"/>
        </w:rPr>
      </w:pPr>
      <w:r w:rsidRPr="005A5C94">
        <w:rPr>
          <w:rStyle w:val="Heading3Char"/>
          <w:b/>
          <w:sz w:val="26"/>
          <w:szCs w:val="26"/>
        </w:rPr>
        <w:t xml:space="preserve">Add </w:t>
      </w:r>
      <w:r w:rsidR="00CF5A1C">
        <w:rPr>
          <w:rStyle w:val="Heading3Char"/>
          <w:b/>
          <w:sz w:val="26"/>
          <w:szCs w:val="26"/>
        </w:rPr>
        <w:t>Dayl</w:t>
      </w:r>
      <w:r w:rsidR="00652D21">
        <w:rPr>
          <w:rStyle w:val="Heading3Char"/>
          <w:b/>
          <w:sz w:val="26"/>
          <w:szCs w:val="26"/>
        </w:rPr>
        <w:t>ighting Control</w:t>
      </w:r>
    </w:p>
    <w:p w:rsidR="00652D21" w:rsidRDefault="00652D21" w:rsidP="00652D21">
      <w:pPr>
        <w:pStyle w:val="Heading3"/>
      </w:pPr>
      <w:r w:rsidRPr="00A1186C">
        <w:t>Description</w:t>
      </w:r>
      <w:r>
        <w:rPr>
          <w:rStyle w:val="FootnoteReference"/>
        </w:rPr>
        <w:footnoteReference w:id="1"/>
      </w:r>
    </w:p>
    <w:p w:rsidR="00652D21" w:rsidRDefault="00652D21" w:rsidP="00885CDB">
      <w:pPr>
        <w:pStyle w:val="BodyText"/>
      </w:pPr>
      <w:r>
        <w:t>Daylighting is becoming a common strategy to generate savings in this energy intensive end-use (Doty and Turner 2009). Daylighting is most applicable for perimeter zones with existing windows. Directing light to interior spaces in an existing building not originally designed for this feature typically requires additional efforts.</w:t>
      </w:r>
    </w:p>
    <w:p w:rsidR="005A5C94" w:rsidRDefault="00652D21" w:rsidP="00885CDB">
      <w:pPr>
        <w:pStyle w:val="BodyText"/>
      </w:pPr>
      <w:r>
        <w:t>Installing skylights is a possible strategy to direct natural daylight into interior zones so electric lighting levels can be reduced. The design of a daylight harvesting system should account for sensor location, sensor orientation, and number of sensors. During installation, the light sensitivity settings should be adjusted so that the desired lighting level is maintained in the space. Also, the system should be tested for proper functionality. Dimmable ballasts are typically also required as part of a daylighting strategy.</w:t>
      </w:r>
    </w:p>
    <w:p w:rsidR="007B4668" w:rsidRDefault="007B4668" w:rsidP="007B4668">
      <w:pPr>
        <w:pStyle w:val="Heading3"/>
      </w:pPr>
      <w:r>
        <w:t>Asset Score Baseline Model Description</w:t>
      </w:r>
    </w:p>
    <w:p w:rsidR="00652D21" w:rsidRDefault="007B4668" w:rsidP="00652D21">
      <w:r>
        <w:t xml:space="preserve">This section explains the baseline model creation in Asset Score to help explain the various scenarios that need to be accounted for in the measure application. User defines geometry in the form of ‘Blocks’ in the user interface. </w:t>
      </w:r>
      <w:r w:rsidR="00652D21">
        <w:t>A block can be single zone per floor or perimeter and core zone per floor</w:t>
      </w:r>
      <w:r>
        <w:t>.</w:t>
      </w:r>
      <w:r w:rsidR="00652D21">
        <w:t xml:space="preserve"> Each zone has a lights definition assigned to it. </w:t>
      </w:r>
      <w:r>
        <w:t xml:space="preserve"> </w:t>
      </w:r>
    </w:p>
    <w:p w:rsidR="007B4668" w:rsidRPr="00652D21" w:rsidRDefault="007B4668" w:rsidP="00652D21">
      <w:pPr>
        <w:pStyle w:val="ListParagraph"/>
        <w:numPr>
          <w:ilvl w:val="0"/>
          <w:numId w:val="22"/>
        </w:numPr>
        <w:rPr>
          <w:b/>
        </w:rPr>
      </w:pPr>
      <w:r w:rsidRPr="00652D21">
        <w:rPr>
          <w:b/>
        </w:rPr>
        <w:t>Lights definition</w:t>
      </w:r>
    </w:p>
    <w:p w:rsidR="007B4668" w:rsidRPr="0048590E" w:rsidRDefault="007B4668" w:rsidP="007B4668">
      <w:pPr>
        <w:pStyle w:val="ListParagraph"/>
      </w:pPr>
      <w:r w:rsidRPr="0048590E">
        <w:t>One light</w:t>
      </w:r>
      <w:r>
        <w:t>s definition</w:t>
      </w:r>
      <w:r w:rsidRPr="0048590E">
        <w:t xml:space="preserve"> object is created for each </w:t>
      </w:r>
      <w:r w:rsidR="00652D21">
        <w:t>zone</w:t>
      </w:r>
      <w:r w:rsidRPr="0048590E">
        <w:t xml:space="preserve"> within an asset score model. </w:t>
      </w:r>
      <w:r>
        <w:t>This uses w/sq.ft as the indicator for lighting load.</w:t>
      </w:r>
    </w:p>
    <w:p w:rsidR="007B4668" w:rsidRDefault="007B4668" w:rsidP="00652D21">
      <w:pPr>
        <w:pStyle w:val="ListParagraph"/>
        <w:numPr>
          <w:ilvl w:val="0"/>
          <w:numId w:val="22"/>
        </w:numPr>
        <w:rPr>
          <w:b/>
        </w:rPr>
      </w:pPr>
      <w:r>
        <w:rPr>
          <w:b/>
        </w:rPr>
        <w:t>Other XML/OSM measures impacting Lighting</w:t>
      </w:r>
    </w:p>
    <w:p w:rsidR="007B4668" w:rsidRPr="0048590E" w:rsidRDefault="007B4668" w:rsidP="007B4668">
      <w:pPr>
        <w:pStyle w:val="ListParagraph"/>
        <w:numPr>
          <w:ilvl w:val="0"/>
          <w:numId w:val="12"/>
        </w:numPr>
      </w:pPr>
      <w:r w:rsidRPr="0048590E">
        <w:t>LPD reduction takes place through an XML measure and would be reflected in the OSM model prior to the application of the daylighting control measure.</w:t>
      </w:r>
    </w:p>
    <w:p w:rsidR="007B4668" w:rsidRPr="005C7F22" w:rsidRDefault="007B4668" w:rsidP="005C7F22">
      <w:pPr>
        <w:pStyle w:val="ListParagraph"/>
        <w:numPr>
          <w:ilvl w:val="0"/>
          <w:numId w:val="12"/>
        </w:numPr>
      </w:pPr>
      <w:r w:rsidRPr="0048590E">
        <w:t xml:space="preserve">Occupancy sensors </w:t>
      </w:r>
      <w:r w:rsidR="00652D21">
        <w:t xml:space="preserve">are applied through </w:t>
      </w:r>
      <w:r w:rsidRPr="0048590E">
        <w:t xml:space="preserve">a </w:t>
      </w:r>
      <w:r w:rsidR="00652D21">
        <w:t>separate OSM measure.</w:t>
      </w:r>
    </w:p>
    <w:p w:rsidR="00E84C63" w:rsidRPr="0048590E" w:rsidRDefault="00E84C63" w:rsidP="00E84C63">
      <w:pPr>
        <w:pStyle w:val="ListParagraph"/>
        <w:numPr>
          <w:ilvl w:val="0"/>
          <w:numId w:val="11"/>
        </w:numPr>
        <w:ind w:left="720"/>
        <w:rPr>
          <w:b/>
        </w:rPr>
      </w:pPr>
      <w:r w:rsidRPr="0048590E">
        <w:rPr>
          <w:b/>
        </w:rPr>
        <w:t>Vertical Fenestration Input</w:t>
      </w:r>
    </w:p>
    <w:p w:rsidR="00E84C63" w:rsidRDefault="00E84C63" w:rsidP="00E84C63">
      <w:pPr>
        <w:pStyle w:val="ListParagraph"/>
      </w:pPr>
      <w:r>
        <w:t>Asset Score takes vertical fenestration input in the form of continuous windows (i.e. window-to-wall-ratio) or discrete windows (i.e. number of windows and window dimensions). These are modeled as specified by the user. The 2 images below indicate the differences between the two options. Overlapping of daylit area, due to different windows or skylights should be avoided. The geometry definition for AS defines only 1 window per surface of a zone. Hence the first criteria wouldn’t be a concern.</w:t>
      </w:r>
    </w:p>
    <w:p w:rsidR="00E84C63" w:rsidRDefault="00E84C63" w:rsidP="00E84C63">
      <w:pPr>
        <w:ind w:left="720"/>
      </w:pPr>
      <w:r>
        <w:t>Thermal zone layout can be single zone or perimeter and core. The zone naming convention identifies the use type and whether it is a perimeter or a core zone.</w:t>
      </w:r>
    </w:p>
    <w:p w:rsidR="00E84C63" w:rsidRDefault="00E84C63" w:rsidP="00885CDB">
      <w:pPr>
        <w:pStyle w:val="Equation1"/>
        <w:numPr>
          <w:ilvl w:val="0"/>
          <w:numId w:val="0"/>
        </w:numPr>
        <w:ind w:left="720"/>
        <w:rPr>
          <w:rFonts w:hint="eastAsia"/>
        </w:rPr>
      </w:pPr>
      <w:r w:rsidRPr="00CC3AA8">
        <w:rPr>
          <w:noProof/>
        </w:rPr>
        <w:lastRenderedPageBreak/>
        <w:drawing>
          <wp:inline distT="0" distB="0" distL="0" distR="0" wp14:anchorId="3335BF1E" wp14:editId="2FF1C388">
            <wp:extent cx="5305425" cy="1831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6941" cy="1835935"/>
                    </a:xfrm>
                    <a:prstGeom prst="rect">
                      <a:avLst/>
                    </a:prstGeom>
                  </pic:spPr>
                </pic:pic>
              </a:graphicData>
            </a:graphic>
          </wp:inline>
        </w:drawing>
      </w:r>
    </w:p>
    <w:p w:rsidR="00E84C63" w:rsidRDefault="00E84C63" w:rsidP="00E84C63">
      <w:pPr>
        <w:pStyle w:val="Caption"/>
      </w:pPr>
      <w:r>
        <w:t xml:space="preserve">Figure </w:t>
      </w:r>
      <w:r w:rsidR="00510123">
        <w:fldChar w:fldCharType="begin"/>
      </w:r>
      <w:r w:rsidR="00510123">
        <w:instrText xml:space="preserve"> SEQ Figure \* ARABIC </w:instrText>
      </w:r>
      <w:r w:rsidR="00510123">
        <w:fldChar w:fldCharType="separate"/>
      </w:r>
      <w:r>
        <w:rPr>
          <w:noProof/>
        </w:rPr>
        <w:t>1</w:t>
      </w:r>
      <w:r w:rsidR="00510123">
        <w:rPr>
          <w:noProof/>
        </w:rPr>
        <w:fldChar w:fldCharType="end"/>
      </w:r>
      <w:r>
        <w:t xml:space="preserve">: Case 1: Discrete Windows- Perimeter and Core </w:t>
      </w:r>
      <w:proofErr w:type="gramStart"/>
      <w:r>
        <w:t>Zoning</w:t>
      </w:r>
      <w:proofErr w:type="gramEnd"/>
      <w:r>
        <w:t xml:space="preserve"> with one large discrete window based on user input of 32 Windows 5' height by 3' width.</w:t>
      </w:r>
    </w:p>
    <w:p w:rsidR="00E84C63" w:rsidRDefault="00E84C63" w:rsidP="00E84C63">
      <w:pPr>
        <w:ind w:firstLine="720"/>
      </w:pPr>
      <w:r>
        <w:t xml:space="preserve">Discrete windows can be specified per surface or for the entire building. For example, an input of 32 windows for the entire building models a rectangular building with 8 windows on each surface. The 8 windows are modeled as 1 window with the user defined height and width=number of windows * width per window. In case 1, the daylight area depth would be fenestration height (5 ft) + sill height (3ft) which is equal to 8 ft. Daylight area would be fenestration length (8 windows * 3ft) X daylight area depth which is equal to192 sq.ft. Here the daylight area is 24 feet wide </w:t>
      </w:r>
      <w:proofErr w:type="spellStart"/>
      <w:r>
        <w:t>uptil</w:t>
      </w:r>
      <w:proofErr w:type="spellEnd"/>
      <w:r>
        <w:t xml:space="preserve"> the head height of the window, i.e. 8ft.</w:t>
      </w:r>
    </w:p>
    <w:p w:rsidR="00E84C63" w:rsidRDefault="00E84C63" w:rsidP="00E84C63">
      <w:pPr>
        <w:keepNext/>
      </w:pPr>
      <w:r>
        <w:rPr>
          <w:noProof/>
        </w:rPr>
        <w:drawing>
          <wp:inline distT="0" distB="0" distL="0" distR="0" wp14:anchorId="68E705E1" wp14:editId="01D981E7">
            <wp:extent cx="5381624"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5303" b="8433"/>
                    <a:stretch/>
                  </pic:blipFill>
                  <pic:spPr bwMode="auto">
                    <a:xfrm>
                      <a:off x="0" y="0"/>
                      <a:ext cx="5382521" cy="2324487"/>
                    </a:xfrm>
                    <a:prstGeom prst="rect">
                      <a:avLst/>
                    </a:prstGeom>
                    <a:noFill/>
                    <a:ln>
                      <a:noFill/>
                    </a:ln>
                    <a:extLst>
                      <a:ext uri="{53640926-AAD7-44D8-BBD7-CCE9431645EC}">
                        <a14:shadowObscured xmlns:a14="http://schemas.microsoft.com/office/drawing/2010/main"/>
                      </a:ext>
                    </a:extLst>
                  </pic:spPr>
                </pic:pic>
              </a:graphicData>
            </a:graphic>
          </wp:inline>
        </w:drawing>
      </w:r>
    </w:p>
    <w:p w:rsidR="00E84C63" w:rsidRDefault="00E84C63" w:rsidP="00E84C63">
      <w:pPr>
        <w:pStyle w:val="Caption"/>
        <w:jc w:val="center"/>
      </w:pPr>
      <w:r>
        <w:t xml:space="preserve">Figure </w:t>
      </w:r>
      <w:r w:rsidR="00510123">
        <w:fldChar w:fldCharType="begin"/>
      </w:r>
      <w:r w:rsidR="00510123">
        <w:instrText xml:space="preserve"> SEQ Figure \* ARABIC </w:instrText>
      </w:r>
      <w:r w:rsidR="00510123">
        <w:fldChar w:fldCharType="separate"/>
      </w:r>
      <w:r>
        <w:rPr>
          <w:noProof/>
        </w:rPr>
        <w:t>2</w:t>
      </w:r>
      <w:r w:rsidR="00510123">
        <w:rPr>
          <w:noProof/>
        </w:rPr>
        <w:fldChar w:fldCharType="end"/>
      </w:r>
      <w:r>
        <w:t>: Case 2: Continuous windows with single zone thermal layout; WWR of 45%</w:t>
      </w:r>
    </w:p>
    <w:p w:rsidR="00E84C63" w:rsidRDefault="00E84C63" w:rsidP="00E84C63">
      <w:r>
        <w:t>In case 2, the daylight area depth needs to be computed by finding the sill height and window height. Daylight area will be modeled all along the perimeter wall with daylight area depth equal to the window head height. For a single zone building with multiple daylight areas, the modeling strategy described in the next section will determine the location of the sensor.</w:t>
      </w:r>
    </w:p>
    <w:p w:rsidR="00E84C63" w:rsidRDefault="00E84C63" w:rsidP="00E84C63">
      <w:pPr>
        <w:pStyle w:val="ListParagraph"/>
        <w:rPr>
          <w:b/>
        </w:rPr>
      </w:pPr>
    </w:p>
    <w:p w:rsidR="005C7F22" w:rsidRDefault="007B4668" w:rsidP="005C7F22">
      <w:pPr>
        <w:pStyle w:val="ListParagraph"/>
        <w:numPr>
          <w:ilvl w:val="0"/>
          <w:numId w:val="22"/>
        </w:numPr>
        <w:rPr>
          <w:b/>
        </w:rPr>
      </w:pPr>
      <w:r>
        <w:rPr>
          <w:b/>
        </w:rPr>
        <w:t>Skylights</w:t>
      </w:r>
    </w:p>
    <w:p w:rsidR="007B4668" w:rsidRPr="005C7F22" w:rsidRDefault="007B4668" w:rsidP="005C7F22">
      <w:pPr>
        <w:pStyle w:val="ListParagraph"/>
        <w:numPr>
          <w:ilvl w:val="1"/>
          <w:numId w:val="22"/>
        </w:numPr>
        <w:rPr>
          <w:b/>
        </w:rPr>
      </w:pPr>
      <w:r w:rsidRPr="00004AD0">
        <w:lastRenderedPageBreak/>
        <w:t xml:space="preserve">Asset Score also has the capability to model skylights. </w:t>
      </w:r>
      <w:r w:rsidR="005C7F22">
        <w:t>Skylights are added to the center of the roof using % of roof area input specified by the user as well as using the aspect ratio of the roof. A single skylight object is modeled.</w:t>
      </w:r>
    </w:p>
    <w:p w:rsidR="005C7F22" w:rsidRPr="005C7F22" w:rsidRDefault="005C7F22" w:rsidP="005C7F22">
      <w:pPr>
        <w:pStyle w:val="ListParagraph"/>
        <w:numPr>
          <w:ilvl w:val="1"/>
          <w:numId w:val="22"/>
        </w:numPr>
        <w:rPr>
          <w:b/>
        </w:rPr>
      </w:pPr>
      <w:r>
        <w:t>A user can specify a zone to be either perimeter and core or single zone and can specify if skylights are present in core zone only or in all zones.</w:t>
      </w:r>
    </w:p>
    <w:p w:rsidR="005C7F22" w:rsidRPr="005C7F22" w:rsidRDefault="005C7F22" w:rsidP="005C7F22">
      <w:pPr>
        <w:pStyle w:val="ListParagraph"/>
        <w:ind w:left="1440"/>
        <w:rPr>
          <w:b/>
        </w:rPr>
      </w:pPr>
    </w:p>
    <w:p w:rsidR="005C7F22" w:rsidRDefault="005C7F22" w:rsidP="007B4668">
      <w:pPr>
        <w:ind w:left="1080"/>
      </w:pPr>
      <w:r w:rsidRPr="00CA638B">
        <w:rPr>
          <w:noProof/>
        </w:rPr>
        <w:drawing>
          <wp:inline distT="0" distB="0" distL="0" distR="0" wp14:anchorId="10592362" wp14:editId="46AF1D60">
            <wp:extent cx="4933950" cy="3007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8278" cy="3009923"/>
                    </a:xfrm>
                    <a:prstGeom prst="rect">
                      <a:avLst/>
                    </a:prstGeom>
                  </pic:spPr>
                </pic:pic>
              </a:graphicData>
            </a:graphic>
          </wp:inline>
        </w:drawing>
      </w:r>
    </w:p>
    <w:p w:rsidR="00647266" w:rsidRPr="00933B40" w:rsidRDefault="00647266" w:rsidP="00A1186C">
      <w:pPr>
        <w:pStyle w:val="Heading3"/>
      </w:pPr>
      <w:r w:rsidRPr="00A1186C">
        <w:t>Modeler</w:t>
      </w:r>
      <w:r w:rsidRPr="00933B40">
        <w:t xml:space="preserve"> Description</w:t>
      </w:r>
    </w:p>
    <w:p w:rsidR="002B0E24" w:rsidRDefault="00E84C63" w:rsidP="005A5C94">
      <w:r>
        <w:t>Each zone in the</w:t>
      </w:r>
      <w:r w:rsidR="005A5C94">
        <w:t xml:space="preserve"> baseline </w:t>
      </w:r>
      <w:r w:rsidR="0048590E">
        <w:t>building</w:t>
      </w:r>
      <w:r>
        <w:t xml:space="preserve"> could have 3</w:t>
      </w:r>
      <w:r w:rsidR="002B0E24">
        <w:t xml:space="preserve"> possible scenarios-</w:t>
      </w:r>
    </w:p>
    <w:p w:rsidR="005C7F22" w:rsidRDefault="00E84C63" w:rsidP="00ED28DD">
      <w:pPr>
        <w:pStyle w:val="ListParagraph"/>
        <w:numPr>
          <w:ilvl w:val="0"/>
          <w:numId w:val="24"/>
        </w:numPr>
      </w:pPr>
      <w:r>
        <w:t>Zone in the baseline building d</w:t>
      </w:r>
      <w:r w:rsidR="002B0E24">
        <w:t>oes</w:t>
      </w:r>
      <w:r w:rsidR="005A5C94">
        <w:t xml:space="preserve"> not have </w:t>
      </w:r>
      <w:r w:rsidR="005C7F22">
        <w:t>top lighting</w:t>
      </w:r>
      <w:r w:rsidR="002B0E24">
        <w:t xml:space="preserve"> </w:t>
      </w:r>
      <w:r w:rsidR="005C7F22">
        <w:t>or sidelighting control</w:t>
      </w:r>
    </w:p>
    <w:p w:rsidR="00ED28DD" w:rsidRDefault="00ED28DD" w:rsidP="00ED28DD">
      <w:pPr>
        <w:pStyle w:val="ListParagraph"/>
        <w:numPr>
          <w:ilvl w:val="1"/>
          <w:numId w:val="24"/>
        </w:numPr>
      </w:pPr>
      <w:r>
        <w:t xml:space="preserve">In this case, follow the rules </w:t>
      </w:r>
      <w:hyperlink w:anchor="_Rules:" w:history="1">
        <w:r w:rsidRPr="00ED28DD">
          <w:rPr>
            <w:rStyle w:val="Hyperlink"/>
          </w:rPr>
          <w:t>here</w:t>
        </w:r>
      </w:hyperlink>
    </w:p>
    <w:p w:rsidR="00ED28DD" w:rsidRDefault="00ED28DD" w:rsidP="00ED28DD">
      <w:pPr>
        <w:pStyle w:val="ListParagraph"/>
        <w:numPr>
          <w:ilvl w:val="1"/>
          <w:numId w:val="24"/>
        </w:numPr>
      </w:pPr>
      <w:r>
        <w:t>If a zone has both vertical fenestration as well as skylights, the rules determine the order for assigning daylighting controls</w:t>
      </w:r>
    </w:p>
    <w:p w:rsidR="002B0E24" w:rsidRDefault="00E84C63" w:rsidP="00ED28DD">
      <w:pPr>
        <w:pStyle w:val="ListParagraph"/>
        <w:numPr>
          <w:ilvl w:val="0"/>
          <w:numId w:val="24"/>
        </w:numPr>
      </w:pPr>
      <w:r>
        <w:t>Zone in the baseline building has</w:t>
      </w:r>
      <w:r w:rsidR="0048590E">
        <w:t xml:space="preserve"> </w:t>
      </w:r>
      <w:r w:rsidR="005C7F22">
        <w:t>sidelighting control but no top lighting control</w:t>
      </w:r>
      <w:r w:rsidR="0048590E">
        <w:t xml:space="preserve"> </w:t>
      </w:r>
    </w:p>
    <w:p w:rsidR="00ED28DD" w:rsidRDefault="00ED28DD" w:rsidP="00ED28DD">
      <w:pPr>
        <w:pStyle w:val="ListParagraph"/>
        <w:numPr>
          <w:ilvl w:val="1"/>
          <w:numId w:val="24"/>
        </w:numPr>
      </w:pPr>
      <w:r>
        <w:t xml:space="preserve">If a zone has </w:t>
      </w:r>
      <w:proofErr w:type="spellStart"/>
      <w:r>
        <w:t>sidelighting</w:t>
      </w:r>
      <w:proofErr w:type="spellEnd"/>
      <w:r>
        <w:t xml:space="preserve"> controls already, </w:t>
      </w:r>
      <w:proofErr w:type="spellStart"/>
      <w:r>
        <w:t>toplighting</w:t>
      </w:r>
      <w:proofErr w:type="spellEnd"/>
      <w:r>
        <w:t xml:space="preserve"> controls will not be assigned.</w:t>
      </w:r>
    </w:p>
    <w:p w:rsidR="00ED28DD" w:rsidRDefault="00ED28DD" w:rsidP="00ED28DD">
      <w:pPr>
        <w:pStyle w:val="ListParagraph"/>
        <w:numPr>
          <w:ilvl w:val="1"/>
          <w:numId w:val="24"/>
        </w:numPr>
      </w:pPr>
      <w:r>
        <w:t xml:space="preserve">This is because there is no easy way to prevent double counting of </w:t>
      </w:r>
      <w:proofErr w:type="spellStart"/>
      <w:r>
        <w:t>toplight</w:t>
      </w:r>
      <w:proofErr w:type="spellEnd"/>
      <w:r>
        <w:t xml:space="preserve"> and sidelight areas hence additional controls will not be added</w:t>
      </w:r>
    </w:p>
    <w:p w:rsidR="005C7F22" w:rsidRDefault="00E84C63" w:rsidP="00ED28DD">
      <w:pPr>
        <w:pStyle w:val="ListParagraph"/>
        <w:numPr>
          <w:ilvl w:val="0"/>
          <w:numId w:val="24"/>
        </w:numPr>
      </w:pPr>
      <w:r>
        <w:t xml:space="preserve">Zone in the baseline building </w:t>
      </w:r>
      <w:r w:rsidR="005C7F22">
        <w:t>has top lighting control but no sidelighting control</w:t>
      </w:r>
    </w:p>
    <w:p w:rsidR="00ED28DD" w:rsidRDefault="00ED28DD" w:rsidP="00ED28DD">
      <w:pPr>
        <w:pStyle w:val="ListParagraph"/>
        <w:numPr>
          <w:ilvl w:val="1"/>
          <w:numId w:val="24"/>
        </w:numPr>
      </w:pPr>
      <w:r>
        <w:t xml:space="preserve">If a zone has </w:t>
      </w:r>
      <w:proofErr w:type="spellStart"/>
      <w:r>
        <w:t>toplighting</w:t>
      </w:r>
      <w:proofErr w:type="spellEnd"/>
      <w:r>
        <w:t xml:space="preserve"> controls already, </w:t>
      </w:r>
      <w:proofErr w:type="spellStart"/>
      <w:r>
        <w:t>sidelighting</w:t>
      </w:r>
      <w:proofErr w:type="spellEnd"/>
      <w:r>
        <w:t xml:space="preserve"> controls will not be assigned.</w:t>
      </w:r>
    </w:p>
    <w:p w:rsidR="00ED28DD" w:rsidRDefault="00ED28DD" w:rsidP="00E84C63">
      <w:pPr>
        <w:pStyle w:val="ListParagraph"/>
        <w:numPr>
          <w:ilvl w:val="1"/>
          <w:numId w:val="24"/>
        </w:numPr>
      </w:pPr>
      <w:r>
        <w:t xml:space="preserve">This is because there is no easy way to prevent double counting of </w:t>
      </w:r>
      <w:proofErr w:type="spellStart"/>
      <w:r>
        <w:t>toplight</w:t>
      </w:r>
      <w:proofErr w:type="spellEnd"/>
      <w:r>
        <w:t xml:space="preserve"> and sidelight areas hence additional controls will not be added</w:t>
      </w:r>
    </w:p>
    <w:p w:rsidR="00D72188" w:rsidRDefault="00D72188" w:rsidP="00E84C63">
      <w:pPr>
        <w:pStyle w:val="ListParagraph"/>
        <w:numPr>
          <w:ilvl w:val="1"/>
          <w:numId w:val="24"/>
        </w:numPr>
        <w:rPr>
          <w:b/>
          <w:color w:val="FF0000"/>
        </w:rPr>
      </w:pPr>
      <w:r w:rsidRPr="00D72188">
        <w:rPr>
          <w:b/>
          <w:color w:val="FF0000"/>
        </w:rPr>
        <w:t xml:space="preserve">However, this rule cannot apply to the entire block. A block might be multiple floors and the remaining zones can benefit from </w:t>
      </w:r>
      <w:proofErr w:type="spellStart"/>
      <w:r w:rsidRPr="00D72188">
        <w:rPr>
          <w:b/>
          <w:color w:val="FF0000"/>
        </w:rPr>
        <w:t>sidelighting</w:t>
      </w:r>
      <w:proofErr w:type="spellEnd"/>
      <w:r w:rsidRPr="00D72188">
        <w:rPr>
          <w:b/>
          <w:color w:val="FF0000"/>
        </w:rPr>
        <w:t xml:space="preserve"> controls.</w:t>
      </w:r>
    </w:p>
    <w:p w:rsidR="00D72188" w:rsidRPr="00D72188" w:rsidRDefault="00D72188" w:rsidP="00E84C63">
      <w:pPr>
        <w:pStyle w:val="ListParagraph"/>
        <w:numPr>
          <w:ilvl w:val="1"/>
          <w:numId w:val="24"/>
        </w:numPr>
        <w:rPr>
          <w:b/>
          <w:color w:val="FF0000"/>
        </w:rPr>
      </w:pPr>
      <w:r>
        <w:rPr>
          <w:b/>
          <w:color w:val="FF0000"/>
        </w:rPr>
        <w:t xml:space="preserve">For a block with </w:t>
      </w:r>
      <w:proofErr w:type="spellStart"/>
      <w:r>
        <w:rPr>
          <w:b/>
          <w:color w:val="FF0000"/>
        </w:rPr>
        <w:t>toplighting</w:t>
      </w:r>
      <w:proofErr w:type="spellEnd"/>
      <w:r>
        <w:rPr>
          <w:b/>
          <w:color w:val="FF0000"/>
        </w:rPr>
        <w:t xml:space="preserve"> controls, and no sidelighting controls, all zones might need to be analyzed to verify if lower floors can benefit from sidelighting controls</w:t>
      </w:r>
    </w:p>
    <w:p w:rsidR="005A5C94" w:rsidRDefault="005A5C94" w:rsidP="005A5C94">
      <w:r>
        <w:lastRenderedPageBreak/>
        <w:t xml:space="preserve">The measure </w:t>
      </w:r>
      <w:r w:rsidR="005C7F22">
        <w:t>checks for the baseline condition and modified the recommended model as specified below.</w:t>
      </w:r>
    </w:p>
    <w:p w:rsidR="00390A3F" w:rsidRPr="00390A3F" w:rsidRDefault="00390A3F" w:rsidP="00885CDB">
      <w:pPr>
        <w:pStyle w:val="BodyText"/>
        <w:numPr>
          <w:ilvl w:val="0"/>
          <w:numId w:val="9"/>
        </w:numPr>
      </w:pPr>
      <w:r w:rsidRPr="00390A3F">
        <w:t xml:space="preserve">Identify </w:t>
      </w:r>
      <w:r w:rsidR="00433F84">
        <w:t>Applicable Zones</w:t>
      </w:r>
    </w:p>
    <w:p w:rsidR="00390A3F" w:rsidRDefault="00077495" w:rsidP="00885CDB">
      <w:pPr>
        <w:pStyle w:val="BodyText"/>
        <w:numPr>
          <w:ilvl w:val="2"/>
          <w:numId w:val="9"/>
        </w:numPr>
      </w:pPr>
      <w:r>
        <w:t xml:space="preserve">Applicable zones </w:t>
      </w:r>
    </w:p>
    <w:p w:rsidR="007136AD" w:rsidRDefault="00D6394B" w:rsidP="00885CDB">
      <w:pPr>
        <w:pStyle w:val="BodyText"/>
        <w:numPr>
          <w:ilvl w:val="3"/>
          <w:numId w:val="9"/>
        </w:numPr>
      </w:pPr>
      <w:r>
        <w:t>Zones</w:t>
      </w:r>
      <w:r w:rsidR="007136AD">
        <w:t xml:space="preserve"> with </w:t>
      </w:r>
      <w:r w:rsidR="005C7F22">
        <w:t>skylights</w:t>
      </w:r>
      <w:r w:rsidR="00D72188">
        <w:t>/windows</w:t>
      </w:r>
    </w:p>
    <w:p w:rsidR="007136AD" w:rsidRDefault="005C7F22" w:rsidP="00885CDB">
      <w:pPr>
        <w:pStyle w:val="BodyText"/>
        <w:numPr>
          <w:ilvl w:val="3"/>
          <w:numId w:val="9"/>
        </w:numPr>
      </w:pPr>
      <w:r>
        <w:t xml:space="preserve">Zones </w:t>
      </w:r>
      <w:r w:rsidR="00ED28DD">
        <w:t>w</w:t>
      </w:r>
      <w:r w:rsidR="007136AD">
        <w:t xml:space="preserve">ithout </w:t>
      </w:r>
      <w:proofErr w:type="spellStart"/>
      <w:r>
        <w:t>toplighting</w:t>
      </w:r>
      <w:proofErr w:type="spellEnd"/>
      <w:r>
        <w:t xml:space="preserve"> or </w:t>
      </w:r>
      <w:proofErr w:type="spellStart"/>
      <w:r>
        <w:t>sidelighting</w:t>
      </w:r>
      <w:proofErr w:type="spellEnd"/>
      <w:r w:rsidR="007136AD">
        <w:t xml:space="preserve"> controls</w:t>
      </w:r>
    </w:p>
    <w:p w:rsidR="007136AD" w:rsidRDefault="00ED28DD" w:rsidP="00885CDB">
      <w:pPr>
        <w:pStyle w:val="BodyText"/>
        <w:numPr>
          <w:ilvl w:val="3"/>
          <w:numId w:val="9"/>
        </w:numPr>
      </w:pPr>
      <w:proofErr w:type="spellStart"/>
      <w:r>
        <w:t>Toplight</w:t>
      </w:r>
      <w:proofErr w:type="spellEnd"/>
      <w:r>
        <w:t xml:space="preserve"> </w:t>
      </w:r>
      <w:r w:rsidR="007136AD">
        <w:t xml:space="preserve">Daylight Area exceeds </w:t>
      </w:r>
      <w:r>
        <w:t>900</w:t>
      </w:r>
      <w:r w:rsidR="007136AD">
        <w:t xml:space="preserve"> sq.ft</w:t>
      </w:r>
      <w:r w:rsidR="002C7626">
        <w:t>, except climate zone 8 where daylight area should exceed 1500 sq.ft (exception c to 90.1 2010 Section 9.4.1.5)</w:t>
      </w:r>
    </w:p>
    <w:p w:rsidR="00D72188" w:rsidRPr="00390A3F" w:rsidRDefault="00D72188" w:rsidP="00885CDB">
      <w:pPr>
        <w:pStyle w:val="BodyText"/>
        <w:numPr>
          <w:ilvl w:val="3"/>
          <w:numId w:val="9"/>
        </w:numPr>
      </w:pPr>
      <w:r>
        <w:t>Sidelight daylight area exceeds 250 sq.ft</w:t>
      </w:r>
    </w:p>
    <w:p w:rsidR="007136AD" w:rsidRDefault="007136AD" w:rsidP="00885CDB">
      <w:pPr>
        <w:pStyle w:val="BodyText"/>
        <w:numPr>
          <w:ilvl w:val="2"/>
          <w:numId w:val="9"/>
        </w:numPr>
      </w:pPr>
      <w:r w:rsidRPr="007136AD">
        <w:t>Identify use type of the applicable zones.</w:t>
      </w:r>
    </w:p>
    <w:p w:rsidR="00ED28DD" w:rsidRDefault="00ED28DD" w:rsidP="00885CDB">
      <w:pPr>
        <w:pStyle w:val="BodyText"/>
        <w:numPr>
          <w:ilvl w:val="2"/>
          <w:numId w:val="9"/>
        </w:numPr>
      </w:pPr>
      <w:r>
        <w:t>Identify Ceiling Height (CH) of the applicable zone</w:t>
      </w:r>
      <w:r w:rsidR="00E23CF8">
        <w:t xml:space="preserve"> with skylight</w:t>
      </w:r>
    </w:p>
    <w:p w:rsidR="00E23CF8" w:rsidRPr="007136AD" w:rsidRDefault="00E23CF8" w:rsidP="00885CDB">
      <w:pPr>
        <w:pStyle w:val="BodyText"/>
        <w:numPr>
          <w:ilvl w:val="2"/>
          <w:numId w:val="9"/>
        </w:numPr>
      </w:pPr>
      <w:r>
        <w:t>Identify sill height and window dimensions of applicable zone with windows</w:t>
      </w:r>
    </w:p>
    <w:p w:rsidR="00390A3F" w:rsidRDefault="00ED28DD" w:rsidP="00885CDB">
      <w:pPr>
        <w:pStyle w:val="BodyText"/>
        <w:numPr>
          <w:ilvl w:val="0"/>
          <w:numId w:val="9"/>
        </w:numPr>
      </w:pPr>
      <w:proofErr w:type="spellStart"/>
      <w:r>
        <w:t>Toplight</w:t>
      </w:r>
      <w:proofErr w:type="spellEnd"/>
      <w:r>
        <w:t xml:space="preserve"> </w:t>
      </w:r>
      <w:r w:rsidR="00390A3F" w:rsidRPr="00390A3F">
        <w:t>Area</w:t>
      </w:r>
      <w:r w:rsidR="007136AD">
        <w:t>: Definition</w:t>
      </w:r>
    </w:p>
    <w:p w:rsidR="00ED28DD" w:rsidRDefault="00ED28DD" w:rsidP="00885CDB">
      <w:pPr>
        <w:pStyle w:val="BodyText"/>
        <w:numPr>
          <w:ilvl w:val="0"/>
          <w:numId w:val="0"/>
        </w:numPr>
        <w:ind w:left="1080"/>
      </w:pPr>
      <w:r>
        <w:t xml:space="preserve">In accordance to ASHRAE Standard 90.1 2010 the daylight area under each skylight is bounded by the opening beneath the skylight, plus horizontally in each direction, the smallest of </w:t>
      </w:r>
    </w:p>
    <w:p w:rsidR="00ED28DD" w:rsidRDefault="00ED28DD" w:rsidP="00E23CF8">
      <w:pPr>
        <w:pStyle w:val="BodyText"/>
        <w:numPr>
          <w:ilvl w:val="1"/>
          <w:numId w:val="23"/>
        </w:numPr>
      </w:pPr>
      <w:r>
        <w:t xml:space="preserve"> 70% of the ceiling height (0.7 × </w:t>
      </w:r>
      <w:r>
        <w:rPr>
          <w:rFonts w:ascii="TimesNewRomanPS-ItalicMT" w:hAnsi="TimesNewRomanPS-ItalicMT" w:cs="TimesNewRomanPS-ItalicMT"/>
          <w:i/>
          <w:iCs/>
        </w:rPr>
        <w:t>CH</w:t>
      </w:r>
      <w:r>
        <w:t>), or</w:t>
      </w:r>
    </w:p>
    <w:p w:rsidR="00ED28DD" w:rsidRDefault="00ED28DD" w:rsidP="00E23CF8">
      <w:pPr>
        <w:pStyle w:val="BodyText"/>
        <w:numPr>
          <w:ilvl w:val="1"/>
          <w:numId w:val="23"/>
        </w:numPr>
      </w:pPr>
      <w:r>
        <w:t xml:space="preserve"> the distance to any primary sidelighted area (Not Applicable to Asset Score)</w:t>
      </w:r>
    </w:p>
    <w:p w:rsidR="00ED28DD" w:rsidRDefault="00ED28DD" w:rsidP="00E23CF8">
      <w:pPr>
        <w:pStyle w:val="BodyText"/>
        <w:numPr>
          <w:ilvl w:val="1"/>
          <w:numId w:val="23"/>
        </w:numPr>
      </w:pPr>
      <w:r w:rsidRPr="00ED28DD">
        <w:t>daylight area under rooftop monitors</w:t>
      </w:r>
      <w:r>
        <w:t xml:space="preserve"> (Not Applicable to Asset Score)</w:t>
      </w:r>
    </w:p>
    <w:p w:rsidR="00ED28DD" w:rsidRDefault="00ED28DD" w:rsidP="00E23CF8">
      <w:pPr>
        <w:pStyle w:val="BodyText"/>
        <w:numPr>
          <w:ilvl w:val="1"/>
          <w:numId w:val="23"/>
        </w:numPr>
      </w:pPr>
      <w:r>
        <w:t xml:space="preserve">the distance to the front face of any vertical obstruction where any part of the obstruction is farther away than 70% of the distance between the top of the obstruction and the ceiling (0.7 × [CH– OH]), where </w:t>
      </w:r>
      <w:r w:rsidRPr="00ED28DD">
        <w:rPr>
          <w:rFonts w:ascii="TimesNewRomanPS-ItalicMT" w:hAnsi="TimesNewRomanPS-ItalicMT" w:cs="TimesNewRomanPS-ItalicMT"/>
          <w:i/>
          <w:iCs/>
        </w:rPr>
        <w:t xml:space="preserve">CH </w:t>
      </w:r>
      <w:r>
        <w:t xml:space="preserve">= the height of the ceiling at the lowest edge of the skylight, and </w:t>
      </w:r>
      <w:r w:rsidRPr="00ED28DD">
        <w:rPr>
          <w:rFonts w:ascii="TimesNewRomanPS-ItalicMT" w:hAnsi="TimesNewRomanPS-ItalicMT" w:cs="TimesNewRomanPS-ItalicMT"/>
          <w:i/>
          <w:iCs/>
        </w:rPr>
        <w:t xml:space="preserve">OH </w:t>
      </w:r>
      <w:r>
        <w:t>= the height to the top of the obstruction</w:t>
      </w:r>
    </w:p>
    <w:p w:rsidR="00ED28DD" w:rsidRDefault="00ED28DD" w:rsidP="00885CDB">
      <w:pPr>
        <w:pStyle w:val="BodyText"/>
        <w:numPr>
          <w:ilvl w:val="0"/>
          <w:numId w:val="0"/>
        </w:numPr>
        <w:ind w:left="1800"/>
      </w:pPr>
      <w:r>
        <w:t>(Not Applicable to Asset Score)</w:t>
      </w:r>
    </w:p>
    <w:p w:rsidR="00067B7A" w:rsidRDefault="00067B7A" w:rsidP="00885CDB">
      <w:pPr>
        <w:pStyle w:val="BodyText"/>
        <w:numPr>
          <w:ilvl w:val="0"/>
          <w:numId w:val="0"/>
        </w:numPr>
        <w:ind w:left="1800"/>
      </w:pPr>
      <w:r w:rsidRPr="00067B7A">
        <w:rPr>
          <w:noProof/>
        </w:rPr>
        <w:lastRenderedPageBreak/>
        <w:drawing>
          <wp:inline distT="0" distB="0" distL="0" distR="0" wp14:anchorId="4706D440" wp14:editId="6C097610">
            <wp:extent cx="3371850" cy="310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5400" cy="3108634"/>
                    </a:xfrm>
                    <a:prstGeom prst="rect">
                      <a:avLst/>
                    </a:prstGeom>
                  </pic:spPr>
                </pic:pic>
              </a:graphicData>
            </a:graphic>
          </wp:inline>
        </w:drawing>
      </w:r>
    </w:p>
    <w:p w:rsidR="00067B7A" w:rsidRDefault="00067B7A" w:rsidP="00885CDB">
      <w:pPr>
        <w:pStyle w:val="BodyText"/>
        <w:numPr>
          <w:ilvl w:val="0"/>
          <w:numId w:val="0"/>
        </w:numPr>
        <w:ind w:left="1800"/>
      </w:pPr>
    </w:p>
    <w:p w:rsidR="00ED28DD" w:rsidRPr="00ED28DD" w:rsidRDefault="00A25001" w:rsidP="00885CDB">
      <w:pPr>
        <w:pStyle w:val="BodyText"/>
        <w:numPr>
          <w:ilvl w:val="0"/>
          <w:numId w:val="0"/>
        </w:numPr>
        <w:ind w:left="720"/>
      </w:pPr>
      <m:oMathPara>
        <m:oMath>
          <m:r>
            <w:rPr>
              <w:rFonts w:ascii="Cambria Math" w:hAnsi="Cambria Math"/>
            </w:rPr>
            <m:t>Toplight</m:t>
          </m:r>
          <m:r>
            <m:rPr>
              <m:sty m:val="p"/>
            </m:rPr>
            <w:rPr>
              <w:rFonts w:ascii="Cambria Math" w:hAnsi="Cambria Math"/>
            </w:rPr>
            <m:t xml:space="preserve"> </m:t>
          </m:r>
          <m:r>
            <w:rPr>
              <w:rFonts w:ascii="Cambria Math" w:hAnsi="Cambria Math"/>
            </w:rPr>
            <m:t>Area</m:t>
          </m:r>
          <m:r>
            <m:rPr>
              <m:sty m:val="p"/>
            </m:rPr>
            <w:rPr>
              <w:rFonts w:ascii="Cambria Math" w:hAnsi="Cambria Math"/>
            </w:rPr>
            <m:t>=(</m:t>
          </m:r>
          <m:sSub>
            <m:sSubPr>
              <m:ctrlPr>
                <w:rPr>
                  <w:rFonts w:ascii="Cambria Math" w:hAnsi="Cambria Math"/>
                </w:rPr>
              </m:ctrlPr>
            </m:sSubPr>
            <m:e>
              <m:r>
                <w:rPr>
                  <w:rFonts w:ascii="Cambria Math" w:hAnsi="Cambria Math"/>
                </w:rPr>
                <m:t>Skylight</m:t>
              </m:r>
              <m:r>
                <m:rPr>
                  <m:sty m:val="p"/>
                </m:rPr>
                <w:rPr>
                  <w:rFonts w:ascii="Cambria Math" w:hAnsi="Cambria Math"/>
                </w:rPr>
                <m:t xml:space="preserve"> </m:t>
              </m:r>
              <m:r>
                <w:rPr>
                  <w:rFonts w:ascii="Cambria Math" w:hAnsi="Cambria Math"/>
                </w:rPr>
                <m:t>Length</m:t>
              </m:r>
            </m:e>
            <m:sub>
              <m:r>
                <w:rPr>
                  <w:rFonts w:ascii="Cambria Math" w:hAnsi="Cambria Math"/>
                </w:rPr>
                <m:t>x</m:t>
              </m:r>
            </m:sub>
          </m:sSub>
          <m:r>
            <m:rPr>
              <m:sty m:val="p"/>
            </m:rPr>
            <w:rPr>
              <w:rFonts w:ascii="Cambria Math" w:hAnsi="Cambria Math"/>
            </w:rPr>
            <m:t>+(2 X 0.7 X CH))×</m:t>
          </m:r>
          <m:sSub>
            <m:sSubPr>
              <m:ctrlPr>
                <w:rPr>
                  <w:rFonts w:ascii="Cambria Math" w:hAnsi="Cambria Math"/>
                </w:rPr>
              </m:ctrlPr>
            </m:sSubPr>
            <m:e>
              <m:r>
                <m:rPr>
                  <m:sty m:val="p"/>
                </m:rPr>
                <w:rPr>
                  <w:rFonts w:ascii="Cambria Math" w:hAnsi="Cambria Math"/>
                </w:rPr>
                <m:t>(</m:t>
              </m:r>
              <m:r>
                <w:rPr>
                  <w:rFonts w:ascii="Cambria Math" w:hAnsi="Cambria Math"/>
                </w:rPr>
                <m:t>Skylight</m:t>
              </m:r>
              <m:r>
                <m:rPr>
                  <m:sty m:val="p"/>
                </m:rPr>
                <w:rPr>
                  <w:rFonts w:ascii="Cambria Math" w:hAnsi="Cambria Math"/>
                </w:rPr>
                <m:t xml:space="preserve"> </m:t>
              </m:r>
              <m:r>
                <w:rPr>
                  <w:rFonts w:ascii="Cambria Math" w:hAnsi="Cambria Math"/>
                </w:rPr>
                <m:t>Width</m:t>
              </m:r>
              <m:r>
                <m:rPr>
                  <m:sty m:val="p"/>
                </m:rPr>
                <w:rPr>
                  <w:rFonts w:ascii="Cambria Math" w:hAnsi="Cambria Math"/>
                </w:rPr>
                <m:t xml:space="preserve">+(2 </m:t>
              </m:r>
              <m:r>
                <w:rPr>
                  <w:rFonts w:ascii="Cambria Math" w:hAnsi="Cambria Math"/>
                </w:rPr>
                <m:t>X</m:t>
              </m:r>
              <m:r>
                <m:rPr>
                  <m:sty m:val="p"/>
                </m:rPr>
                <w:rPr>
                  <w:rFonts w:ascii="Cambria Math" w:hAnsi="Cambria Math"/>
                </w:rPr>
                <m:t xml:space="preserve"> 0.7 </m:t>
              </m:r>
              <m:r>
                <w:rPr>
                  <w:rFonts w:ascii="Cambria Math" w:hAnsi="Cambria Math"/>
                </w:rPr>
                <m:t>X</m:t>
              </m:r>
              <m:r>
                <m:rPr>
                  <m:sty m:val="p"/>
                </m:rPr>
                <w:rPr>
                  <w:rFonts w:ascii="Cambria Math" w:hAnsi="Cambria Math"/>
                </w:rPr>
                <m:t xml:space="preserve"> </m:t>
              </m:r>
              <m:r>
                <w:rPr>
                  <w:rFonts w:ascii="Cambria Math" w:hAnsi="Cambria Math"/>
                </w:rPr>
                <m:t>CH</m:t>
              </m:r>
              <m:r>
                <m:rPr>
                  <m:sty m:val="p"/>
                </m:rPr>
                <w:rPr>
                  <w:rFonts w:ascii="Cambria Math" w:hAnsi="Cambria Math"/>
                </w:rPr>
                <m:t>))</m:t>
              </m:r>
            </m:e>
            <m:sub>
              <m:r>
                <w:rPr>
                  <w:rFonts w:ascii="Cambria Math" w:hAnsi="Cambria Math"/>
                </w:rPr>
                <m:t>x</m:t>
              </m:r>
            </m:sub>
          </m:sSub>
        </m:oMath>
      </m:oMathPara>
    </w:p>
    <w:p w:rsidR="00ED28DD" w:rsidRPr="00ED28DD" w:rsidRDefault="00ED28DD" w:rsidP="00885CDB">
      <w:pPr>
        <w:pStyle w:val="BodyText"/>
      </w:pPr>
      <w:r>
        <w:t>Sidelight Area : Definition</w:t>
      </w:r>
    </w:p>
    <w:p w:rsidR="00E84C63" w:rsidRDefault="001C6FB8" w:rsidP="00885CDB">
      <w:pPr>
        <w:pStyle w:val="BodyText"/>
        <w:numPr>
          <w:ilvl w:val="0"/>
          <w:numId w:val="0"/>
        </w:numPr>
        <w:ind w:left="1080"/>
        <w:rPr>
          <w:rFonts w:asciiTheme="minorHAnsi" w:hAnsiTheme="minorHAnsi"/>
        </w:rPr>
      </w:pPr>
      <w:r>
        <w:t>The primary daylight area for sidelighting is a band near the w</w:t>
      </w:r>
      <w:r w:rsidR="00E84C63">
        <w:t xml:space="preserve">indow with a depth equal to the </w:t>
      </w:r>
      <w:r>
        <w:t>distance from the floor to the top of the window and width equal to window width plus 2 ft on each side of the window opening.</w:t>
      </w:r>
      <w:r w:rsidR="00BA45E9">
        <w:rPr>
          <w:rFonts w:asciiTheme="minorHAnsi" w:hAnsiTheme="minorHAnsi"/>
        </w:rPr>
        <w:t xml:space="preserve"> </w:t>
      </w:r>
    </w:p>
    <w:p w:rsidR="00390A3F" w:rsidRPr="00390A3F" w:rsidRDefault="00BA45E9" w:rsidP="00885CDB">
      <w:pPr>
        <w:pStyle w:val="BodyText"/>
        <w:numPr>
          <w:ilvl w:val="0"/>
          <w:numId w:val="0"/>
        </w:numPr>
        <w:ind w:left="1080"/>
      </w:pPr>
      <w:r>
        <w:t xml:space="preserve">Daylighting controls for secondary sidelight areas will </w:t>
      </w:r>
      <w:r w:rsidR="00E84C63">
        <w:t>not be modeled for the purpose o</w:t>
      </w:r>
      <w:r>
        <w:t>f Asset Score.</w:t>
      </w:r>
    </w:p>
    <w:p w:rsidR="00390A3F" w:rsidRPr="00390A3F" w:rsidRDefault="00ED28DD" w:rsidP="00885CDB">
      <w:pPr>
        <w:pStyle w:val="BodyText"/>
        <w:numPr>
          <w:ilvl w:val="0"/>
          <w:numId w:val="0"/>
        </w:numPr>
        <w:ind w:left="1080"/>
        <w:rPr>
          <w:rFonts w:asciiTheme="minorHAnsi" w:hAnsiTheme="minorHAnsi"/>
        </w:rPr>
      </w:pPr>
      <m:oMath>
        <m:r>
          <w:rPr>
            <w:rFonts w:ascii="Cambria Math" w:hAnsi="Cambria Math"/>
          </w:rPr>
          <m:t>Sidelight</m:t>
        </m:r>
        <m:r>
          <m:rPr>
            <m:sty m:val="p"/>
          </m:rPr>
          <w:rPr>
            <w:rFonts w:ascii="Cambria Math" w:hAnsi="Cambria Math"/>
          </w:rPr>
          <m:t xml:space="preserve"> </m:t>
        </m:r>
        <m:r>
          <w:rPr>
            <w:rFonts w:ascii="Cambria Math" w:hAnsi="Cambria Math"/>
          </w:rPr>
          <m:t>Area</m:t>
        </m:r>
        <m:r>
          <m:rPr>
            <m:sty m:val="p"/>
          </m:rPr>
          <w:rPr>
            <w:rFonts w:ascii="Cambria Math" w:hAnsi="Cambria Math"/>
          </w:rPr>
          <m:t>=(</m:t>
        </m:r>
        <m:sSub>
          <m:sSubPr>
            <m:ctrlPr>
              <w:rPr>
                <w:rFonts w:ascii="Cambria Math" w:hAnsi="Cambria Math"/>
              </w:rPr>
            </m:ctrlPr>
          </m:sSubPr>
          <m:e>
            <m:r>
              <w:rPr>
                <w:rFonts w:ascii="Cambria Math" w:hAnsi="Cambria Math"/>
              </w:rPr>
              <m:t>Fenerstration</m:t>
            </m:r>
            <m:r>
              <m:rPr>
                <m:sty m:val="p"/>
              </m:rPr>
              <w:rPr>
                <w:rFonts w:ascii="Cambria Math" w:hAnsi="Cambria Math"/>
              </w:rPr>
              <m:t xml:space="preserve"> </m:t>
            </m:r>
            <m:r>
              <w:rPr>
                <w:rFonts w:ascii="Cambria Math" w:hAnsi="Cambria Math"/>
              </w:rPr>
              <m:t>Length</m:t>
            </m:r>
          </m:e>
          <m:sub>
            <m:r>
              <w:rPr>
                <w:rFonts w:ascii="Cambria Math" w:hAnsi="Cambria Math"/>
              </w:rPr>
              <m:t>x</m:t>
            </m:r>
          </m:sub>
        </m:sSub>
        <m:r>
          <m:rPr>
            <m:sty m:val="p"/>
          </m:rPr>
          <w:rPr>
            <w:rFonts w:ascii="Cambria Math" w:hAnsi="Cambria Math"/>
          </w:rPr>
          <m:t>+4)×</m:t>
        </m:r>
        <m:sSub>
          <m:sSubPr>
            <m:ctrlPr>
              <w:rPr>
                <w:rFonts w:ascii="Cambria Math" w:hAnsi="Cambria Math"/>
              </w:rPr>
            </m:ctrlPr>
          </m:sSubPr>
          <m:e>
            <m:r>
              <w:rPr>
                <w:rFonts w:ascii="Cambria Math" w:hAnsi="Cambria Math"/>
              </w:rPr>
              <m:t>Daylight</m:t>
            </m:r>
            <m:r>
              <m:rPr>
                <m:sty m:val="p"/>
              </m:rPr>
              <w:rPr>
                <w:rFonts w:ascii="Cambria Math" w:hAnsi="Cambria Math"/>
              </w:rPr>
              <m:t xml:space="preserve"> </m:t>
            </m:r>
            <m:r>
              <w:rPr>
                <w:rFonts w:ascii="Cambria Math" w:hAnsi="Cambria Math"/>
              </w:rPr>
              <m:t>Area</m:t>
            </m:r>
            <m:r>
              <m:rPr>
                <m:sty m:val="p"/>
              </m:rPr>
              <w:rPr>
                <w:rFonts w:ascii="Cambria Math" w:hAnsi="Cambria Math"/>
              </w:rPr>
              <m:t xml:space="preserve"> </m:t>
            </m:r>
            <m:r>
              <w:rPr>
                <w:rFonts w:ascii="Cambria Math" w:hAnsi="Cambria Math"/>
              </w:rPr>
              <m:t>Depth</m:t>
            </m:r>
          </m:e>
          <m:sub>
            <m:r>
              <w:rPr>
                <w:rFonts w:ascii="Cambria Math" w:hAnsi="Cambria Math"/>
              </w:rPr>
              <m:t>x</m:t>
            </m:r>
          </m:sub>
        </m:sSub>
      </m:oMath>
      <w:r w:rsidR="00390A3F" w:rsidRPr="00390A3F">
        <w:rPr>
          <w:rFonts w:asciiTheme="minorHAnsi" w:hAnsiTheme="minorHAnsi"/>
        </w:rPr>
        <w:tab/>
      </w:r>
    </w:p>
    <w:p w:rsidR="00ED28DD" w:rsidRPr="00885CDB" w:rsidRDefault="00510123" w:rsidP="00885CDB">
      <w:pPr>
        <w:pStyle w:val="BodyText"/>
        <w:numPr>
          <w:ilvl w:val="0"/>
          <w:numId w:val="0"/>
        </w:numPr>
        <w:ind w:left="1080"/>
        <w:rPr>
          <w:rFonts w:asciiTheme="minorHAnsi" w:hAnsiTheme="minorHAnsi"/>
        </w:rPr>
      </w:pPr>
      <m:oMathPara>
        <m:oMath>
          <m:sSub>
            <m:sSubPr>
              <m:ctrlPr>
                <w:rPr>
                  <w:rFonts w:ascii="Cambria Math" w:hAnsi="Cambria Math"/>
                </w:rPr>
              </m:ctrlPr>
            </m:sSubPr>
            <m:e>
              <m:r>
                <w:rPr>
                  <w:rFonts w:ascii="Cambria Math" w:hAnsi="Cambria Math"/>
                </w:rPr>
                <m:t>Sidelight</m:t>
              </m:r>
              <m:r>
                <m:rPr>
                  <m:sty m:val="p"/>
                </m:rPr>
                <w:rPr>
                  <w:rFonts w:ascii="Cambria Math" w:hAnsi="Cambria Math"/>
                </w:rPr>
                <m:t xml:space="preserve"> </m:t>
              </m:r>
              <m:r>
                <w:rPr>
                  <w:rFonts w:ascii="Cambria Math" w:hAnsi="Cambria Math"/>
                </w:rPr>
                <m:t>Area</m:t>
              </m:r>
              <m:r>
                <m:rPr>
                  <m:sty m:val="p"/>
                </m:rPr>
                <w:rPr>
                  <w:rFonts w:ascii="Cambria Math" w:hAnsi="Cambria Math"/>
                </w:rPr>
                <m:t xml:space="preserve"> </m:t>
              </m:r>
              <m:r>
                <w:rPr>
                  <w:rFonts w:ascii="Cambria Math" w:hAnsi="Cambria Math"/>
                </w:rPr>
                <m:t>Depth</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Fenerstration</m:t>
              </m:r>
              <m:r>
                <m:rPr>
                  <m:sty m:val="p"/>
                </m:rPr>
                <w:rPr>
                  <w:rFonts w:ascii="Cambria Math" w:hAnsi="Cambria Math"/>
                </w:rPr>
                <m:t xml:space="preserve"> </m:t>
              </m:r>
              <m:r>
                <w:rPr>
                  <w:rFonts w:ascii="Cambria Math" w:hAnsi="Cambria Math"/>
                </w:rPr>
                <m:t>Height</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Sill</m:t>
              </m:r>
              <m:r>
                <m:rPr>
                  <m:sty m:val="p"/>
                </m:rPr>
                <w:rPr>
                  <w:rFonts w:ascii="Cambria Math" w:hAnsi="Cambria Math"/>
                </w:rPr>
                <m:t xml:space="preserve"> </m:t>
              </m:r>
              <m:r>
                <w:rPr>
                  <w:rFonts w:ascii="Cambria Math" w:hAnsi="Cambria Math"/>
                </w:rPr>
                <m:t>Height</m:t>
              </m:r>
            </m:e>
            <m:sub>
              <m:r>
                <w:rPr>
                  <w:rFonts w:ascii="Cambria Math" w:hAnsi="Cambria Math"/>
                </w:rPr>
                <m:t>x</m:t>
              </m:r>
              <m:r>
                <m:rPr>
                  <m:sty m:val="p"/>
                </m:rPr>
                <w:rPr>
                  <w:rFonts w:ascii="Cambria Math" w:hAnsi="Cambria Math"/>
                </w:rPr>
                <m:t xml:space="preserve"> </m:t>
              </m:r>
            </m:sub>
          </m:sSub>
        </m:oMath>
      </m:oMathPara>
    </w:p>
    <w:p w:rsidR="00E84C63" w:rsidRDefault="00E84C63" w:rsidP="00885CDB">
      <w:pPr>
        <w:pStyle w:val="BodyText"/>
      </w:pPr>
      <w:r>
        <w:t>Overlapping Areas</w:t>
      </w:r>
    </w:p>
    <w:p w:rsidR="00E84C63" w:rsidRPr="00885CDB" w:rsidRDefault="00C5092E" w:rsidP="00885CDB">
      <w:pPr>
        <w:pStyle w:val="BodyText"/>
        <w:numPr>
          <w:ilvl w:val="0"/>
          <w:numId w:val="0"/>
        </w:numPr>
        <w:ind w:left="1080"/>
      </w:pPr>
      <w:r>
        <w:t>Double counting due to overlaps is not permitted. If</w:t>
      </w:r>
      <w:r w:rsidR="00E84C63">
        <w:t xml:space="preserve"> a zone qualifies for </w:t>
      </w:r>
      <w:proofErr w:type="gramStart"/>
      <w:r w:rsidR="00E84C63">
        <w:t xml:space="preserve">both </w:t>
      </w:r>
      <w:proofErr w:type="spellStart"/>
      <w:r w:rsidR="00E84C63">
        <w:t>toplighting</w:t>
      </w:r>
      <w:proofErr w:type="spellEnd"/>
      <w:proofErr w:type="gramEnd"/>
      <w:r w:rsidR="00E84C63">
        <w:t xml:space="preserve"> and </w:t>
      </w:r>
      <w:proofErr w:type="spellStart"/>
      <w:r w:rsidR="00E84C63">
        <w:t>sidelighting</w:t>
      </w:r>
      <w:proofErr w:type="spellEnd"/>
      <w:r w:rsidR="00E84C63">
        <w:t xml:space="preserve"> control,</w:t>
      </w:r>
      <w:r>
        <w:t xml:space="preserve"> the toplighted area would take precedence, followed by the primary sidelighted areas. </w:t>
      </w:r>
    </w:p>
    <w:p w:rsidR="00E84C63" w:rsidRDefault="00E84C63" w:rsidP="00885CDB">
      <w:pPr>
        <w:pStyle w:val="BodyText"/>
      </w:pPr>
      <w:proofErr w:type="spellStart"/>
      <w:r>
        <w:t>Toplighting</w:t>
      </w:r>
      <w:proofErr w:type="spellEnd"/>
      <w:r>
        <w:t xml:space="preserve"> Sensor Location</w:t>
      </w:r>
    </w:p>
    <w:p w:rsidR="00E84C63" w:rsidRDefault="00885CDB" w:rsidP="00885CDB">
      <w:pPr>
        <w:pStyle w:val="BodyText"/>
        <w:numPr>
          <w:ilvl w:val="0"/>
          <w:numId w:val="0"/>
        </w:numPr>
        <w:ind w:left="1080"/>
      </w:pPr>
      <w:r w:rsidRPr="00455E22">
        <w:t xml:space="preserve">For each daylight area associated with </w:t>
      </w:r>
      <w:r>
        <w:t>skylights</w:t>
      </w:r>
      <w:r w:rsidRPr="00455E22">
        <w:t xml:space="preserve">, a single </w:t>
      </w:r>
      <w:proofErr w:type="spellStart"/>
      <w:r w:rsidRPr="00455E22">
        <w:t>photosensor</w:t>
      </w:r>
      <w:proofErr w:type="spellEnd"/>
      <w:r w:rsidRPr="00455E22">
        <w:t xml:space="preserve"> will be modeled to be located at the center of the width of the </w:t>
      </w:r>
      <w:r>
        <w:t>skylight</w:t>
      </w:r>
      <w:r w:rsidRPr="00455E22">
        <w:t>, at a height of 3 ft above the floor.</w:t>
      </w:r>
    </w:p>
    <w:p w:rsidR="000F2D4F" w:rsidRDefault="000F2D4F" w:rsidP="00885CDB">
      <w:pPr>
        <w:pStyle w:val="BodyText"/>
      </w:pPr>
      <w:r>
        <w:t>Sidelighting Sensor Location</w:t>
      </w:r>
    </w:p>
    <w:p w:rsidR="000F2D4F" w:rsidRDefault="000F2D4F" w:rsidP="00885CDB">
      <w:pPr>
        <w:pStyle w:val="BodyText"/>
        <w:numPr>
          <w:ilvl w:val="0"/>
          <w:numId w:val="0"/>
        </w:numPr>
        <w:ind w:left="1080"/>
      </w:pPr>
      <w:r w:rsidRPr="00455E22">
        <w:lastRenderedPageBreak/>
        <w:t xml:space="preserve">For each daylight area associated with vertical fenestration, a single </w:t>
      </w:r>
      <w:proofErr w:type="spellStart"/>
      <w:r w:rsidRPr="00455E22">
        <w:t>photosensor</w:t>
      </w:r>
      <w:proofErr w:type="spellEnd"/>
      <w:r w:rsidRPr="00455E22">
        <w:t xml:space="preserve"> will be modeled to be located at the center of the width of the daylight area (i.e., the window length), at the </w:t>
      </w:r>
      <w:r w:rsidR="00137027">
        <w:t xml:space="preserve">full </w:t>
      </w:r>
      <w:r w:rsidRPr="00455E22">
        <w:t>depth of the daylight area and at a height of 3 ft above the floor.</w:t>
      </w:r>
    </w:p>
    <w:p w:rsidR="00ED28DD" w:rsidRPr="00885CDB" w:rsidRDefault="00ED28DD" w:rsidP="00ED28DD">
      <w:pPr>
        <w:pStyle w:val="Heading3"/>
        <w:rPr>
          <w:rStyle w:val="Heading4Char"/>
          <w:b/>
        </w:rPr>
      </w:pPr>
      <w:bookmarkStart w:id="0" w:name="_Rules:"/>
      <w:bookmarkEnd w:id="0"/>
      <w:r w:rsidRPr="00885CDB">
        <w:rPr>
          <w:rStyle w:val="Heading1Char"/>
          <w:b/>
        </w:rPr>
        <w:t>Rules</w:t>
      </w:r>
    </w:p>
    <w:p w:rsidR="00885CDB" w:rsidRDefault="00433AE4" w:rsidP="00885CDB">
      <w:pPr>
        <w:pStyle w:val="ListParagraph"/>
        <w:numPr>
          <w:ilvl w:val="3"/>
          <w:numId w:val="9"/>
        </w:numPr>
        <w:ind w:left="720"/>
      </w:pPr>
      <w:r>
        <w:t>The following steps shall be followed for determining the reference positions.</w:t>
      </w:r>
    </w:p>
    <w:p w:rsidR="00885CDB" w:rsidRDefault="00433AE4" w:rsidP="00885CDB">
      <w:pPr>
        <w:pStyle w:val="ListParagraph"/>
        <w:numPr>
          <w:ilvl w:val="4"/>
          <w:numId w:val="9"/>
        </w:numPr>
        <w:ind w:left="1260" w:hanging="540"/>
      </w:pPr>
      <w:r>
        <w:t xml:space="preserve">Determine all non-overlapping daylit areas in a space. Double counting due to overlaps is not permitted. If there is an overlap between </w:t>
      </w:r>
      <w:r w:rsidR="00D24908">
        <w:t>sidelight</w:t>
      </w:r>
      <w:r>
        <w:t xml:space="preserve"> or </w:t>
      </w:r>
      <w:proofErr w:type="spellStart"/>
      <w:r>
        <w:t>toplig</w:t>
      </w:r>
      <w:r w:rsidR="00D24908">
        <w:t>ht</w:t>
      </w:r>
      <w:proofErr w:type="spellEnd"/>
      <w:r w:rsidR="00D24908">
        <w:t xml:space="preserve"> areas, the </w:t>
      </w:r>
      <w:proofErr w:type="spellStart"/>
      <w:r w:rsidR="00D24908">
        <w:t>toplighted</w:t>
      </w:r>
      <w:proofErr w:type="spellEnd"/>
      <w:r w:rsidR="00D24908">
        <w:t xml:space="preserve"> areas</w:t>
      </w:r>
      <w:r>
        <w:t xml:space="preserve"> takes precedence, followed by the primary sidelighted area. </w:t>
      </w:r>
      <w:r w:rsidR="00885CDB">
        <w:t xml:space="preserve">Due to the difficulty in calculation of overlapping areas in AS, if a zone qualifies for both </w:t>
      </w:r>
      <w:proofErr w:type="spellStart"/>
      <w:r w:rsidR="00885CDB">
        <w:t>toplighting</w:t>
      </w:r>
      <w:proofErr w:type="spellEnd"/>
      <w:r w:rsidR="00885CDB">
        <w:t xml:space="preserve"> and </w:t>
      </w:r>
      <w:proofErr w:type="spellStart"/>
      <w:r w:rsidR="00885CDB">
        <w:t>sidelighting</w:t>
      </w:r>
      <w:proofErr w:type="spellEnd"/>
      <w:r w:rsidR="00885CDB">
        <w:t xml:space="preserve">, </w:t>
      </w:r>
      <w:proofErr w:type="spellStart"/>
      <w:r w:rsidR="00885CDB">
        <w:t>toplighting</w:t>
      </w:r>
      <w:proofErr w:type="spellEnd"/>
      <w:r w:rsidR="00885CDB">
        <w:t xml:space="preserve"> controls take precedence and sidelighting controls are not added.</w:t>
      </w:r>
    </w:p>
    <w:p w:rsidR="00885CDB" w:rsidRDefault="00433AE4" w:rsidP="00885CDB">
      <w:pPr>
        <w:pStyle w:val="ListParagraph"/>
        <w:numPr>
          <w:ilvl w:val="4"/>
          <w:numId w:val="9"/>
        </w:numPr>
        <w:ind w:left="1260" w:hanging="540"/>
      </w:pPr>
      <w:r>
        <w:t>For each daylit area (excluding overlapping areas) locate Reference position 1 in daylit space in following order of priority-</w:t>
      </w:r>
    </w:p>
    <w:p w:rsidR="00885CDB" w:rsidRDefault="00433AE4" w:rsidP="00885CDB">
      <w:pPr>
        <w:pStyle w:val="ListParagraph"/>
        <w:numPr>
          <w:ilvl w:val="5"/>
          <w:numId w:val="9"/>
        </w:numPr>
        <w:ind w:left="1800" w:hanging="360"/>
      </w:pPr>
      <w:proofErr w:type="spellStart"/>
      <w:r>
        <w:t>Toplight</w:t>
      </w:r>
      <w:proofErr w:type="spellEnd"/>
      <w:r>
        <w:t xml:space="preserve"> area under skylights</w:t>
      </w:r>
    </w:p>
    <w:p w:rsidR="00885CDB" w:rsidRDefault="00433AE4" w:rsidP="00885CDB">
      <w:pPr>
        <w:pStyle w:val="ListParagraph"/>
        <w:numPr>
          <w:ilvl w:val="5"/>
          <w:numId w:val="9"/>
        </w:numPr>
        <w:ind w:left="1800" w:hanging="360"/>
      </w:pPr>
      <w:r>
        <w:t xml:space="preserve">Primary daylit area in the South </w:t>
      </w:r>
    </w:p>
    <w:p w:rsidR="00885CDB" w:rsidRDefault="00433AE4" w:rsidP="00885CDB">
      <w:pPr>
        <w:pStyle w:val="ListParagraph"/>
        <w:numPr>
          <w:ilvl w:val="5"/>
          <w:numId w:val="9"/>
        </w:numPr>
        <w:ind w:left="1800" w:hanging="360"/>
      </w:pPr>
      <w:r>
        <w:t>Primary daylit area in the West</w:t>
      </w:r>
    </w:p>
    <w:p w:rsidR="00885CDB" w:rsidRDefault="00433AE4" w:rsidP="00885CDB">
      <w:pPr>
        <w:pStyle w:val="ListParagraph"/>
        <w:numPr>
          <w:ilvl w:val="5"/>
          <w:numId w:val="9"/>
        </w:numPr>
        <w:ind w:left="1800" w:hanging="360"/>
      </w:pPr>
      <w:r>
        <w:t>Primary daylit area in the East</w:t>
      </w:r>
    </w:p>
    <w:p w:rsidR="00885CDB" w:rsidRDefault="00433AE4" w:rsidP="00885CDB">
      <w:pPr>
        <w:pStyle w:val="ListParagraph"/>
        <w:numPr>
          <w:ilvl w:val="5"/>
          <w:numId w:val="9"/>
        </w:numPr>
        <w:ind w:left="1800" w:hanging="360"/>
      </w:pPr>
      <w:r>
        <w:t>Primary daylit area in the North</w:t>
      </w:r>
    </w:p>
    <w:p w:rsidR="00885CDB" w:rsidRDefault="00433AE4" w:rsidP="00885CDB">
      <w:pPr>
        <w:pStyle w:val="ListParagraph"/>
        <w:numPr>
          <w:ilvl w:val="4"/>
          <w:numId w:val="9"/>
        </w:numPr>
        <w:ind w:left="1260" w:hanging="540"/>
      </w:pPr>
      <w:r>
        <w:t xml:space="preserve">Daylighting controls are not required for secondary daylighted areas for </w:t>
      </w:r>
      <w:r w:rsidR="00EA4495">
        <w:t>Asset Score</w:t>
      </w:r>
      <w:r>
        <w:t>.</w:t>
      </w:r>
    </w:p>
    <w:p w:rsidR="00885CDB" w:rsidRDefault="00433AE4" w:rsidP="00885CDB">
      <w:pPr>
        <w:pStyle w:val="ListParagraph"/>
        <w:numPr>
          <w:ilvl w:val="4"/>
          <w:numId w:val="9"/>
        </w:numPr>
        <w:ind w:left="1260" w:hanging="540"/>
      </w:pPr>
      <w:r>
        <w:t xml:space="preserve"> Locate Reference point 2 in the toplighted or primary area next in the order of priority defined in step 2. If there are no more </w:t>
      </w:r>
      <w:proofErr w:type="spellStart"/>
      <w:r>
        <w:t>toplighted</w:t>
      </w:r>
      <w:proofErr w:type="spellEnd"/>
      <w:r>
        <w:t xml:space="preserve"> or primary </w:t>
      </w:r>
      <w:proofErr w:type="spellStart"/>
      <w:r>
        <w:t>sidelit</w:t>
      </w:r>
      <w:proofErr w:type="spellEnd"/>
      <w:r>
        <w:t xml:space="preserve"> areas, the second reference point is not used. </w:t>
      </w:r>
    </w:p>
    <w:p w:rsidR="00885CDB" w:rsidRDefault="00433AE4" w:rsidP="00885CDB">
      <w:pPr>
        <w:pStyle w:val="ListParagraph"/>
        <w:numPr>
          <w:ilvl w:val="4"/>
          <w:numId w:val="9"/>
        </w:numPr>
        <w:ind w:left="1260" w:hanging="540"/>
      </w:pPr>
      <w:r>
        <w:t>For non-cardinal direction facing areas, the following orientation logic can be used:</w:t>
      </w:r>
    </w:p>
    <w:p w:rsidR="00885CDB" w:rsidRDefault="00433AE4" w:rsidP="00885CDB">
      <w:pPr>
        <w:pStyle w:val="ListParagraph"/>
        <w:numPr>
          <w:ilvl w:val="5"/>
          <w:numId w:val="9"/>
        </w:numPr>
        <w:ind w:left="1800" w:hanging="360"/>
      </w:pPr>
      <w:r>
        <w:t xml:space="preserve">Windows facing between 315 degrees and 45 degrees </w:t>
      </w:r>
      <w:r w:rsidR="00885CDB">
        <w:t>–</w:t>
      </w:r>
      <w:r>
        <w:t>North</w:t>
      </w:r>
    </w:p>
    <w:p w:rsidR="00885CDB" w:rsidRDefault="00433AE4" w:rsidP="00885CDB">
      <w:pPr>
        <w:pStyle w:val="ListParagraph"/>
        <w:numPr>
          <w:ilvl w:val="5"/>
          <w:numId w:val="9"/>
        </w:numPr>
        <w:ind w:left="1800" w:hanging="360"/>
      </w:pPr>
      <w:r>
        <w:t>Windows facing between 135 degrees and 45 degrees- East</w:t>
      </w:r>
    </w:p>
    <w:p w:rsidR="00885CDB" w:rsidRDefault="00433AE4" w:rsidP="00885CDB">
      <w:pPr>
        <w:pStyle w:val="ListParagraph"/>
        <w:numPr>
          <w:ilvl w:val="5"/>
          <w:numId w:val="9"/>
        </w:numPr>
        <w:ind w:left="1800" w:hanging="360"/>
      </w:pPr>
      <w:r>
        <w:t>Windows facing between 135 degrees and 225 degrees – South</w:t>
      </w:r>
    </w:p>
    <w:p w:rsidR="00885CDB" w:rsidRDefault="00433AE4" w:rsidP="00885CDB">
      <w:pPr>
        <w:pStyle w:val="ListParagraph"/>
        <w:numPr>
          <w:ilvl w:val="5"/>
          <w:numId w:val="9"/>
        </w:numPr>
        <w:ind w:left="1800" w:hanging="360"/>
      </w:pPr>
      <w:r>
        <w:t>Windows facing between 315 degrees and 225 degrees – West.</w:t>
      </w:r>
    </w:p>
    <w:p w:rsidR="00885CDB" w:rsidRDefault="00076E5D" w:rsidP="00885CDB">
      <w:pPr>
        <w:pStyle w:val="ListParagraph"/>
        <w:numPr>
          <w:ilvl w:val="3"/>
          <w:numId w:val="9"/>
        </w:numPr>
        <w:tabs>
          <w:tab w:val="left" w:pos="720"/>
        </w:tabs>
        <w:ind w:left="720"/>
      </w:pPr>
      <w:r>
        <w:t>Fraction of Zone Controlled Lighting</w:t>
      </w:r>
      <w:r w:rsidR="00885CDB">
        <w:t xml:space="preserve"> </w:t>
      </w:r>
    </w:p>
    <w:p w:rsidR="00885CDB" w:rsidRPr="002B0E24" w:rsidRDefault="00922836" w:rsidP="00885CDB">
      <w:pPr>
        <w:pStyle w:val="BodyText"/>
        <w:numPr>
          <w:ilvl w:val="0"/>
          <w:numId w:val="0"/>
        </w:numPr>
        <w:ind w:left="720"/>
      </w:pPr>
      <w:r>
        <w:t>100</w:t>
      </w:r>
      <w:r w:rsidR="00885CDB" w:rsidRPr="002B0E24">
        <w:t>% of the lighting within the daylit area of a zone would be modeled with lighting controls. Fraction of Zone Controlled Lighting is defined as the fraction of the zone’s floor-area whose electric lighting is controlled by the daylight illuminance at the First or second Reference Point. If there is only one reference point then the fraction of zone controlled lighting is equal to:</w:t>
      </w:r>
    </w:p>
    <w:p w:rsidR="00885CDB" w:rsidRDefault="00885CDB" w:rsidP="00885CDB">
      <w:pPr>
        <w:pStyle w:val="BodyText"/>
        <w:numPr>
          <w:ilvl w:val="0"/>
          <w:numId w:val="0"/>
        </w:numPr>
        <w:ind w:left="1080"/>
      </w:pPr>
      <w:r>
        <w:t xml:space="preserve">[1.0 - (Fraction of Zone Controlled by First Reference Point)] </w:t>
      </w:r>
    </w:p>
    <w:p w:rsidR="00215CD0" w:rsidRDefault="00885CDB" w:rsidP="00215CD0">
      <w:pPr>
        <w:pStyle w:val="BodyText"/>
        <w:numPr>
          <w:ilvl w:val="0"/>
          <w:numId w:val="0"/>
        </w:numPr>
        <w:ind w:left="1080"/>
      </w:pPr>
      <w:r>
        <w:t xml:space="preserve"> </w:t>
      </w:r>
      <w:proofErr w:type="gramStart"/>
      <w:r>
        <w:t>is</w:t>
      </w:r>
      <w:proofErr w:type="gramEnd"/>
      <w:r>
        <w:t xml:space="preserve"> assumed to have no lighting control.</w:t>
      </w:r>
    </w:p>
    <w:p w:rsidR="00215CD0" w:rsidRDefault="00076E5D" w:rsidP="00215CD0">
      <w:pPr>
        <w:pStyle w:val="BodyText"/>
        <w:numPr>
          <w:ilvl w:val="0"/>
          <w:numId w:val="9"/>
        </w:numPr>
        <w:ind w:hanging="720"/>
      </w:pPr>
      <w:r>
        <w:t>If there are 2 reference points-</w:t>
      </w:r>
    </w:p>
    <w:p w:rsidR="00215CD0" w:rsidRDefault="00215CD0" w:rsidP="00215CD0">
      <w:pPr>
        <w:pStyle w:val="ListParagraph"/>
        <w:ind w:left="810"/>
      </w:pPr>
      <w:r>
        <w:t xml:space="preserve">Area with No Lighting Control = 1 </w:t>
      </w:r>
      <w:r w:rsidR="00076E5D">
        <w:t xml:space="preserve">– ([Fraction of Zone Controlled by First Reference Point] + [Fraction of </w:t>
      </w:r>
      <w:proofErr w:type="gramStart"/>
      <w:r w:rsidR="00076E5D">
        <w:t>Zone  Controlled</w:t>
      </w:r>
      <w:proofErr w:type="gramEnd"/>
      <w:r w:rsidR="00076E5D">
        <w:t xml:space="preserve"> by Second Reference Point]) </w:t>
      </w:r>
    </w:p>
    <w:p w:rsidR="00076E5D" w:rsidRDefault="00053534" w:rsidP="00215CD0">
      <w:pPr>
        <w:pStyle w:val="ListParagraph"/>
        <w:numPr>
          <w:ilvl w:val="0"/>
          <w:numId w:val="9"/>
        </w:numPr>
        <w:tabs>
          <w:tab w:val="left" w:pos="720"/>
        </w:tabs>
        <w:ind w:hanging="720"/>
      </w:pPr>
      <w:r>
        <w:t>Daylighting Control</w:t>
      </w:r>
      <w:r w:rsidR="00076E5D">
        <w:t xml:space="preserve"> Type</w:t>
      </w:r>
    </w:p>
    <w:p w:rsidR="00076E5D" w:rsidRDefault="00076E5D" w:rsidP="00215CD0">
      <w:pPr>
        <w:ind w:left="720"/>
      </w:pPr>
      <w:proofErr w:type="spellStart"/>
      <w:r w:rsidRPr="00076E5D">
        <w:lastRenderedPageBreak/>
        <w:t>Dayligting</w:t>
      </w:r>
      <w:proofErr w:type="spellEnd"/>
      <w:r w:rsidRPr="00076E5D">
        <w:t xml:space="preserve"> control will be modeled as </w:t>
      </w:r>
      <w:r w:rsidR="00950CEC">
        <w:t>stepped lighting control</w:t>
      </w:r>
      <w:r w:rsidRPr="00076E5D">
        <w:t xml:space="preserve">. </w:t>
      </w:r>
      <w:r w:rsidR="000A19C5">
        <w:t>The electric power input and light output vary in discrete, equally spaced steps. The number of steps (Excluding Off) of Stepped Control and would be equal to 3.</w:t>
      </w:r>
    </w:p>
    <w:p w:rsidR="00F15C3A" w:rsidRPr="00F15C3A" w:rsidRDefault="00F15C3A" w:rsidP="00215CD0">
      <w:pPr>
        <w:ind w:left="720"/>
        <w:rPr>
          <w:color w:val="FF0000"/>
        </w:rPr>
      </w:pPr>
      <w:r>
        <w:rPr>
          <w:color w:val="FF0000"/>
        </w:rPr>
        <w:t>Added: 09/23/2014-</w:t>
      </w:r>
      <w:r w:rsidRPr="00F15C3A">
        <w:rPr>
          <w:color w:val="FF0000"/>
        </w:rPr>
        <w:t xml:space="preserve">Note: </w:t>
      </w:r>
      <w:r w:rsidRPr="00F15C3A">
        <w:rPr>
          <w:rStyle w:val="CommentReference"/>
          <w:color w:val="FF0000"/>
        </w:rPr>
        <w:t/>
      </w:r>
      <w:r w:rsidRPr="00F15C3A">
        <w:rPr>
          <w:color w:val="FF0000"/>
        </w:rPr>
        <w:t>This has been modeled as ‘continuous’ for both measure and baseline daylighting control, using E+ defaults for minimum input power fraction for continuous dimming and minimum light output fraction for continuous dimming.</w:t>
      </w:r>
      <w:r w:rsidR="006553D1">
        <w:rPr>
          <w:color w:val="FF0000"/>
        </w:rPr>
        <w:t xml:space="preserve"> This needs to be fixed for measure as well as </w:t>
      </w:r>
      <w:proofErr w:type="spellStart"/>
      <w:r w:rsidR="006553D1">
        <w:rPr>
          <w:color w:val="FF0000"/>
        </w:rPr>
        <w:t>AS</w:t>
      </w:r>
      <w:proofErr w:type="spellEnd"/>
      <w:r w:rsidR="006553D1">
        <w:rPr>
          <w:color w:val="FF0000"/>
        </w:rPr>
        <w:t xml:space="preserve"> baseline</w:t>
      </w:r>
    </w:p>
    <w:p w:rsidR="00F15C3A" w:rsidRDefault="00F15C3A" w:rsidP="00F15C3A">
      <w:pPr>
        <w:pStyle w:val="CommentText"/>
      </w:pPr>
    </w:p>
    <w:p w:rsidR="00F15C3A" w:rsidRDefault="00F15C3A" w:rsidP="00087226"/>
    <w:p w:rsidR="00076E5D" w:rsidRPr="00076E5D" w:rsidRDefault="000A19C5" w:rsidP="00076E5D">
      <w:pPr>
        <w:jc w:val="center"/>
      </w:pPr>
      <w:r w:rsidRPr="000A19C5">
        <w:rPr>
          <w:noProof/>
        </w:rPr>
        <w:drawing>
          <wp:inline distT="0" distB="0" distL="0" distR="0" wp14:anchorId="42032359" wp14:editId="0D6FD797">
            <wp:extent cx="4163006" cy="255305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3006" cy="2553056"/>
                    </a:xfrm>
                    <a:prstGeom prst="rect">
                      <a:avLst/>
                    </a:prstGeom>
                  </pic:spPr>
                </pic:pic>
              </a:graphicData>
            </a:graphic>
          </wp:inline>
        </w:drawing>
      </w:r>
    </w:p>
    <w:p w:rsidR="00053534" w:rsidRDefault="00053534" w:rsidP="00215CD0">
      <w:pPr>
        <w:pStyle w:val="BodyText"/>
        <w:numPr>
          <w:ilvl w:val="0"/>
          <w:numId w:val="0"/>
        </w:numPr>
        <w:ind w:left="1080"/>
      </w:pPr>
      <w:r>
        <w:tab/>
      </w:r>
    </w:p>
    <w:p w:rsidR="000F2D4F" w:rsidRDefault="000F2D4F" w:rsidP="00885CDB">
      <w:pPr>
        <w:pStyle w:val="BodyText"/>
        <w:numPr>
          <w:ilvl w:val="0"/>
          <w:numId w:val="9"/>
        </w:numPr>
      </w:pPr>
      <w:r>
        <w:t>Target Illuminance Level</w:t>
      </w:r>
    </w:p>
    <w:p w:rsidR="00137027" w:rsidRPr="00137027" w:rsidRDefault="00137027" w:rsidP="00215CD0">
      <w:pPr>
        <w:pStyle w:val="BodyText"/>
        <w:numPr>
          <w:ilvl w:val="0"/>
          <w:numId w:val="0"/>
        </w:numPr>
        <w:ind w:left="1080"/>
      </w:pPr>
      <w:r w:rsidRPr="00137027">
        <w:t>(</w:t>
      </w:r>
      <w:r w:rsidR="001B6CBA">
        <w:t>F</w:t>
      </w:r>
      <w:r w:rsidR="00215CD0">
        <w:t>rom</w:t>
      </w:r>
      <w:r w:rsidR="001B6CBA">
        <w:t xml:space="preserve"> CA Title 24 NACM</w:t>
      </w:r>
      <w:r w:rsidRPr="00137027">
        <w:t>)</w:t>
      </w:r>
    </w:p>
    <w:tbl>
      <w:tblPr>
        <w:tblStyle w:val="LightShading-Accent1"/>
        <w:tblW w:w="0" w:type="auto"/>
        <w:tblInd w:w="918" w:type="dxa"/>
        <w:tblLook w:val="04A0" w:firstRow="1" w:lastRow="0" w:firstColumn="1" w:lastColumn="0" w:noHBand="0" w:noVBand="1"/>
      </w:tblPr>
      <w:tblGrid>
        <w:gridCol w:w="2630"/>
        <w:gridCol w:w="3038"/>
        <w:gridCol w:w="2990"/>
      </w:tblGrid>
      <w:tr w:rsidR="000A19C5" w:rsidTr="000A1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Default="000A19C5" w:rsidP="002067B0">
            <w:pPr>
              <w:jc w:val="center"/>
              <w:rPr>
                <w:rFonts w:ascii="Arial" w:hAnsi="Arial" w:cs="Arial"/>
                <w:i/>
                <w:iCs/>
                <w:color w:val="FFFFFF"/>
                <w:sz w:val="21"/>
                <w:szCs w:val="21"/>
              </w:rPr>
            </w:pPr>
            <w:r w:rsidRPr="003C18AE">
              <w:rPr>
                <w:rFonts w:ascii="Arial" w:hAnsi="Arial" w:cs="Arial"/>
                <w:b w:val="0"/>
                <w:bCs w:val="0"/>
                <w:i/>
                <w:iCs/>
                <w:color w:val="000000" w:themeColor="text1"/>
                <w:sz w:val="21"/>
                <w:szCs w:val="21"/>
              </w:rPr>
              <w:t>Use Type</w:t>
            </w:r>
          </w:p>
        </w:tc>
        <w:tc>
          <w:tcPr>
            <w:tcW w:w="3038" w:type="dxa"/>
          </w:tcPr>
          <w:p w:rsidR="000A19C5" w:rsidRDefault="000A19C5" w:rsidP="002067B0">
            <w:pPr>
              <w:jc w:val="center"/>
              <w:cnfStyle w:val="100000000000" w:firstRow="1" w:lastRow="0" w:firstColumn="0" w:lastColumn="0" w:oddVBand="0" w:evenVBand="0" w:oddHBand="0" w:evenHBand="0" w:firstRowFirstColumn="0" w:firstRowLastColumn="0" w:lastRowFirstColumn="0" w:lastRowLastColumn="0"/>
            </w:pPr>
            <w:r>
              <w:t xml:space="preserve">Lux  </w:t>
            </w:r>
            <w:r>
              <w:rPr>
                <w:rStyle w:val="FootnoteReference"/>
              </w:rPr>
              <w:footnoteReference w:id="2"/>
            </w:r>
          </w:p>
        </w:tc>
        <w:tc>
          <w:tcPr>
            <w:tcW w:w="2990" w:type="dxa"/>
          </w:tcPr>
          <w:p w:rsidR="000A19C5" w:rsidRDefault="000A19C5" w:rsidP="002067B0">
            <w:pPr>
              <w:jc w:val="center"/>
              <w:cnfStyle w:val="100000000000" w:firstRow="1" w:lastRow="0" w:firstColumn="0" w:lastColumn="0" w:oddVBand="0" w:evenVBand="0" w:oddHBand="0" w:evenHBand="0" w:firstRowFirstColumn="0" w:firstRowLastColumn="0" w:lastRowFirstColumn="0" w:lastRowLastColumn="0"/>
            </w:pPr>
            <w:r>
              <w:t>Control Type</w:t>
            </w:r>
          </w:p>
        </w:tc>
      </w:tr>
      <w:tr w:rsidR="000A19C5" w:rsidTr="000A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School</w:t>
            </w:r>
          </w:p>
        </w:tc>
        <w:tc>
          <w:tcPr>
            <w:tcW w:w="3038" w:type="dxa"/>
          </w:tcPr>
          <w:p w:rsidR="000A19C5" w:rsidRDefault="000A19C5" w:rsidP="002067B0">
            <w:pPr>
              <w:jc w:val="center"/>
              <w:cnfStyle w:val="000000100000" w:firstRow="0" w:lastRow="0" w:firstColumn="0" w:lastColumn="0" w:oddVBand="0" w:evenVBand="0" w:oddHBand="1" w:evenHBand="0" w:firstRowFirstColumn="0" w:firstRowLastColumn="0" w:lastRowFirstColumn="0" w:lastRowLastColumn="0"/>
            </w:pPr>
            <w:r>
              <w:t>500 lux</w:t>
            </w:r>
          </w:p>
        </w:tc>
        <w:tc>
          <w:tcPr>
            <w:tcW w:w="2990" w:type="dxa"/>
          </w:tcPr>
          <w:p w:rsidR="000A19C5" w:rsidRDefault="000A19C5" w:rsidP="002067B0">
            <w:pPr>
              <w:jc w:val="center"/>
              <w:cnfStyle w:val="000000100000" w:firstRow="0" w:lastRow="0" w:firstColumn="0" w:lastColumn="0" w:oddVBand="0" w:evenVBand="0" w:oddHBand="1" w:evenHBand="0" w:firstRowFirstColumn="0" w:firstRowLastColumn="0" w:lastRowFirstColumn="0" w:lastRowLastColumn="0"/>
            </w:pPr>
            <w:r>
              <w:t>3-Step</w:t>
            </w:r>
          </w:p>
        </w:tc>
      </w:tr>
      <w:tr w:rsidR="000A19C5" w:rsidTr="000A19C5">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Office</w:t>
            </w:r>
          </w:p>
        </w:tc>
        <w:tc>
          <w:tcPr>
            <w:tcW w:w="3038" w:type="dxa"/>
          </w:tcPr>
          <w:p w:rsidR="000A19C5" w:rsidRDefault="00433F84" w:rsidP="002067B0">
            <w:pPr>
              <w:jc w:val="center"/>
              <w:cnfStyle w:val="000000000000" w:firstRow="0" w:lastRow="0" w:firstColumn="0" w:lastColumn="0" w:oddVBand="0" w:evenVBand="0" w:oddHBand="0" w:evenHBand="0" w:firstRowFirstColumn="0" w:firstRowLastColumn="0" w:lastRowFirstColumn="0" w:lastRowLastColumn="0"/>
            </w:pPr>
            <w:r>
              <w:t>500 Lux</w:t>
            </w:r>
          </w:p>
        </w:tc>
        <w:tc>
          <w:tcPr>
            <w:tcW w:w="2990" w:type="dxa"/>
          </w:tcPr>
          <w:p w:rsidR="000A19C5" w:rsidRDefault="000A19C5" w:rsidP="002067B0">
            <w:pPr>
              <w:jc w:val="center"/>
              <w:cnfStyle w:val="000000000000" w:firstRow="0" w:lastRow="0" w:firstColumn="0" w:lastColumn="0" w:oddVBand="0" w:evenVBand="0" w:oddHBand="0" w:evenHBand="0" w:firstRowFirstColumn="0" w:firstRowLastColumn="0" w:lastRowFirstColumn="0" w:lastRowLastColumn="0"/>
            </w:pPr>
            <w:r>
              <w:t>3-Step</w:t>
            </w:r>
          </w:p>
        </w:tc>
      </w:tr>
      <w:tr w:rsidR="000A19C5" w:rsidTr="000A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Retail</w:t>
            </w:r>
          </w:p>
        </w:tc>
        <w:tc>
          <w:tcPr>
            <w:tcW w:w="3038" w:type="dxa"/>
          </w:tcPr>
          <w:p w:rsidR="000A19C5" w:rsidRDefault="00117DAB" w:rsidP="002067B0">
            <w:pPr>
              <w:jc w:val="center"/>
              <w:cnfStyle w:val="000000100000" w:firstRow="0" w:lastRow="0" w:firstColumn="0" w:lastColumn="0" w:oddVBand="0" w:evenVBand="0" w:oddHBand="1" w:evenHBand="0" w:firstRowFirstColumn="0" w:firstRowLastColumn="0" w:lastRowFirstColumn="0" w:lastRowLastColumn="0"/>
            </w:pPr>
            <w:r>
              <w:t>1000</w:t>
            </w:r>
            <w:r w:rsidR="000A19C5">
              <w:t xml:space="preserve"> Lux</w:t>
            </w:r>
          </w:p>
        </w:tc>
        <w:tc>
          <w:tcPr>
            <w:tcW w:w="2990" w:type="dxa"/>
          </w:tcPr>
          <w:p w:rsidR="000A19C5" w:rsidRDefault="000A19C5" w:rsidP="002067B0">
            <w:pPr>
              <w:jc w:val="center"/>
              <w:cnfStyle w:val="000000100000" w:firstRow="0" w:lastRow="0" w:firstColumn="0" w:lastColumn="0" w:oddVBand="0" w:evenVBand="0" w:oddHBand="1" w:evenHBand="0" w:firstRowFirstColumn="0" w:firstRowLastColumn="0" w:lastRowFirstColumn="0" w:lastRowLastColumn="0"/>
            </w:pPr>
            <w:r>
              <w:t>3-Step</w:t>
            </w:r>
          </w:p>
        </w:tc>
      </w:tr>
      <w:tr w:rsidR="000A19C5" w:rsidTr="000A19C5">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Warehouse</w:t>
            </w:r>
          </w:p>
        </w:tc>
        <w:tc>
          <w:tcPr>
            <w:tcW w:w="3038" w:type="dxa"/>
          </w:tcPr>
          <w:p w:rsidR="000A19C5" w:rsidRDefault="000A19C5" w:rsidP="002067B0">
            <w:pPr>
              <w:jc w:val="center"/>
              <w:cnfStyle w:val="000000000000" w:firstRow="0" w:lastRow="0" w:firstColumn="0" w:lastColumn="0" w:oddVBand="0" w:evenVBand="0" w:oddHBand="0" w:evenHBand="0" w:firstRowFirstColumn="0" w:firstRowLastColumn="0" w:lastRowFirstColumn="0" w:lastRowLastColumn="0"/>
            </w:pPr>
            <w:r>
              <w:t>200 Lux</w:t>
            </w:r>
          </w:p>
        </w:tc>
        <w:tc>
          <w:tcPr>
            <w:tcW w:w="2990" w:type="dxa"/>
          </w:tcPr>
          <w:p w:rsidR="000A19C5" w:rsidRDefault="000A19C5" w:rsidP="002067B0">
            <w:pPr>
              <w:jc w:val="center"/>
              <w:cnfStyle w:val="000000000000" w:firstRow="0" w:lastRow="0" w:firstColumn="0" w:lastColumn="0" w:oddVBand="0" w:evenVBand="0" w:oddHBand="0" w:evenHBand="0" w:firstRowFirstColumn="0" w:firstRowLastColumn="0" w:lastRowFirstColumn="0" w:lastRowLastColumn="0"/>
            </w:pPr>
            <w:r>
              <w:t>3-Step</w:t>
            </w:r>
          </w:p>
        </w:tc>
      </w:tr>
      <w:tr w:rsidR="000A19C5" w:rsidTr="000A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Hotel</w:t>
            </w:r>
          </w:p>
        </w:tc>
        <w:tc>
          <w:tcPr>
            <w:tcW w:w="3038" w:type="dxa"/>
          </w:tcPr>
          <w:p w:rsidR="000A19C5" w:rsidRDefault="00433F84" w:rsidP="002067B0">
            <w:pPr>
              <w:jc w:val="center"/>
              <w:cnfStyle w:val="000000100000" w:firstRow="0" w:lastRow="0" w:firstColumn="0" w:lastColumn="0" w:oddVBand="0" w:evenVBand="0" w:oddHBand="1" w:evenHBand="0" w:firstRowFirstColumn="0" w:firstRowLastColumn="0" w:lastRowFirstColumn="0" w:lastRowLastColumn="0"/>
            </w:pPr>
            <w:r>
              <w:t>300 Lux</w:t>
            </w:r>
          </w:p>
        </w:tc>
        <w:tc>
          <w:tcPr>
            <w:tcW w:w="2990" w:type="dxa"/>
          </w:tcPr>
          <w:p w:rsidR="000A19C5" w:rsidRDefault="000A19C5" w:rsidP="002067B0">
            <w:pPr>
              <w:jc w:val="center"/>
              <w:cnfStyle w:val="000000100000" w:firstRow="0" w:lastRow="0" w:firstColumn="0" w:lastColumn="0" w:oddVBand="0" w:evenVBand="0" w:oddHBand="1" w:evenHBand="0" w:firstRowFirstColumn="0" w:firstRowLastColumn="0" w:lastRowFirstColumn="0" w:lastRowLastColumn="0"/>
            </w:pPr>
            <w:r>
              <w:t>3-Step</w:t>
            </w:r>
          </w:p>
        </w:tc>
      </w:tr>
      <w:tr w:rsidR="000A19C5" w:rsidTr="000A19C5">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Apartment</w:t>
            </w:r>
          </w:p>
        </w:tc>
        <w:tc>
          <w:tcPr>
            <w:tcW w:w="3038" w:type="dxa"/>
          </w:tcPr>
          <w:p w:rsidR="000A19C5" w:rsidRDefault="00433F84" w:rsidP="002067B0">
            <w:pPr>
              <w:jc w:val="center"/>
              <w:cnfStyle w:val="000000000000" w:firstRow="0" w:lastRow="0" w:firstColumn="0" w:lastColumn="0" w:oddVBand="0" w:evenVBand="0" w:oddHBand="0" w:evenHBand="0" w:firstRowFirstColumn="0" w:firstRowLastColumn="0" w:lastRowFirstColumn="0" w:lastRowLastColumn="0"/>
            </w:pPr>
            <w:r>
              <w:t>200 Lux</w:t>
            </w:r>
          </w:p>
        </w:tc>
        <w:tc>
          <w:tcPr>
            <w:tcW w:w="2990" w:type="dxa"/>
          </w:tcPr>
          <w:p w:rsidR="000A19C5" w:rsidRDefault="000A19C5" w:rsidP="002067B0">
            <w:pPr>
              <w:jc w:val="center"/>
              <w:cnfStyle w:val="000000000000" w:firstRow="0" w:lastRow="0" w:firstColumn="0" w:lastColumn="0" w:oddVBand="0" w:evenVBand="0" w:oddHBand="0" w:evenHBand="0" w:firstRowFirstColumn="0" w:firstRowLastColumn="0" w:lastRowFirstColumn="0" w:lastRowLastColumn="0"/>
            </w:pPr>
            <w:r>
              <w:t>3-Step</w:t>
            </w:r>
          </w:p>
        </w:tc>
      </w:tr>
      <w:tr w:rsidR="000A19C5" w:rsidTr="000A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Courthouse</w:t>
            </w:r>
          </w:p>
        </w:tc>
        <w:tc>
          <w:tcPr>
            <w:tcW w:w="3038" w:type="dxa"/>
          </w:tcPr>
          <w:p w:rsidR="000A19C5" w:rsidRDefault="00433F84" w:rsidP="002067B0">
            <w:pPr>
              <w:jc w:val="center"/>
              <w:cnfStyle w:val="000000100000" w:firstRow="0" w:lastRow="0" w:firstColumn="0" w:lastColumn="0" w:oddVBand="0" w:evenVBand="0" w:oddHBand="1" w:evenHBand="0" w:firstRowFirstColumn="0" w:firstRowLastColumn="0" w:lastRowFirstColumn="0" w:lastRowLastColumn="0"/>
            </w:pPr>
            <w:r>
              <w:t>300 Lux</w:t>
            </w:r>
          </w:p>
        </w:tc>
        <w:tc>
          <w:tcPr>
            <w:tcW w:w="2990" w:type="dxa"/>
          </w:tcPr>
          <w:p w:rsidR="000A19C5" w:rsidRDefault="000A19C5" w:rsidP="002067B0">
            <w:pPr>
              <w:jc w:val="center"/>
              <w:cnfStyle w:val="000000100000" w:firstRow="0" w:lastRow="0" w:firstColumn="0" w:lastColumn="0" w:oddVBand="0" w:evenVBand="0" w:oddHBand="1" w:evenHBand="0" w:firstRowFirstColumn="0" w:firstRowLastColumn="0" w:lastRowFirstColumn="0" w:lastRowLastColumn="0"/>
            </w:pPr>
            <w:r>
              <w:t>3-Step</w:t>
            </w:r>
          </w:p>
        </w:tc>
      </w:tr>
      <w:tr w:rsidR="000A19C5" w:rsidTr="000A19C5">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Arial" w:hAnsi="Arial" w:cs="Arial"/>
                <w:b w:val="0"/>
                <w:color w:val="000000"/>
                <w:sz w:val="21"/>
                <w:szCs w:val="21"/>
              </w:rPr>
            </w:pPr>
            <w:r w:rsidRPr="000C0107">
              <w:rPr>
                <w:rFonts w:ascii="Arial" w:hAnsi="Arial" w:cs="Arial"/>
                <w:b w:val="0"/>
                <w:bCs w:val="0"/>
                <w:color w:val="000000"/>
                <w:sz w:val="21"/>
                <w:szCs w:val="21"/>
              </w:rPr>
              <w:t>Library</w:t>
            </w:r>
          </w:p>
        </w:tc>
        <w:tc>
          <w:tcPr>
            <w:tcW w:w="3038" w:type="dxa"/>
          </w:tcPr>
          <w:p w:rsidR="000A19C5" w:rsidRDefault="00433F84" w:rsidP="002067B0">
            <w:pPr>
              <w:jc w:val="center"/>
              <w:cnfStyle w:val="000000000000" w:firstRow="0" w:lastRow="0" w:firstColumn="0" w:lastColumn="0" w:oddVBand="0" w:evenVBand="0" w:oddHBand="0" w:evenHBand="0" w:firstRowFirstColumn="0" w:firstRowLastColumn="0" w:lastRowFirstColumn="0" w:lastRowLastColumn="0"/>
            </w:pPr>
            <w:r>
              <w:t>500 Lux</w:t>
            </w:r>
          </w:p>
        </w:tc>
        <w:tc>
          <w:tcPr>
            <w:tcW w:w="2990" w:type="dxa"/>
          </w:tcPr>
          <w:p w:rsidR="000A19C5" w:rsidRDefault="000A19C5" w:rsidP="002067B0">
            <w:pPr>
              <w:jc w:val="center"/>
              <w:cnfStyle w:val="000000000000" w:firstRow="0" w:lastRow="0" w:firstColumn="0" w:lastColumn="0" w:oddVBand="0" w:evenVBand="0" w:oddHBand="0" w:evenHBand="0" w:firstRowFirstColumn="0" w:firstRowLastColumn="0" w:lastRowFirstColumn="0" w:lastRowLastColumn="0"/>
            </w:pPr>
            <w:r>
              <w:t>3-Step</w:t>
            </w:r>
          </w:p>
        </w:tc>
      </w:tr>
      <w:tr w:rsidR="000A19C5" w:rsidTr="000A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Calibri" w:hAnsi="Calibri"/>
                <w:b w:val="0"/>
                <w:color w:val="000000"/>
              </w:rPr>
            </w:pPr>
            <w:r w:rsidRPr="000C0107">
              <w:rPr>
                <w:rFonts w:ascii="Calibri" w:hAnsi="Calibri"/>
                <w:b w:val="0"/>
                <w:color w:val="000000"/>
              </w:rPr>
              <w:t>Community Center</w:t>
            </w:r>
          </w:p>
        </w:tc>
        <w:tc>
          <w:tcPr>
            <w:tcW w:w="3038" w:type="dxa"/>
          </w:tcPr>
          <w:p w:rsidR="000A19C5" w:rsidRDefault="00433F84" w:rsidP="002067B0">
            <w:pPr>
              <w:jc w:val="center"/>
              <w:cnfStyle w:val="000000100000" w:firstRow="0" w:lastRow="0" w:firstColumn="0" w:lastColumn="0" w:oddVBand="0" w:evenVBand="0" w:oddHBand="1" w:evenHBand="0" w:firstRowFirstColumn="0" w:firstRowLastColumn="0" w:lastRowFirstColumn="0" w:lastRowLastColumn="0"/>
            </w:pPr>
            <w:r>
              <w:t>300 Lux</w:t>
            </w:r>
          </w:p>
        </w:tc>
        <w:tc>
          <w:tcPr>
            <w:tcW w:w="2990" w:type="dxa"/>
          </w:tcPr>
          <w:p w:rsidR="000A19C5" w:rsidRDefault="000A19C5" w:rsidP="002067B0">
            <w:pPr>
              <w:jc w:val="center"/>
              <w:cnfStyle w:val="000000100000" w:firstRow="0" w:lastRow="0" w:firstColumn="0" w:lastColumn="0" w:oddVBand="0" w:evenVBand="0" w:oddHBand="1" w:evenHBand="0" w:firstRowFirstColumn="0" w:firstRowLastColumn="0" w:lastRowFirstColumn="0" w:lastRowLastColumn="0"/>
            </w:pPr>
            <w:r>
              <w:t>3-Step</w:t>
            </w:r>
          </w:p>
        </w:tc>
      </w:tr>
      <w:tr w:rsidR="000A19C5" w:rsidTr="000A19C5">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Calibri" w:hAnsi="Calibri"/>
                <w:b w:val="0"/>
                <w:color w:val="000000"/>
              </w:rPr>
            </w:pPr>
            <w:r w:rsidRPr="000C0107">
              <w:rPr>
                <w:rFonts w:ascii="Calibri" w:hAnsi="Calibri"/>
                <w:b w:val="0"/>
                <w:color w:val="000000"/>
              </w:rPr>
              <w:t>Senior Center</w:t>
            </w:r>
          </w:p>
        </w:tc>
        <w:tc>
          <w:tcPr>
            <w:tcW w:w="3038" w:type="dxa"/>
          </w:tcPr>
          <w:p w:rsidR="000A19C5" w:rsidRDefault="00433F84" w:rsidP="002067B0">
            <w:pPr>
              <w:jc w:val="center"/>
              <w:cnfStyle w:val="000000000000" w:firstRow="0" w:lastRow="0" w:firstColumn="0" w:lastColumn="0" w:oddVBand="0" w:evenVBand="0" w:oddHBand="0" w:evenHBand="0" w:firstRowFirstColumn="0" w:firstRowLastColumn="0" w:lastRowFirstColumn="0" w:lastRowLastColumn="0"/>
            </w:pPr>
            <w:r>
              <w:t>1000 Lux</w:t>
            </w:r>
          </w:p>
        </w:tc>
        <w:tc>
          <w:tcPr>
            <w:tcW w:w="2990" w:type="dxa"/>
          </w:tcPr>
          <w:p w:rsidR="000A19C5" w:rsidRDefault="000A19C5" w:rsidP="002067B0">
            <w:pPr>
              <w:jc w:val="center"/>
              <w:cnfStyle w:val="000000000000" w:firstRow="0" w:lastRow="0" w:firstColumn="0" w:lastColumn="0" w:oddVBand="0" w:evenVBand="0" w:oddHBand="0" w:evenHBand="0" w:firstRowFirstColumn="0" w:firstRowLastColumn="0" w:lastRowFirstColumn="0" w:lastRowLastColumn="0"/>
            </w:pPr>
            <w:r>
              <w:t>3-Step</w:t>
            </w:r>
          </w:p>
        </w:tc>
      </w:tr>
      <w:tr w:rsidR="000A19C5" w:rsidTr="000A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Calibri" w:hAnsi="Calibri"/>
                <w:b w:val="0"/>
                <w:color w:val="000000"/>
              </w:rPr>
            </w:pPr>
            <w:r w:rsidRPr="000C0107">
              <w:rPr>
                <w:rFonts w:ascii="Calibri" w:hAnsi="Calibri"/>
                <w:b w:val="0"/>
                <w:color w:val="000000"/>
              </w:rPr>
              <w:t>City Hall</w:t>
            </w:r>
          </w:p>
        </w:tc>
        <w:tc>
          <w:tcPr>
            <w:tcW w:w="3038" w:type="dxa"/>
          </w:tcPr>
          <w:p w:rsidR="000A19C5" w:rsidRDefault="00433F84" w:rsidP="002067B0">
            <w:pPr>
              <w:jc w:val="center"/>
              <w:cnfStyle w:val="000000100000" w:firstRow="0" w:lastRow="0" w:firstColumn="0" w:lastColumn="0" w:oddVBand="0" w:evenVBand="0" w:oddHBand="1" w:evenHBand="0" w:firstRowFirstColumn="0" w:firstRowLastColumn="0" w:lastRowFirstColumn="0" w:lastRowLastColumn="0"/>
            </w:pPr>
            <w:r>
              <w:t>500 Lux</w:t>
            </w:r>
          </w:p>
        </w:tc>
        <w:tc>
          <w:tcPr>
            <w:tcW w:w="2990" w:type="dxa"/>
          </w:tcPr>
          <w:p w:rsidR="000A19C5" w:rsidRDefault="000A19C5" w:rsidP="002067B0">
            <w:pPr>
              <w:jc w:val="center"/>
              <w:cnfStyle w:val="000000100000" w:firstRow="0" w:lastRow="0" w:firstColumn="0" w:lastColumn="0" w:oddVBand="0" w:evenVBand="0" w:oddHBand="1" w:evenHBand="0" w:firstRowFirstColumn="0" w:firstRowLastColumn="0" w:lastRowFirstColumn="0" w:lastRowLastColumn="0"/>
            </w:pPr>
            <w:r>
              <w:t>3-Step</w:t>
            </w:r>
          </w:p>
        </w:tc>
      </w:tr>
      <w:tr w:rsidR="000A19C5" w:rsidTr="000A19C5">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Calibri" w:hAnsi="Calibri"/>
                <w:b w:val="0"/>
                <w:color w:val="000000"/>
              </w:rPr>
            </w:pPr>
            <w:r w:rsidRPr="000C0107">
              <w:rPr>
                <w:rFonts w:ascii="Calibri" w:hAnsi="Calibri"/>
                <w:b w:val="0"/>
                <w:color w:val="000000"/>
              </w:rPr>
              <w:t>Post Office</w:t>
            </w:r>
          </w:p>
        </w:tc>
        <w:tc>
          <w:tcPr>
            <w:tcW w:w="3038" w:type="dxa"/>
          </w:tcPr>
          <w:p w:rsidR="000A19C5" w:rsidRDefault="00433F84" w:rsidP="002067B0">
            <w:pPr>
              <w:jc w:val="center"/>
              <w:cnfStyle w:val="000000000000" w:firstRow="0" w:lastRow="0" w:firstColumn="0" w:lastColumn="0" w:oddVBand="0" w:evenVBand="0" w:oddHBand="0" w:evenHBand="0" w:firstRowFirstColumn="0" w:firstRowLastColumn="0" w:lastRowFirstColumn="0" w:lastRowLastColumn="0"/>
            </w:pPr>
            <w:r>
              <w:t>500 Lux</w:t>
            </w:r>
          </w:p>
        </w:tc>
        <w:tc>
          <w:tcPr>
            <w:tcW w:w="2990" w:type="dxa"/>
          </w:tcPr>
          <w:p w:rsidR="000A19C5" w:rsidRDefault="000A19C5" w:rsidP="002067B0">
            <w:pPr>
              <w:jc w:val="center"/>
              <w:cnfStyle w:val="000000000000" w:firstRow="0" w:lastRow="0" w:firstColumn="0" w:lastColumn="0" w:oddVBand="0" w:evenVBand="0" w:oddHBand="0" w:evenHBand="0" w:firstRowFirstColumn="0" w:firstRowLastColumn="0" w:lastRowFirstColumn="0" w:lastRowLastColumn="0"/>
            </w:pPr>
            <w:r>
              <w:t>3-Step</w:t>
            </w:r>
          </w:p>
        </w:tc>
      </w:tr>
      <w:tr w:rsidR="000A19C5" w:rsidTr="000A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0A19C5" w:rsidRPr="000C0107" w:rsidRDefault="000A19C5" w:rsidP="002067B0">
            <w:pPr>
              <w:jc w:val="center"/>
              <w:rPr>
                <w:rFonts w:ascii="Calibri" w:hAnsi="Calibri"/>
                <w:b w:val="0"/>
                <w:color w:val="000000"/>
              </w:rPr>
            </w:pPr>
            <w:r w:rsidRPr="000C0107">
              <w:rPr>
                <w:rFonts w:ascii="Calibri" w:hAnsi="Calibri"/>
                <w:b w:val="0"/>
                <w:color w:val="000000"/>
              </w:rPr>
              <w:lastRenderedPageBreak/>
              <w:t>Medical Office</w:t>
            </w:r>
          </w:p>
        </w:tc>
        <w:tc>
          <w:tcPr>
            <w:tcW w:w="3038" w:type="dxa"/>
          </w:tcPr>
          <w:p w:rsidR="000A19C5" w:rsidRDefault="00433F84" w:rsidP="002067B0">
            <w:pPr>
              <w:jc w:val="center"/>
              <w:cnfStyle w:val="000000100000" w:firstRow="0" w:lastRow="0" w:firstColumn="0" w:lastColumn="0" w:oddVBand="0" w:evenVBand="0" w:oddHBand="1" w:evenHBand="0" w:firstRowFirstColumn="0" w:firstRowLastColumn="0" w:lastRowFirstColumn="0" w:lastRowLastColumn="0"/>
            </w:pPr>
            <w:r>
              <w:t>3000 Lux</w:t>
            </w:r>
            <w:r w:rsidR="000A19C5">
              <w:t xml:space="preserve"> </w:t>
            </w:r>
          </w:p>
        </w:tc>
        <w:tc>
          <w:tcPr>
            <w:tcW w:w="2990" w:type="dxa"/>
          </w:tcPr>
          <w:p w:rsidR="000A19C5" w:rsidRDefault="00117DAB" w:rsidP="002067B0">
            <w:pPr>
              <w:jc w:val="center"/>
              <w:cnfStyle w:val="000000100000" w:firstRow="0" w:lastRow="0" w:firstColumn="0" w:lastColumn="0" w:oddVBand="0" w:evenVBand="0" w:oddHBand="1" w:evenHBand="0" w:firstRowFirstColumn="0" w:firstRowLastColumn="0" w:lastRowFirstColumn="0" w:lastRowLastColumn="0"/>
            </w:pPr>
            <w:r>
              <w:t>3-Step</w:t>
            </w:r>
          </w:p>
        </w:tc>
      </w:tr>
    </w:tbl>
    <w:p w:rsidR="000F2D4F" w:rsidRPr="00390A3F" w:rsidRDefault="000F2D4F" w:rsidP="00215CD0">
      <w:pPr>
        <w:pStyle w:val="BodyText"/>
        <w:numPr>
          <w:ilvl w:val="0"/>
          <w:numId w:val="0"/>
        </w:numPr>
        <w:ind w:left="1080"/>
      </w:pPr>
    </w:p>
    <w:p w:rsidR="00740BE6" w:rsidRPr="00390A3F" w:rsidRDefault="00740BE6" w:rsidP="00390A3F">
      <w:pPr>
        <w:ind w:left="360" w:firstLine="360"/>
      </w:pPr>
    </w:p>
    <w:p w:rsidR="00552A51" w:rsidRDefault="00087226" w:rsidP="00552A51">
      <w:pPr>
        <w:pStyle w:val="Heading3"/>
      </w:pPr>
      <w:r>
        <w:t>EnergyPlus Example Input</w:t>
      </w:r>
      <w:r w:rsidR="008B07FA">
        <w:t>: Sidelighting and Top lighting Control</w:t>
      </w:r>
    </w:p>
    <w:p w:rsidR="00087226" w:rsidRPr="00087226" w:rsidRDefault="00087226" w:rsidP="00087226">
      <w:r w:rsidRPr="00087226">
        <w:rPr>
          <w:noProof/>
        </w:rPr>
        <w:drawing>
          <wp:inline distT="0" distB="0" distL="0" distR="0" wp14:anchorId="15DCBB50" wp14:editId="500AAAA1">
            <wp:extent cx="3713412" cy="3409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5571" cy="3411932"/>
                    </a:xfrm>
                    <a:prstGeom prst="rect">
                      <a:avLst/>
                    </a:prstGeom>
                  </pic:spPr>
                </pic:pic>
              </a:graphicData>
            </a:graphic>
          </wp:inline>
        </w:drawing>
      </w:r>
    </w:p>
    <w:p w:rsidR="00154356" w:rsidRDefault="00CF03AD" w:rsidP="00154356">
      <w:r>
        <w:rPr>
          <w:noProof/>
        </w:rPr>
        <w:drawing>
          <wp:inline distT="0" distB="0" distL="0" distR="0" wp14:anchorId="090FBF47">
            <wp:extent cx="3209925" cy="366938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0376" cy="3669902"/>
                    </a:xfrm>
                    <a:prstGeom prst="rect">
                      <a:avLst/>
                    </a:prstGeom>
                    <a:noFill/>
                  </pic:spPr>
                </pic:pic>
              </a:graphicData>
            </a:graphic>
          </wp:inline>
        </w:drawing>
      </w:r>
    </w:p>
    <w:p w:rsidR="00087226" w:rsidRPr="00154356" w:rsidRDefault="00087226" w:rsidP="00154356"/>
    <w:p w:rsidR="00087226" w:rsidRDefault="00087226" w:rsidP="00087226">
      <w:pPr>
        <w:pStyle w:val="Heading3"/>
      </w:pPr>
      <w:r>
        <w:t>Additional XML data</w:t>
      </w:r>
    </w:p>
    <w:p w:rsidR="00087226" w:rsidRDefault="00087226" w:rsidP="00215CD0">
      <w:pPr>
        <w:pStyle w:val="BodyText"/>
        <w:numPr>
          <w:ilvl w:val="0"/>
          <w:numId w:val="0"/>
        </w:numPr>
        <w:ind w:left="1080"/>
      </w:pPr>
    </w:p>
    <w:p w:rsidR="007C3F60" w:rsidRDefault="007C3F60" w:rsidP="00A1186C">
      <w:pPr>
        <w:pStyle w:val="Heading3"/>
      </w:pPr>
      <w:r w:rsidRPr="00933B40">
        <w:t xml:space="preserve">Use Case </w:t>
      </w:r>
      <w:r w:rsidRPr="00A1186C">
        <w:t>Types</w:t>
      </w:r>
    </w:p>
    <w:p w:rsidR="00154356" w:rsidRPr="00154356" w:rsidRDefault="00154356" w:rsidP="00154356"/>
    <w:p w:rsidR="0086189F" w:rsidRPr="00933B40" w:rsidRDefault="0086189F" w:rsidP="0086189F">
      <w:pPr>
        <w:pStyle w:val="Heading3"/>
      </w:pPr>
      <w:r>
        <w:t>Class</w:t>
      </w:r>
      <w:r>
        <w:br/>
      </w:r>
    </w:p>
    <w:p w:rsidR="00AB77D4" w:rsidRPr="00933B40" w:rsidRDefault="00647266" w:rsidP="00A1186C">
      <w:pPr>
        <w:pStyle w:val="Heading3"/>
      </w:pPr>
      <w:r w:rsidRPr="00A1186C">
        <w:t>Arguments</w:t>
      </w:r>
    </w:p>
    <w:p w:rsidR="00EB141F" w:rsidRPr="00933B40" w:rsidRDefault="004C25AB" w:rsidP="004A4486">
      <w:r>
        <w:br/>
      </w:r>
    </w:p>
    <w:p w:rsidR="00647266" w:rsidRPr="00A1186C" w:rsidRDefault="00647266" w:rsidP="00A1186C">
      <w:pPr>
        <w:pStyle w:val="Heading3"/>
      </w:pPr>
      <w:r w:rsidRPr="00A1186C">
        <w:t>Initial Condition</w:t>
      </w:r>
    </w:p>
    <w:p w:rsidR="00304BEA" w:rsidRDefault="00304BEA" w:rsidP="00215CD0">
      <w:pPr>
        <w:pStyle w:val="BodyText"/>
        <w:numPr>
          <w:ilvl w:val="0"/>
          <w:numId w:val="0"/>
        </w:numPr>
        <w:ind w:left="1080"/>
      </w:pPr>
    </w:p>
    <w:p w:rsidR="00D3053C" w:rsidRPr="00A1186C" w:rsidRDefault="00D3053C" w:rsidP="00D3053C">
      <w:pPr>
        <w:pStyle w:val="Heading3"/>
      </w:pPr>
      <w:r>
        <w:t>Final</w:t>
      </w:r>
      <w:r w:rsidRPr="00A1186C">
        <w:t xml:space="preserve"> Condition</w:t>
      </w:r>
    </w:p>
    <w:p w:rsidR="00304BEA" w:rsidRDefault="00304BEA" w:rsidP="00215CD0">
      <w:pPr>
        <w:pStyle w:val="BodyText"/>
        <w:numPr>
          <w:ilvl w:val="0"/>
          <w:numId w:val="0"/>
        </w:numPr>
        <w:ind w:left="1080"/>
      </w:pPr>
    </w:p>
    <w:p w:rsidR="003340A2" w:rsidRDefault="003340A2" w:rsidP="00A1186C">
      <w:pPr>
        <w:pStyle w:val="Heading3"/>
      </w:pPr>
      <w:r w:rsidRPr="00A1186C">
        <w:t>Not Applicable Messages</w:t>
      </w:r>
    </w:p>
    <w:p w:rsidR="00D73680" w:rsidRPr="00933B40" w:rsidRDefault="00D73680" w:rsidP="00D73680"/>
    <w:p w:rsidR="003340A2" w:rsidRDefault="003340A2" w:rsidP="00A1186C">
      <w:pPr>
        <w:pStyle w:val="Heading3"/>
      </w:pPr>
      <w:r w:rsidRPr="00A1186C">
        <w:t>Information Messages</w:t>
      </w:r>
    </w:p>
    <w:p w:rsidR="009F084E" w:rsidRDefault="007854F4" w:rsidP="003340A2">
      <w:r>
        <w:t xml:space="preserve">Standard output needs to be provides for Block ID of zones where sensors were added. </w:t>
      </w:r>
      <w:r w:rsidR="009F084E">
        <w:t>Block ID is included in the zone name. Each unique ID needs to be provided. This would be mapped to the block name and use type when displayed on the Asset Score user interface for customization of recommendations.</w:t>
      </w:r>
    </w:p>
    <w:p w:rsidR="003340A2" w:rsidRDefault="007854F4" w:rsidP="003340A2">
      <w:r>
        <w:t>If no sensors were added due to either absence of vertical fenestration, residential use type etc. these need to be provided in standard format.</w:t>
      </w:r>
      <w:r w:rsidR="00304BEA">
        <w:t xml:space="preserve"> </w:t>
      </w:r>
    </w:p>
    <w:p w:rsidR="006A6F4C" w:rsidRDefault="006A6F4C" w:rsidP="003340A2">
      <w:proofErr w:type="gramStart"/>
      <w:r>
        <w:t>JSON structure for output messages.</w:t>
      </w:r>
      <w:proofErr w:type="gramEnd"/>
    </w:p>
    <w:p w:rsidR="003340A2" w:rsidRDefault="003340A2" w:rsidP="003340A2">
      <w:pPr>
        <w:pStyle w:val="Heading3"/>
      </w:pPr>
      <w:r>
        <w:t>Warning Messages</w:t>
      </w:r>
    </w:p>
    <w:p w:rsidR="00F149D1" w:rsidRPr="00933B40" w:rsidRDefault="00304BEA" w:rsidP="00D73680">
      <w:r>
        <w:t xml:space="preserve"> </w:t>
      </w:r>
    </w:p>
    <w:p w:rsidR="003340A2" w:rsidRDefault="003340A2" w:rsidP="003340A2">
      <w:pPr>
        <w:pStyle w:val="Heading3"/>
      </w:pPr>
      <w:r>
        <w:t>Error Messages</w:t>
      </w:r>
    </w:p>
    <w:p w:rsidR="00D73680" w:rsidRPr="00933B40" w:rsidRDefault="00304BEA" w:rsidP="00D73680">
      <w:r>
        <w:t xml:space="preserve"> </w:t>
      </w:r>
    </w:p>
    <w:p w:rsidR="00647266" w:rsidRPr="00A1186C" w:rsidRDefault="00AB77D4" w:rsidP="00A1186C">
      <w:pPr>
        <w:pStyle w:val="Heading3"/>
      </w:pPr>
      <w:r w:rsidRPr="00A1186C">
        <w:t>Code Outline</w:t>
      </w:r>
    </w:p>
    <w:p w:rsidR="00685D83" w:rsidRDefault="00685D83" w:rsidP="00304BEA"/>
    <w:p w:rsidR="00176852" w:rsidRDefault="00176852" w:rsidP="00176852">
      <w:pPr>
        <w:pStyle w:val="Heading3"/>
      </w:pPr>
      <w:r>
        <w:t>Tests</w:t>
      </w:r>
    </w:p>
    <w:p w:rsidR="00922836" w:rsidRDefault="00922836"/>
    <w:tbl>
      <w:tblPr>
        <w:tblStyle w:val="TableGrid"/>
        <w:tblW w:w="0" w:type="auto"/>
        <w:tblLook w:val="04A0" w:firstRow="1" w:lastRow="0" w:firstColumn="1" w:lastColumn="0" w:noHBand="0" w:noVBand="1"/>
      </w:tblPr>
      <w:tblGrid>
        <w:gridCol w:w="1092"/>
        <w:gridCol w:w="2014"/>
        <w:gridCol w:w="1967"/>
        <w:gridCol w:w="2166"/>
        <w:gridCol w:w="2337"/>
      </w:tblGrid>
      <w:tr w:rsidR="00343994" w:rsidTr="00343994">
        <w:tc>
          <w:tcPr>
            <w:tcW w:w="1092" w:type="dxa"/>
          </w:tcPr>
          <w:p w:rsidR="00343994" w:rsidRDefault="00343994" w:rsidP="00F1339C">
            <w:r>
              <w:lastRenderedPageBreak/>
              <w:t>Building ID</w:t>
            </w:r>
          </w:p>
        </w:tc>
        <w:tc>
          <w:tcPr>
            <w:tcW w:w="2014" w:type="dxa"/>
          </w:tcPr>
          <w:p w:rsidR="00343994" w:rsidRDefault="00343994" w:rsidP="00F1339C">
            <w:r>
              <w:t>Building Description</w:t>
            </w:r>
          </w:p>
        </w:tc>
        <w:tc>
          <w:tcPr>
            <w:tcW w:w="1967" w:type="dxa"/>
          </w:tcPr>
          <w:p w:rsidR="00343994" w:rsidRDefault="00343994" w:rsidP="00F1339C">
            <w:r>
              <w:t>Test Description</w:t>
            </w:r>
          </w:p>
        </w:tc>
        <w:tc>
          <w:tcPr>
            <w:tcW w:w="2166" w:type="dxa"/>
          </w:tcPr>
          <w:p w:rsidR="00343994" w:rsidRDefault="00343994" w:rsidP="00F1339C">
            <w:r>
              <w:t>Expected Output</w:t>
            </w:r>
          </w:p>
        </w:tc>
        <w:tc>
          <w:tcPr>
            <w:tcW w:w="2337" w:type="dxa"/>
          </w:tcPr>
          <w:p w:rsidR="00343994" w:rsidRDefault="00343994" w:rsidP="00F1339C"/>
        </w:tc>
      </w:tr>
      <w:tr w:rsidR="00343994" w:rsidTr="00343994">
        <w:tc>
          <w:tcPr>
            <w:tcW w:w="5073" w:type="dxa"/>
            <w:gridSpan w:val="3"/>
          </w:tcPr>
          <w:p w:rsidR="00343994" w:rsidRDefault="00343994" w:rsidP="00F1339C">
            <w:r>
              <w:t>For All Tests- Expected output includes</w:t>
            </w:r>
          </w:p>
        </w:tc>
        <w:tc>
          <w:tcPr>
            <w:tcW w:w="4503" w:type="dxa"/>
            <w:gridSpan w:val="2"/>
          </w:tcPr>
          <w:p w:rsidR="00343994" w:rsidRDefault="00343994" w:rsidP="00F1339C">
            <w:r>
              <w:t>Warning message if unmet load hours &gt;300</w:t>
            </w:r>
          </w:p>
          <w:p w:rsidR="00343994" w:rsidRDefault="00343994" w:rsidP="00343994">
            <w:r>
              <w:t xml:space="preserve">JSON snippet identifying block IDs where </w:t>
            </w:r>
            <w:proofErr w:type="spellStart"/>
            <w:r>
              <w:t>Toplighting</w:t>
            </w:r>
            <w:proofErr w:type="spellEnd"/>
            <w:r>
              <w:t>/</w:t>
            </w:r>
            <w:proofErr w:type="spellStart"/>
            <w:r>
              <w:t>sidelighting</w:t>
            </w:r>
            <w:proofErr w:type="spellEnd"/>
            <w:r>
              <w:t xml:space="preserve"> controls were added</w:t>
            </w:r>
          </w:p>
        </w:tc>
      </w:tr>
      <w:tr w:rsidR="00343994" w:rsidTr="00343994">
        <w:tc>
          <w:tcPr>
            <w:tcW w:w="1092" w:type="dxa"/>
          </w:tcPr>
          <w:p w:rsidR="00343994" w:rsidRDefault="00343994" w:rsidP="00F1339C">
            <w:r>
              <w:t>1377</w:t>
            </w:r>
          </w:p>
        </w:tc>
        <w:tc>
          <w:tcPr>
            <w:tcW w:w="2014" w:type="dxa"/>
          </w:tcPr>
          <w:p w:rsidR="00343994" w:rsidRDefault="00343994" w:rsidP="00343994">
            <w:r>
              <w:t xml:space="preserve">Multi-Block Building, </w:t>
            </w:r>
          </w:p>
          <w:p w:rsidR="00343994" w:rsidRDefault="00343994" w:rsidP="00BB686F">
            <w:pPr>
              <w:pStyle w:val="TableText"/>
            </w:pPr>
            <w:r>
              <w:t xml:space="preserve">Core Retail block with skylights, no </w:t>
            </w:r>
            <w:proofErr w:type="spellStart"/>
            <w:r>
              <w:t>toplighting</w:t>
            </w:r>
            <w:proofErr w:type="spellEnd"/>
            <w:r>
              <w:t xml:space="preserve"> control</w:t>
            </w:r>
          </w:p>
          <w:p w:rsidR="00343994" w:rsidRDefault="00343994" w:rsidP="00BB686F">
            <w:pPr>
              <w:pStyle w:val="TableText"/>
            </w:pPr>
            <w:r>
              <w:t xml:space="preserve">Remaining blocks with windows, no daylighting controls </w:t>
            </w:r>
          </w:p>
        </w:tc>
        <w:tc>
          <w:tcPr>
            <w:tcW w:w="1967" w:type="dxa"/>
          </w:tcPr>
          <w:p w:rsidR="00343994" w:rsidRDefault="00343994" w:rsidP="00BB686F">
            <w:pPr>
              <w:pStyle w:val="TableText"/>
            </w:pPr>
            <w:r>
              <w:t xml:space="preserve">Verify that </w:t>
            </w:r>
            <w:proofErr w:type="spellStart"/>
            <w:r>
              <w:t>toplighting</w:t>
            </w:r>
            <w:proofErr w:type="spellEnd"/>
            <w:r>
              <w:t xml:space="preserve"> controls added</w:t>
            </w:r>
          </w:p>
          <w:p w:rsidR="00343994" w:rsidRDefault="00343994" w:rsidP="00BB686F">
            <w:pPr>
              <w:pStyle w:val="TableText"/>
            </w:pPr>
            <w:r>
              <w:t>Also verify that no sidelighting controls are added to this block</w:t>
            </w:r>
          </w:p>
          <w:p w:rsidR="00343994" w:rsidRDefault="00343994" w:rsidP="00BB686F">
            <w:pPr>
              <w:pStyle w:val="TableText"/>
            </w:pPr>
            <w:r>
              <w:t>No changes to Point of Sale and Front Retail block(daylight area &lt;250sq.ft )</w:t>
            </w:r>
          </w:p>
        </w:tc>
        <w:tc>
          <w:tcPr>
            <w:tcW w:w="2166" w:type="dxa"/>
          </w:tcPr>
          <w:p w:rsidR="00343994" w:rsidRDefault="00343994" w:rsidP="00343994">
            <w:r>
              <w:t xml:space="preserve">OSM with </w:t>
            </w:r>
            <w:proofErr w:type="spellStart"/>
            <w:r>
              <w:t>toplighting</w:t>
            </w:r>
            <w:proofErr w:type="spellEnd"/>
            <w:r>
              <w:t xml:space="preserve"> control added to Core Retail Block</w:t>
            </w:r>
          </w:p>
        </w:tc>
        <w:tc>
          <w:tcPr>
            <w:tcW w:w="2337" w:type="dxa"/>
          </w:tcPr>
          <w:p w:rsidR="00343994" w:rsidRDefault="00343994" w:rsidP="00343994">
            <w:r>
              <w:t xml:space="preserve">This test checks for </w:t>
            </w:r>
          </w:p>
          <w:p w:rsidR="00343994" w:rsidRDefault="00343994" w:rsidP="00BB686F">
            <w:pPr>
              <w:pStyle w:val="TableText"/>
            </w:pPr>
            <w:proofErr w:type="spellStart"/>
            <w:r>
              <w:t>Toplighting</w:t>
            </w:r>
            <w:proofErr w:type="spellEnd"/>
            <w:r>
              <w:t xml:space="preserve"> gets precedence over sidelighting</w:t>
            </w:r>
          </w:p>
          <w:p w:rsidR="00343994" w:rsidRDefault="00343994" w:rsidP="00BB686F">
            <w:pPr>
              <w:pStyle w:val="TableText"/>
            </w:pPr>
            <w:r>
              <w:t>Sidelighting area limit of 250 sq.ft</w:t>
            </w:r>
          </w:p>
        </w:tc>
      </w:tr>
      <w:tr w:rsidR="00343994" w:rsidTr="00343994">
        <w:tc>
          <w:tcPr>
            <w:tcW w:w="1092" w:type="dxa"/>
          </w:tcPr>
          <w:p w:rsidR="00343994" w:rsidRDefault="00343994" w:rsidP="00F1339C">
            <w:r>
              <w:t>1378</w:t>
            </w:r>
          </w:p>
        </w:tc>
        <w:tc>
          <w:tcPr>
            <w:tcW w:w="2014" w:type="dxa"/>
          </w:tcPr>
          <w:p w:rsidR="00343994" w:rsidRDefault="00343994" w:rsidP="00343994">
            <w:r>
              <w:t xml:space="preserve">Multi-Block Building, </w:t>
            </w:r>
          </w:p>
          <w:p w:rsidR="00343994" w:rsidRDefault="00343994" w:rsidP="00BB686F">
            <w:pPr>
              <w:pStyle w:val="TableText"/>
            </w:pPr>
            <w:r>
              <w:t>Core Retail</w:t>
            </w:r>
            <w:r w:rsidR="00F1339C">
              <w:t xml:space="preserve"> (2 </w:t>
            </w:r>
            <w:proofErr w:type="spellStart"/>
            <w:r w:rsidR="00F1339C">
              <w:t>flors</w:t>
            </w:r>
            <w:proofErr w:type="spellEnd"/>
            <w:r w:rsidR="00F1339C">
              <w:t>)</w:t>
            </w:r>
            <w:r>
              <w:t xml:space="preserve"> block with skylights, no </w:t>
            </w:r>
            <w:proofErr w:type="spellStart"/>
            <w:r>
              <w:t>toplighting</w:t>
            </w:r>
            <w:proofErr w:type="spellEnd"/>
            <w:r>
              <w:t xml:space="preserve"> control</w:t>
            </w:r>
            <w:r w:rsidR="00F1339C">
              <w:t>. And no sidelighting control in lower floor</w:t>
            </w:r>
          </w:p>
          <w:p w:rsidR="00343994" w:rsidRDefault="00343994" w:rsidP="00343994">
            <w:pPr>
              <w:pStyle w:val="ListParagraph"/>
              <w:numPr>
                <w:ilvl w:val="0"/>
                <w:numId w:val="27"/>
              </w:numPr>
              <w:ind w:left="168" w:hanging="168"/>
            </w:pPr>
            <w:r>
              <w:t>Remaining blocks with windows, no daylighting controls</w:t>
            </w:r>
          </w:p>
        </w:tc>
        <w:tc>
          <w:tcPr>
            <w:tcW w:w="1967" w:type="dxa"/>
          </w:tcPr>
          <w:p w:rsidR="00343994" w:rsidRPr="00BB686F" w:rsidRDefault="00343994" w:rsidP="00BB686F">
            <w:pPr>
              <w:pStyle w:val="TableText"/>
            </w:pPr>
            <w:r w:rsidRPr="00BB686F">
              <w:t xml:space="preserve">Verify that </w:t>
            </w:r>
            <w:proofErr w:type="spellStart"/>
            <w:r w:rsidRPr="00BB686F">
              <w:t>toplighting</w:t>
            </w:r>
            <w:proofErr w:type="spellEnd"/>
            <w:r w:rsidRPr="00BB686F">
              <w:t xml:space="preserve"> controls added</w:t>
            </w:r>
            <w:r w:rsidR="00F1339C">
              <w:t xml:space="preserve"> to Core Retail top floor</w:t>
            </w:r>
          </w:p>
          <w:p w:rsidR="00343994" w:rsidRPr="00BB686F" w:rsidRDefault="00260F0C" w:rsidP="00BB686F">
            <w:pPr>
              <w:pStyle w:val="TableText"/>
            </w:pPr>
            <w:r>
              <w:t xml:space="preserve">Also verify that </w:t>
            </w:r>
            <w:r w:rsidR="00343994" w:rsidRPr="00BB686F">
              <w:t xml:space="preserve">sidelighting controls are added to </w:t>
            </w:r>
            <w:r>
              <w:t>the lower floor of Core Retail Block</w:t>
            </w:r>
            <w:r w:rsidR="00343994" w:rsidRPr="00BB686F">
              <w:t xml:space="preserve"> </w:t>
            </w:r>
          </w:p>
          <w:p w:rsidR="00343994" w:rsidRDefault="00343994" w:rsidP="00BB686F">
            <w:pPr>
              <w:pStyle w:val="TableText"/>
            </w:pPr>
            <w:r w:rsidRPr="00BB686F">
              <w:t>No changes to Point of Sale and Front Retail block(daylight area &lt;250sq.ft )</w:t>
            </w:r>
          </w:p>
        </w:tc>
        <w:tc>
          <w:tcPr>
            <w:tcW w:w="2166" w:type="dxa"/>
          </w:tcPr>
          <w:p w:rsidR="00343994" w:rsidRDefault="00F1339C" w:rsidP="00F1339C">
            <w:pPr>
              <w:pStyle w:val="TableText"/>
            </w:pPr>
            <w:r>
              <w:t xml:space="preserve">OSM with </w:t>
            </w:r>
            <w:proofErr w:type="spellStart"/>
            <w:r>
              <w:t>toplighting</w:t>
            </w:r>
            <w:proofErr w:type="spellEnd"/>
            <w:r>
              <w:t xml:space="preserve"> control added to Core Retail Block.</w:t>
            </w:r>
          </w:p>
          <w:p w:rsidR="00F1339C" w:rsidRDefault="00F1339C" w:rsidP="00F1339C">
            <w:pPr>
              <w:pStyle w:val="TableText"/>
            </w:pPr>
            <w:r>
              <w:t>Sidelighting control added to lower floor of core retail block</w:t>
            </w:r>
          </w:p>
          <w:p w:rsidR="00F1339C" w:rsidRDefault="00F1339C" w:rsidP="00F1339C">
            <w:pPr>
              <w:pStyle w:val="TableText"/>
              <w:numPr>
                <w:ilvl w:val="0"/>
                <w:numId w:val="0"/>
              </w:numPr>
              <w:ind w:left="134"/>
            </w:pPr>
          </w:p>
        </w:tc>
        <w:tc>
          <w:tcPr>
            <w:tcW w:w="2337" w:type="dxa"/>
          </w:tcPr>
          <w:p w:rsidR="00F1339C" w:rsidRDefault="00F1339C" w:rsidP="00F1339C">
            <w:r>
              <w:t xml:space="preserve">This test checks for </w:t>
            </w:r>
          </w:p>
          <w:p w:rsidR="00F1339C" w:rsidRDefault="00F1339C" w:rsidP="00F1339C">
            <w:pPr>
              <w:pStyle w:val="TableText"/>
            </w:pPr>
            <w:proofErr w:type="spellStart"/>
            <w:r>
              <w:t>Toplighting</w:t>
            </w:r>
            <w:proofErr w:type="spellEnd"/>
            <w:r>
              <w:t xml:space="preserve"> gets precedence over sidelighting</w:t>
            </w:r>
          </w:p>
          <w:p w:rsidR="00F1339C" w:rsidRDefault="00F1339C" w:rsidP="00F1339C">
            <w:pPr>
              <w:pStyle w:val="TableText"/>
            </w:pPr>
            <w:r>
              <w:t>All zones of a block are verified for eligibility</w:t>
            </w:r>
          </w:p>
          <w:p w:rsidR="00343994" w:rsidRDefault="00F1339C" w:rsidP="00F1339C">
            <w:pPr>
              <w:pStyle w:val="TableText"/>
            </w:pPr>
            <w:r>
              <w:t>Sidelighting area limit of 250 sq.ft</w:t>
            </w:r>
          </w:p>
        </w:tc>
      </w:tr>
      <w:tr w:rsidR="00343994" w:rsidTr="00343994">
        <w:tc>
          <w:tcPr>
            <w:tcW w:w="1092" w:type="dxa"/>
          </w:tcPr>
          <w:p w:rsidR="00343994" w:rsidRDefault="00F1339C" w:rsidP="00F1339C">
            <w:r>
              <w:t>1379</w:t>
            </w:r>
          </w:p>
        </w:tc>
        <w:tc>
          <w:tcPr>
            <w:tcW w:w="2014" w:type="dxa"/>
          </w:tcPr>
          <w:p w:rsidR="00F1339C" w:rsidRDefault="00F1339C" w:rsidP="00F1339C">
            <w:r>
              <w:t xml:space="preserve">Multi-Block Building, </w:t>
            </w:r>
          </w:p>
          <w:p w:rsidR="00F1339C" w:rsidRDefault="00F1339C" w:rsidP="00F1339C">
            <w:pPr>
              <w:pStyle w:val="TableText"/>
            </w:pPr>
            <w:r>
              <w:t xml:space="preserve">Core Retail (2 floors) block with skylights, and </w:t>
            </w:r>
            <w:proofErr w:type="spellStart"/>
            <w:r>
              <w:t>toplighting</w:t>
            </w:r>
            <w:proofErr w:type="spellEnd"/>
            <w:r>
              <w:t xml:space="preserve"> control </w:t>
            </w:r>
            <w:proofErr w:type="spellStart"/>
            <w:r>
              <w:t>contr</w:t>
            </w:r>
            <w:r w:rsidR="00DB51F6">
              <w:t>ol</w:t>
            </w:r>
            <w:proofErr w:type="spellEnd"/>
            <w:r w:rsidR="00DB51F6">
              <w:t>. And no sidelighting control in lower floor</w:t>
            </w:r>
          </w:p>
          <w:p w:rsidR="00343994" w:rsidRDefault="00F1339C" w:rsidP="00F1339C">
            <w:pPr>
              <w:pStyle w:val="TableText"/>
            </w:pPr>
            <w:r>
              <w:t xml:space="preserve">Remaining blocks with windows, no daylighting </w:t>
            </w:r>
            <w:r>
              <w:lastRenderedPageBreak/>
              <w:t>controls</w:t>
            </w:r>
          </w:p>
        </w:tc>
        <w:tc>
          <w:tcPr>
            <w:tcW w:w="1967" w:type="dxa"/>
          </w:tcPr>
          <w:p w:rsidR="00F1339C" w:rsidRPr="00BB686F" w:rsidRDefault="00F1339C" w:rsidP="00F1339C">
            <w:pPr>
              <w:pStyle w:val="TableText"/>
            </w:pPr>
            <w:r w:rsidRPr="00BB686F">
              <w:lastRenderedPageBreak/>
              <w:t xml:space="preserve">Verify that </w:t>
            </w:r>
            <w:r w:rsidR="00DB51F6">
              <w:t>no additional controls are added to top floor of Core Retail block</w:t>
            </w:r>
          </w:p>
          <w:p w:rsidR="00DB51F6" w:rsidRPr="00BB686F" w:rsidRDefault="00DB51F6" w:rsidP="00DB51F6">
            <w:pPr>
              <w:pStyle w:val="TableText"/>
            </w:pPr>
            <w:r>
              <w:t xml:space="preserve">Also verify that </w:t>
            </w:r>
            <w:r w:rsidRPr="00BB686F">
              <w:t xml:space="preserve">sidelighting controls are added to </w:t>
            </w:r>
            <w:r>
              <w:t>the lower floor of Core Retail Block</w:t>
            </w:r>
            <w:r w:rsidRPr="00BB686F">
              <w:t xml:space="preserve"> </w:t>
            </w:r>
          </w:p>
          <w:p w:rsidR="00343994" w:rsidRDefault="00F1339C" w:rsidP="00F1339C">
            <w:pPr>
              <w:pStyle w:val="TableText"/>
            </w:pPr>
            <w:r w:rsidRPr="00BB686F">
              <w:t xml:space="preserve">No changes to </w:t>
            </w:r>
            <w:r w:rsidRPr="00BB686F">
              <w:lastRenderedPageBreak/>
              <w:t>Point of Sale and Front Retail block(daylight area &lt;250sq.ft )</w:t>
            </w:r>
          </w:p>
        </w:tc>
        <w:tc>
          <w:tcPr>
            <w:tcW w:w="2166" w:type="dxa"/>
          </w:tcPr>
          <w:p w:rsidR="00DB51F6" w:rsidRDefault="00DB51F6" w:rsidP="00DB51F6">
            <w:pPr>
              <w:pStyle w:val="TableText"/>
            </w:pPr>
            <w:r>
              <w:lastRenderedPageBreak/>
              <w:t>OSM with no changes to top floor of Core Retail Block</w:t>
            </w:r>
          </w:p>
          <w:p w:rsidR="00DB51F6" w:rsidRDefault="00DB51F6" w:rsidP="00DB51F6">
            <w:pPr>
              <w:pStyle w:val="TableText"/>
            </w:pPr>
            <w:r>
              <w:t>Sidelighting controls are added to lower floor of Core Retail Block</w:t>
            </w:r>
          </w:p>
          <w:p w:rsidR="00DB51F6" w:rsidRDefault="00DB51F6" w:rsidP="00DB51F6">
            <w:pPr>
              <w:pStyle w:val="TableText"/>
            </w:pPr>
            <w:r>
              <w:t>No Changes to Point of Sale and Front Retail block</w:t>
            </w:r>
          </w:p>
          <w:p w:rsidR="00343994" w:rsidRDefault="00343994" w:rsidP="00F1339C"/>
        </w:tc>
        <w:tc>
          <w:tcPr>
            <w:tcW w:w="2337" w:type="dxa"/>
          </w:tcPr>
          <w:p w:rsidR="00343994" w:rsidRDefault="00DB51F6" w:rsidP="00F1339C">
            <w:r>
              <w:t>This Checks for</w:t>
            </w:r>
          </w:p>
          <w:p w:rsidR="00DB51F6" w:rsidRDefault="00DB51F6" w:rsidP="00F1339C">
            <w:r>
              <w:t>- All zones of a block are verified for sidelighting/top lighting eligibility</w:t>
            </w:r>
          </w:p>
          <w:p w:rsidR="00DB51F6" w:rsidRDefault="00DB51F6" w:rsidP="00F1339C"/>
        </w:tc>
      </w:tr>
      <w:tr w:rsidR="007020A6" w:rsidTr="00343994">
        <w:tc>
          <w:tcPr>
            <w:tcW w:w="1092" w:type="dxa"/>
          </w:tcPr>
          <w:p w:rsidR="007020A6" w:rsidRDefault="007020A6" w:rsidP="00F1339C">
            <w:r>
              <w:lastRenderedPageBreak/>
              <w:t>1056</w:t>
            </w:r>
          </w:p>
        </w:tc>
        <w:tc>
          <w:tcPr>
            <w:tcW w:w="2014" w:type="dxa"/>
          </w:tcPr>
          <w:p w:rsidR="007020A6" w:rsidRDefault="007020A6" w:rsidP="00F1339C">
            <w:r>
              <w:t>Single zone small office building with 45% WWR on all surfaces and 3% roof area as skylights</w:t>
            </w:r>
          </w:p>
        </w:tc>
        <w:tc>
          <w:tcPr>
            <w:tcW w:w="1967" w:type="dxa"/>
          </w:tcPr>
          <w:p w:rsidR="007020A6" w:rsidRDefault="007020A6" w:rsidP="00F1339C">
            <w:pPr>
              <w:pStyle w:val="TableText"/>
            </w:pPr>
            <w:r>
              <w:t>Verify total daylight area calculation</w:t>
            </w:r>
          </w:p>
          <w:p w:rsidR="007020A6" w:rsidRPr="00BB686F" w:rsidRDefault="007020A6" w:rsidP="00F1339C">
            <w:pPr>
              <w:pStyle w:val="TableText"/>
            </w:pPr>
            <w:r>
              <w:t xml:space="preserve">Verify that </w:t>
            </w:r>
            <w:proofErr w:type="spellStart"/>
            <w:r>
              <w:t>toplighting</w:t>
            </w:r>
            <w:proofErr w:type="spellEnd"/>
            <w:r>
              <w:t xml:space="preserve"> controls are added</w:t>
            </w:r>
          </w:p>
        </w:tc>
        <w:tc>
          <w:tcPr>
            <w:tcW w:w="2166" w:type="dxa"/>
          </w:tcPr>
          <w:p w:rsidR="000C279F" w:rsidRDefault="000C279F" w:rsidP="000C279F">
            <w:pPr>
              <w:pStyle w:val="TableText"/>
            </w:pPr>
            <w:r>
              <w:t xml:space="preserve">OSM with </w:t>
            </w:r>
            <w:proofErr w:type="spellStart"/>
            <w:r>
              <w:t>toplighting</w:t>
            </w:r>
            <w:proofErr w:type="spellEnd"/>
            <w:r>
              <w:t xml:space="preserve"> control added </w:t>
            </w:r>
          </w:p>
          <w:p w:rsidR="007020A6" w:rsidRDefault="007020A6" w:rsidP="00DB51F6">
            <w:pPr>
              <w:pStyle w:val="TableText"/>
            </w:pPr>
          </w:p>
        </w:tc>
        <w:tc>
          <w:tcPr>
            <w:tcW w:w="2337" w:type="dxa"/>
          </w:tcPr>
          <w:p w:rsidR="007020A6" w:rsidRDefault="007020A6" w:rsidP="00F1339C"/>
        </w:tc>
      </w:tr>
      <w:tr w:rsidR="007020A6" w:rsidTr="00343994">
        <w:tc>
          <w:tcPr>
            <w:tcW w:w="1092" w:type="dxa"/>
          </w:tcPr>
          <w:p w:rsidR="007020A6" w:rsidRDefault="007020A6" w:rsidP="00F1339C">
            <w:r>
              <w:t>1056_2</w:t>
            </w:r>
          </w:p>
        </w:tc>
        <w:tc>
          <w:tcPr>
            <w:tcW w:w="2014" w:type="dxa"/>
          </w:tcPr>
          <w:p w:rsidR="007020A6" w:rsidRDefault="007020A6" w:rsidP="007020A6">
            <w:r>
              <w:t>Single zone small office building with 10% WWR on all surfaces and 3% roof area as skylights</w:t>
            </w:r>
          </w:p>
        </w:tc>
        <w:tc>
          <w:tcPr>
            <w:tcW w:w="1967" w:type="dxa"/>
          </w:tcPr>
          <w:p w:rsidR="007020A6" w:rsidRPr="00BB686F" w:rsidRDefault="007020A6" w:rsidP="00F1339C">
            <w:pPr>
              <w:pStyle w:val="TableText"/>
            </w:pPr>
            <w:r>
              <w:t>Verify calculation of total daylight area and fraction of zone controlled by lighting controls</w:t>
            </w:r>
          </w:p>
        </w:tc>
        <w:tc>
          <w:tcPr>
            <w:tcW w:w="2166" w:type="dxa"/>
          </w:tcPr>
          <w:p w:rsidR="007020A6" w:rsidRDefault="000C279F" w:rsidP="000C279F">
            <w:pPr>
              <w:pStyle w:val="TableText"/>
            </w:pPr>
            <w:r>
              <w:t xml:space="preserve">OSM with </w:t>
            </w:r>
            <w:bookmarkStart w:id="1" w:name="_GoBack"/>
            <w:bookmarkEnd w:id="1"/>
            <w:proofErr w:type="spellStart"/>
            <w:r>
              <w:t>toplighting</w:t>
            </w:r>
            <w:proofErr w:type="spellEnd"/>
            <w:r>
              <w:t xml:space="preserve"> control added </w:t>
            </w:r>
          </w:p>
        </w:tc>
        <w:tc>
          <w:tcPr>
            <w:tcW w:w="2337" w:type="dxa"/>
          </w:tcPr>
          <w:p w:rsidR="007020A6" w:rsidRDefault="007020A6" w:rsidP="00F1339C"/>
        </w:tc>
      </w:tr>
      <w:tr w:rsidR="007020A6" w:rsidTr="00343994">
        <w:tc>
          <w:tcPr>
            <w:tcW w:w="1092" w:type="dxa"/>
          </w:tcPr>
          <w:p w:rsidR="007020A6" w:rsidRDefault="007020A6" w:rsidP="00F1339C">
            <w:r>
              <w:t>1447</w:t>
            </w:r>
          </w:p>
        </w:tc>
        <w:tc>
          <w:tcPr>
            <w:tcW w:w="2014" w:type="dxa"/>
          </w:tcPr>
          <w:p w:rsidR="007020A6" w:rsidRDefault="007020A6" w:rsidP="00F1339C">
            <w:r>
              <w:t>Single zone small office building with 80% WWR on all surfaces and 3% roof area as skylights</w:t>
            </w:r>
          </w:p>
        </w:tc>
        <w:tc>
          <w:tcPr>
            <w:tcW w:w="1967" w:type="dxa"/>
          </w:tcPr>
          <w:p w:rsidR="007020A6" w:rsidRPr="00BB686F" w:rsidRDefault="007020A6" w:rsidP="00F1339C">
            <w:pPr>
              <w:pStyle w:val="TableText"/>
            </w:pPr>
            <w:r>
              <w:t>Verify calculation of total daylight area and fraction of zone controlled by lighting controls</w:t>
            </w:r>
          </w:p>
        </w:tc>
        <w:tc>
          <w:tcPr>
            <w:tcW w:w="2166" w:type="dxa"/>
          </w:tcPr>
          <w:p w:rsidR="000C279F" w:rsidRDefault="000C279F" w:rsidP="000C279F">
            <w:pPr>
              <w:pStyle w:val="TableText"/>
            </w:pPr>
            <w:r>
              <w:t xml:space="preserve">OSM with </w:t>
            </w:r>
            <w:proofErr w:type="spellStart"/>
            <w:r>
              <w:t>toplighting</w:t>
            </w:r>
            <w:proofErr w:type="spellEnd"/>
            <w:r>
              <w:t xml:space="preserve"> control added </w:t>
            </w:r>
          </w:p>
          <w:p w:rsidR="007020A6" w:rsidRDefault="007020A6" w:rsidP="00DB51F6">
            <w:pPr>
              <w:pStyle w:val="TableText"/>
            </w:pPr>
          </w:p>
        </w:tc>
        <w:tc>
          <w:tcPr>
            <w:tcW w:w="2337" w:type="dxa"/>
          </w:tcPr>
          <w:p w:rsidR="007020A6" w:rsidRDefault="007020A6" w:rsidP="00F1339C"/>
        </w:tc>
      </w:tr>
      <w:tr w:rsidR="007020A6" w:rsidTr="00343994">
        <w:tc>
          <w:tcPr>
            <w:tcW w:w="1092" w:type="dxa"/>
          </w:tcPr>
          <w:p w:rsidR="007020A6" w:rsidRDefault="007020A6" w:rsidP="00F1339C">
            <w:r>
              <w:t>1448</w:t>
            </w:r>
          </w:p>
        </w:tc>
        <w:tc>
          <w:tcPr>
            <w:tcW w:w="2014" w:type="dxa"/>
          </w:tcPr>
          <w:p w:rsidR="007020A6" w:rsidRDefault="000C279F" w:rsidP="000C279F">
            <w:r>
              <w:t>Single zone small office building with 45% WWR on all surfaces and 12% roof area as skylights</w:t>
            </w:r>
          </w:p>
        </w:tc>
        <w:tc>
          <w:tcPr>
            <w:tcW w:w="1967" w:type="dxa"/>
          </w:tcPr>
          <w:p w:rsidR="007020A6" w:rsidRDefault="000C279F" w:rsidP="00F1339C">
            <w:pPr>
              <w:pStyle w:val="TableText"/>
            </w:pPr>
            <w:r>
              <w:t>Verify calculation of total daylight area and fraction of zone controlled by lighting controls</w:t>
            </w:r>
          </w:p>
        </w:tc>
        <w:tc>
          <w:tcPr>
            <w:tcW w:w="2166" w:type="dxa"/>
          </w:tcPr>
          <w:p w:rsidR="007020A6" w:rsidRDefault="008E7B33" w:rsidP="00DB51F6">
            <w:pPr>
              <w:pStyle w:val="TableText"/>
            </w:pPr>
            <w:r>
              <w:t xml:space="preserve">In this case there is no overlapping between </w:t>
            </w:r>
            <w:proofErr w:type="spellStart"/>
            <w:r>
              <w:t>sidelit</w:t>
            </w:r>
            <w:proofErr w:type="spellEnd"/>
            <w:r>
              <w:t xml:space="preserve"> and </w:t>
            </w:r>
            <w:proofErr w:type="spellStart"/>
            <w:r>
              <w:t>toplight</w:t>
            </w:r>
            <w:proofErr w:type="spellEnd"/>
            <w:r>
              <w:t>.</w:t>
            </w:r>
          </w:p>
          <w:p w:rsidR="008E7B33" w:rsidRDefault="008E7B33" w:rsidP="00DB51F6">
            <w:pPr>
              <w:pStyle w:val="TableText"/>
            </w:pPr>
            <w:r>
              <w:t xml:space="preserve">There is overlapping between </w:t>
            </w:r>
            <w:proofErr w:type="spellStart"/>
            <w:r>
              <w:t>sidelit</w:t>
            </w:r>
            <w:proofErr w:type="spellEnd"/>
            <w:r>
              <w:t xml:space="preserve"> areas of different orientations</w:t>
            </w:r>
          </w:p>
          <w:p w:rsidR="008E7B33" w:rsidRDefault="008E7B33" w:rsidP="00DB51F6">
            <w:pPr>
              <w:pStyle w:val="TableText"/>
            </w:pPr>
            <w:r>
              <w:t>Fraction of zone controlled should be =0.65</w:t>
            </w:r>
          </w:p>
        </w:tc>
        <w:tc>
          <w:tcPr>
            <w:tcW w:w="2337" w:type="dxa"/>
          </w:tcPr>
          <w:p w:rsidR="007020A6" w:rsidRDefault="007020A6" w:rsidP="00F1339C"/>
        </w:tc>
      </w:tr>
    </w:tbl>
    <w:p w:rsidR="0000148A" w:rsidRDefault="0000148A">
      <w:pPr>
        <w:rPr>
          <w:rFonts w:asciiTheme="majorHAnsi" w:eastAsiaTheme="majorEastAsia" w:hAnsiTheme="majorHAnsi" w:cstheme="majorBidi"/>
          <w:b/>
          <w:bCs/>
          <w:color w:val="4F81BD" w:themeColor="accent1"/>
        </w:rPr>
      </w:pPr>
      <w:r>
        <w:br w:type="page"/>
      </w:r>
    </w:p>
    <w:p w:rsidR="00A167C0" w:rsidRDefault="0000148A" w:rsidP="0000148A">
      <w:pPr>
        <w:pStyle w:val="Heading3"/>
      </w:pPr>
      <w:r>
        <w:lastRenderedPageBreak/>
        <w:t>Reference</w:t>
      </w:r>
    </w:p>
    <w:p w:rsidR="002067B0" w:rsidRDefault="002067B0" w:rsidP="002067B0"/>
    <w:p w:rsidR="002067B0" w:rsidRDefault="002067B0" w:rsidP="002067B0">
      <w:r>
        <w:t>Analysis for Retail Stand Alone Prototype (ASHRAE 90.1-2010, Chicago)</w:t>
      </w:r>
    </w:p>
    <w:tbl>
      <w:tblPr>
        <w:tblW w:w="5023" w:type="pct"/>
        <w:tblLayout w:type="fixed"/>
        <w:tblLook w:val="04A0" w:firstRow="1" w:lastRow="0" w:firstColumn="1" w:lastColumn="0" w:noHBand="0" w:noVBand="1"/>
      </w:tblPr>
      <w:tblGrid>
        <w:gridCol w:w="921"/>
        <w:gridCol w:w="2368"/>
        <w:gridCol w:w="844"/>
        <w:gridCol w:w="571"/>
        <w:gridCol w:w="571"/>
        <w:gridCol w:w="571"/>
        <w:gridCol w:w="469"/>
        <w:gridCol w:w="571"/>
        <w:gridCol w:w="462"/>
        <w:gridCol w:w="908"/>
        <w:gridCol w:w="1364"/>
      </w:tblGrid>
      <w:tr w:rsidR="002067B0" w:rsidRPr="002067B0" w:rsidTr="002067B0">
        <w:trPr>
          <w:trHeight w:val="184"/>
        </w:trPr>
        <w:tc>
          <w:tcPr>
            <w:tcW w:w="478"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IDF Name</w:t>
            </w:r>
          </w:p>
        </w:tc>
        <w:tc>
          <w:tcPr>
            <w:tcW w:w="1230"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Description</w:t>
            </w:r>
          </w:p>
        </w:tc>
        <w:tc>
          <w:tcPr>
            <w:tcW w:w="438"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of Sensors</w:t>
            </w:r>
          </w:p>
        </w:tc>
        <w:tc>
          <w:tcPr>
            <w:tcW w:w="891" w:type="pct"/>
            <w:gridSpan w:val="3"/>
            <w:tcBorders>
              <w:top w:val="single" w:sz="4" w:space="0" w:color="595959"/>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First Reference Point (m)</w:t>
            </w:r>
          </w:p>
        </w:tc>
        <w:tc>
          <w:tcPr>
            <w:tcW w:w="781" w:type="pct"/>
            <w:gridSpan w:val="3"/>
            <w:tcBorders>
              <w:top w:val="single" w:sz="4" w:space="0" w:color="595959"/>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Second Reference Point (m)</w:t>
            </w:r>
          </w:p>
        </w:tc>
        <w:tc>
          <w:tcPr>
            <w:tcW w:w="472" w:type="pct"/>
            <w:tcBorders>
              <w:top w:val="single" w:sz="4" w:space="0" w:color="595959"/>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c>
          <w:tcPr>
            <w:tcW w:w="709" w:type="pct"/>
            <w:tcBorders>
              <w:top w:val="single" w:sz="4" w:space="0" w:color="595959"/>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r>
              <w:rPr>
                <w:rFonts w:ascii="Calibri" w:eastAsia="Times New Roman" w:hAnsi="Calibri" w:cs="Times New Roman"/>
                <w:color w:val="000000"/>
                <w:sz w:val="18"/>
                <w:szCs w:val="18"/>
              </w:rPr>
              <w:t>Notes</w:t>
            </w:r>
          </w:p>
        </w:tc>
      </w:tr>
      <w:tr w:rsidR="002067B0" w:rsidRPr="002067B0" w:rsidTr="002067B0">
        <w:trPr>
          <w:trHeight w:val="369"/>
        </w:trPr>
        <w:tc>
          <w:tcPr>
            <w:tcW w:w="478"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p>
        </w:tc>
        <w:tc>
          <w:tcPr>
            <w:tcW w:w="1230"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p>
        </w:tc>
        <w:tc>
          <w:tcPr>
            <w:tcW w:w="438"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Site EUI (MJ/m2)</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369"/>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V1_WithoutTopLighting</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647.7</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553"/>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Original Prototype 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2 Sensors</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3.4</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632.82</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738"/>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V1_RefPoint</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Modified with 1 Reference Point, located in center of </w:t>
            </w:r>
            <w:proofErr w:type="spellStart"/>
            <w:r w:rsidRPr="002067B0">
              <w:rPr>
                <w:rFonts w:ascii="Calibri" w:eastAsia="Times New Roman" w:hAnsi="Calibri" w:cs="Times New Roman"/>
                <w:color w:val="000000"/>
                <w:sz w:val="18"/>
                <w:szCs w:val="18"/>
              </w:rPr>
              <w:t>toplight</w:t>
            </w:r>
            <w:proofErr w:type="spellEnd"/>
            <w:r w:rsidRPr="002067B0">
              <w:rPr>
                <w:rFonts w:ascii="Calibri" w:eastAsia="Times New Roman" w:hAnsi="Calibri" w:cs="Times New Roman"/>
                <w:color w:val="000000"/>
                <w:sz w:val="18"/>
                <w:szCs w:val="18"/>
              </w:rPr>
              <w:t xml:space="preserve"> area</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 Sensor</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0.76</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629.36</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overestimates savings</w:t>
            </w:r>
          </w:p>
        </w:tc>
      </w:tr>
      <w:tr w:rsidR="002067B0" w:rsidRPr="002067B0" w:rsidTr="002067B0">
        <w:trPr>
          <w:trHeight w:val="738"/>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V1_RefPoint2</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Modified with 1 Reference Point, located at rear end of </w:t>
            </w:r>
            <w:proofErr w:type="spellStart"/>
            <w:r w:rsidRPr="002067B0">
              <w:rPr>
                <w:rFonts w:ascii="Calibri" w:eastAsia="Times New Roman" w:hAnsi="Calibri" w:cs="Times New Roman"/>
                <w:color w:val="000000"/>
                <w:sz w:val="18"/>
                <w:szCs w:val="18"/>
              </w:rPr>
              <w:t>toplight</w:t>
            </w:r>
            <w:proofErr w:type="spellEnd"/>
            <w:r w:rsidRPr="002067B0">
              <w:rPr>
                <w:rFonts w:ascii="Calibri" w:eastAsia="Times New Roman" w:hAnsi="Calibri" w:cs="Times New Roman"/>
                <w:color w:val="000000"/>
                <w:sz w:val="18"/>
                <w:szCs w:val="18"/>
              </w:rPr>
              <w:t xml:space="preserve"> area</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2 Sensor</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28.3</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0.76</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634.46</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738"/>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V1_RefPoint3</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Modified with 1 Reference Point, located at 1/4 distance from front</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3 Sensor</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3.4</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0.76</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634.82</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Sensor location </w:t>
            </w:r>
            <w:r w:rsidRPr="002067B0">
              <w:rPr>
                <w:rFonts w:ascii="Calibri" w:eastAsia="Times New Roman" w:hAnsi="Calibri" w:cs="Times New Roman"/>
                <w:color w:val="000000"/>
                <w:sz w:val="18"/>
                <w:szCs w:val="18"/>
              </w:rPr>
              <w:t>On the conservative side</w:t>
            </w:r>
          </w:p>
        </w:tc>
      </w:tr>
    </w:tbl>
    <w:p w:rsidR="002067B0" w:rsidRDefault="002067B0" w:rsidP="002067B0"/>
    <w:p w:rsidR="002067B0" w:rsidRDefault="002067B0" w:rsidP="002067B0">
      <w:r>
        <w:t>Analysis for Retail Stand Alone SEED Model</w:t>
      </w:r>
    </w:p>
    <w:tbl>
      <w:tblPr>
        <w:tblW w:w="7640" w:type="dxa"/>
        <w:tblInd w:w="93" w:type="dxa"/>
        <w:tblLook w:val="04A0" w:firstRow="1" w:lastRow="0" w:firstColumn="1" w:lastColumn="0" w:noHBand="0" w:noVBand="1"/>
      </w:tblPr>
      <w:tblGrid>
        <w:gridCol w:w="3460"/>
        <w:gridCol w:w="1740"/>
        <w:gridCol w:w="2440"/>
      </w:tblGrid>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b/>
                <w:bCs/>
                <w:color w:val="000000"/>
              </w:rPr>
            </w:pPr>
            <w:r w:rsidRPr="002067B0">
              <w:rPr>
                <w:rFonts w:ascii="Calibri" w:eastAsia="Times New Roman" w:hAnsi="Calibri" w:cs="Times New Roman"/>
                <w:b/>
                <w:bCs/>
                <w:color w:val="000000"/>
              </w:rPr>
              <w:t>Core Zone Dimensions</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L</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178</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ft</w:t>
            </w: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W</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96</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ft</w:t>
            </w: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Ceiling Height</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20</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ft</w:t>
            </w: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Skylight Area</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3%</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512.64</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b/>
                <w:bCs/>
                <w:color w:val="000000"/>
              </w:rPr>
            </w:pPr>
            <w:r w:rsidRPr="002067B0">
              <w:rPr>
                <w:rFonts w:ascii="Calibri" w:eastAsia="Times New Roman" w:hAnsi="Calibri" w:cs="Times New Roman"/>
                <w:b/>
                <w:bCs/>
                <w:color w:val="000000"/>
              </w:rPr>
              <w:t>Skylight Aspect Ratio</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1.854166667</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 xml:space="preserve">Skylight </w:t>
            </w:r>
            <w:proofErr w:type="spellStart"/>
            <w:r w:rsidRPr="002067B0">
              <w:rPr>
                <w:rFonts w:ascii="Calibri" w:eastAsia="Times New Roman" w:hAnsi="Calibri" w:cs="Times New Roman"/>
                <w:color w:val="000000"/>
              </w:rPr>
              <w:t>Dimentions</w:t>
            </w:r>
            <w:proofErr w:type="spellEnd"/>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L</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30.83050437</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W</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16.62768775</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Area</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512.64</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b/>
                <w:bCs/>
                <w:color w:val="000000"/>
              </w:rPr>
            </w:pPr>
            <w:proofErr w:type="spellStart"/>
            <w:r w:rsidRPr="002067B0">
              <w:rPr>
                <w:rFonts w:ascii="Calibri" w:eastAsia="Times New Roman" w:hAnsi="Calibri" w:cs="Times New Roman"/>
                <w:b/>
                <w:bCs/>
                <w:color w:val="000000"/>
              </w:rPr>
              <w:t>Toplight</w:t>
            </w:r>
            <w:proofErr w:type="spellEnd"/>
            <w:r w:rsidRPr="002067B0">
              <w:rPr>
                <w:rFonts w:ascii="Calibri" w:eastAsia="Times New Roman" w:hAnsi="Calibri" w:cs="Times New Roman"/>
                <w:b/>
                <w:bCs/>
                <w:color w:val="000000"/>
              </w:rPr>
              <w:t xml:space="preserve"> Area</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roofErr w:type="spellStart"/>
            <w:r w:rsidRPr="002067B0">
              <w:rPr>
                <w:rFonts w:ascii="Calibri" w:eastAsia="Times New Roman" w:hAnsi="Calibri" w:cs="Times New Roman"/>
                <w:color w:val="000000"/>
              </w:rPr>
              <w:t>Toplight</w:t>
            </w:r>
            <w:proofErr w:type="spellEnd"/>
            <w:r w:rsidRPr="002067B0">
              <w:rPr>
                <w:rFonts w:ascii="Calibri" w:eastAsia="Times New Roman" w:hAnsi="Calibri" w:cs="Times New Roman"/>
                <w:color w:val="000000"/>
              </w:rPr>
              <w:t xml:space="preserve"> Area L</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58.8</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roofErr w:type="spellStart"/>
            <w:r w:rsidRPr="002067B0">
              <w:rPr>
                <w:rFonts w:ascii="Calibri" w:eastAsia="Times New Roman" w:hAnsi="Calibri" w:cs="Times New Roman"/>
                <w:color w:val="000000"/>
              </w:rPr>
              <w:t>Toplight</w:t>
            </w:r>
            <w:proofErr w:type="spellEnd"/>
            <w:r w:rsidRPr="002067B0">
              <w:rPr>
                <w:rFonts w:ascii="Calibri" w:eastAsia="Times New Roman" w:hAnsi="Calibri" w:cs="Times New Roman"/>
                <w:color w:val="000000"/>
              </w:rPr>
              <w:t xml:space="preserve"> Area W</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44.6</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bl>
    <w:p w:rsidR="002067B0" w:rsidRDefault="002067B0" w:rsidP="002067B0"/>
    <w:p w:rsidR="002067B0" w:rsidRDefault="002067B0" w:rsidP="002067B0"/>
    <w:p w:rsidR="002067B0" w:rsidRDefault="002067B0" w:rsidP="002067B0"/>
    <w:p w:rsidR="002067B0" w:rsidRDefault="00E23CF8" w:rsidP="002067B0">
      <w:r>
        <w:rPr>
          <w:noProof/>
        </w:rPr>
        <w:lastRenderedPageBreak/>
        <mc:AlternateContent>
          <mc:Choice Requires="wpg">
            <w:drawing>
              <wp:anchor distT="0" distB="0" distL="114300" distR="114300" simplePos="0" relativeHeight="251665408" behindDoc="0" locked="0" layoutInCell="1" allowOverlap="1" wp14:anchorId="5F9B0E37" wp14:editId="5A7D3935">
                <wp:simplePos x="0" y="0"/>
                <wp:positionH relativeFrom="column">
                  <wp:posOffset>133350</wp:posOffset>
                </wp:positionH>
                <wp:positionV relativeFrom="paragraph">
                  <wp:posOffset>9525</wp:posOffset>
                </wp:positionV>
                <wp:extent cx="4733290" cy="2683510"/>
                <wp:effectExtent l="0" t="0" r="10160" b="2540"/>
                <wp:wrapNone/>
                <wp:docPr id="27" name="Group 19"/>
                <wp:cNvGraphicFramePr/>
                <a:graphic xmlns:a="http://schemas.openxmlformats.org/drawingml/2006/main">
                  <a:graphicData uri="http://schemas.microsoft.com/office/word/2010/wordprocessingGroup">
                    <wpg:wgp>
                      <wpg:cNvGrpSpPr/>
                      <wpg:grpSpPr>
                        <a:xfrm>
                          <a:off x="0" y="0"/>
                          <a:ext cx="4733290" cy="2683510"/>
                          <a:chOff x="0" y="0"/>
                          <a:chExt cx="4733924" cy="2684068"/>
                        </a:xfrm>
                      </wpg:grpSpPr>
                      <pic:pic xmlns:pic="http://schemas.openxmlformats.org/drawingml/2006/picture">
                        <pic:nvPicPr>
                          <pic:cNvPr id="28" name="Picture 28"/>
                          <pic:cNvPicPr>
                            <a:picLocks noChangeAspect="1"/>
                          </pic:cNvPicPr>
                        </pic:nvPicPr>
                        <pic:blipFill>
                          <a:blip r:embed="rId16"/>
                          <a:stretch>
                            <a:fillRect/>
                          </a:stretch>
                        </pic:blipFill>
                        <pic:spPr>
                          <a:xfrm>
                            <a:off x="276224" y="0"/>
                            <a:ext cx="3353506" cy="2684068"/>
                          </a:xfrm>
                          <a:prstGeom prst="rect">
                            <a:avLst/>
                          </a:prstGeom>
                        </pic:spPr>
                      </pic:pic>
                      <wpg:grpSp>
                        <wpg:cNvPr id="29" name="Group 29"/>
                        <wpg:cNvGrpSpPr/>
                        <wpg:grpSpPr>
                          <a:xfrm>
                            <a:off x="0" y="38100"/>
                            <a:ext cx="4733924" cy="2552700"/>
                            <a:chOff x="0" y="38100"/>
                            <a:chExt cx="4733924" cy="2552700"/>
                          </a:xfrm>
                        </wpg:grpSpPr>
                        <wpg:grpSp>
                          <wpg:cNvPr id="30" name="Group 30"/>
                          <wpg:cNvGrpSpPr/>
                          <wpg:grpSpPr>
                            <a:xfrm>
                              <a:off x="0" y="38100"/>
                              <a:ext cx="4543425" cy="2552700"/>
                              <a:chOff x="0" y="38100"/>
                              <a:chExt cx="4543425" cy="2552700"/>
                            </a:xfrm>
                          </wpg:grpSpPr>
                          <wpg:grpSp>
                            <wpg:cNvPr id="31" name="Group 31"/>
                            <wpg:cNvGrpSpPr/>
                            <wpg:grpSpPr>
                              <a:xfrm>
                                <a:off x="0" y="38100"/>
                                <a:ext cx="1295399" cy="2552700"/>
                                <a:chOff x="0" y="38100"/>
                                <a:chExt cx="1295399" cy="2552700"/>
                              </a:xfrm>
                            </wpg:grpSpPr>
                            <wps:wsp>
                              <wps:cNvPr id="32" name="TextBox 12"/>
                              <wps:cNvSpPr txBox="1"/>
                              <wps:spPr>
                                <a:xfrm>
                                  <a:off x="0" y="2352675"/>
                                  <a:ext cx="1295399"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wps:txbx>
                              <wps:bodyPr wrap="square" rtlCol="0" anchor="t"/>
                            </wps:wsp>
                            <wps:wsp>
                              <wps:cNvPr id="33" name="TextBox 9"/>
                              <wps:cNvSpPr txBox="1"/>
                              <wps:spPr>
                                <a:xfrm>
                                  <a:off x="76200" y="38100"/>
                                  <a:ext cx="1104900"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wps:txbx>
                              <wps:bodyPr wrap="square" rtlCol="0" anchor="t"/>
                            </wps:wsp>
                          </wpg:grpSp>
                          <wps:wsp>
                            <wps:cNvPr id="34" name="TextBox 10"/>
                            <wps:cNvSpPr txBox="1"/>
                            <wps:spPr>
                              <a:xfrm>
                                <a:off x="3438525" y="66675"/>
                                <a:ext cx="1104900"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wps:txbx>
                            <wps:bodyPr wrap="square" rtlCol="0" anchor="t"/>
                          </wps:wsp>
                        </wpg:grpSp>
                        <wps:wsp>
                          <wps:cNvPr id="35" name="TextBox 11"/>
                          <wps:cNvSpPr txBox="1"/>
                          <wps:spPr>
                            <a:xfrm>
                              <a:off x="3438525" y="2352675"/>
                              <a:ext cx="1295399"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wps:txbx>
                          <wps:bodyPr wrap="square" rtlCol="0" anchor="t"/>
                        </wps:wsp>
                      </wpg:grpSp>
                    </wpg:wgp>
                  </a:graphicData>
                </a:graphic>
              </wp:anchor>
            </w:drawing>
          </mc:Choice>
          <mc:Fallback>
            <w:pict>
              <v:group id="Group 19" o:spid="_x0000_s1026" style="position:absolute;margin-left:10.5pt;margin-top:.75pt;width:372.7pt;height:211.3pt;z-index:251665408" coordsize="47339,2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2762;width:33535;height:26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e5ebBAAAA2wAAAA8AAABkcnMvZG93bnJldi54bWxET8uKwjAU3Qv+Q7gDs9N0HNChNpVBfIGC&#10;2BHdXpo7bbG5KU3U+vdmIbg8nHcy60wtbtS6yrKCr2EEgji3uuJCwfFvOfgB4TyyxtoyKXiQg1na&#10;7yUYa3vnA90yX4gQwi5GBaX3TSyly0sy6Ia2IQ7cv20N+gDbQuoW7yHc1HIURWNpsOLQUGJD85Ly&#10;S3Y1Ctbj3er7ipf6rFfb9XI/WZy0Wyj1+dH9TkF46vxb/HJvtIJRGBu+hB8g0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Ue5ebBAAAA2wAAAA8AAAAAAAAAAAAAAAAAnwIA&#10;AGRycy9kb3ducmV2LnhtbFBLBQYAAAAABAAEAPcAAACNAwAAAAA=&#10;">
                  <v:imagedata r:id="rId18" o:title=""/>
                  <v:path arrowok="t"/>
                </v:shape>
                <v:group id="Group 29" o:spid="_x0000_s1028" style="position:absolute;top:381;width:47339;height:25527" coordorigin=",381" coordsize="47339,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0" o:spid="_x0000_s1029" style="position:absolute;top:381;width:45434;height:25527" coordorigin=",381" coordsize="45434,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1" o:spid="_x0000_s1030" style="position:absolute;top:381;width:12953;height:25527" coordorigin=",381" coordsize="12953,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Box 12" o:spid="_x0000_s1031" type="#_x0000_t202" style="position:absolute;top:23526;width:1295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GJcIA&#10;AADbAAAADwAAAGRycy9kb3ducmV2LnhtbESPQWsCMRSE74L/ITyhF9FstRVZjSKCUHoQavX+3Dw3&#10;i5uXJUnd9d+bguBxmJlvmOW6s7W4kQ+VYwXv4wwEceF0xaWC4+9uNAcRIrLG2jEpuFOA9arfW2Ku&#10;Xcs/dDvEUiQIhxwVmBibXMpQGLIYxq4hTt7FeYsxSV9K7bFNcFvLSZbNpMWK04LBhraGiuvhzyrI&#10;vis9/Tia3XDLeD61fm/Pn3ul3gbdZgEiUhdf4Wf7SyuYTuD/S/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gYlwgAAANsAAAAPAAAAAAAAAAAAAAAAAJgCAABkcnMvZG93&#10;bnJldi54bWxQSwUGAAAAAAQABAD1AAAAhwM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v:textbox>
                      </v:shape>
                      <v:shape id="TextBox 9" o:spid="_x0000_s1032" type="#_x0000_t202" style="position:absolute;left:762;top:381;width:110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6jvsMA&#10;AADbAAAADwAAAGRycy9kb3ducmV2LnhtbESPQWsCMRSE7wX/Q3iCl6LZuq3IapQiCNKDULX35+a5&#10;Wdy8LEl0139vCoUeh5n5hlmue9uIO/lQO1bwNslAEJdO11wpOB234zmIEJE1No5JwYMCrFeDlyUW&#10;2nX8TfdDrESCcChQgYmxLaQMpSGLYeJa4uRdnLcYk/SV1B67BLeNnGbZTFqsOS0YbGljqLweblZB&#10;9lXr/P1ktq8bxvNP5/f2/LFXajTsPxcgIvXxP/zX3mkF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6jvsMAAADbAAAADwAAAAAAAAAAAAAAAACYAgAAZHJzL2Rv&#10;d25yZXYueG1sUEsFBgAAAAAEAAQA9QAAAIgDA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v:textbox>
                      </v:shape>
                    </v:group>
                    <v:shape id="TextBox 10" o:spid="_x0000_s1033" type="#_x0000_t202" style="position:absolute;left:34385;top:666;width:1104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7ysMA&#10;AADbAAAADwAAAGRycy9kb3ducmV2LnhtbESPQWsCMRSE7wX/Q3iCl+Jmq1Zk3SgiCKUHoVbvz81z&#10;s7h5WZLU3f77plDocZiZb5hyO9hWPMiHxrGClywHQVw53XCt4Px5mK5AhIissXVMCr4pwHYzeiqx&#10;0K7nD3qcYi0ShEOBCkyMXSFlqAxZDJnriJN3c95iTNLXUnvsE9y2cpbnS2mx4bRgsKO9oep++rIK&#10;8vdGzxdnc3jeM14vvT/a6+tRqcl42K1BRBrif/iv/aYVzBfw+yX9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c7ysMAAADbAAAADwAAAAAAAAAAAAAAAACYAgAAZHJzL2Rv&#10;d25yZXYueG1sUEsFBgAAAAAEAAQA9QAAAIgDA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v:textbox>
                    </v:shape>
                  </v:group>
                  <v:shape id="TextBox 11" o:spid="_x0000_s1034" type="#_x0000_t202" style="position:absolute;left:34385;top:23526;width:1295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eUcMA&#10;AADbAAAADwAAAGRycy9kb3ducmV2LnhtbESPQWsCMRSE74L/ITyhF9GstUrZGkUEofQgdNX7c/O6&#10;Wbp5WZLUXf+9KQgeh5n5hlltetuIK/lQO1Ywm2YgiEuna64UnI77yTuIEJE1No5JwY0CbNbDwQpz&#10;7Tr+pmsRK5EgHHJUYGJscylDachimLqWOHk/zluMSfpKao9dgttGvmbZUlqsOS0YbGlnqPwt/qyC&#10;7KvW87eT2Y93jJdz5w/2sjgo9TLqtx8gIvXxGX60P7WC+QL+v6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ueUcMAAADbAAAADwAAAAAAAAAAAAAAAACYAgAAZHJzL2Rv&#10;d25yZXYueG1sUEsFBgAAAAAEAAQA9QAAAIgDA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v:textbox>
                  </v:shape>
                </v:group>
              </v:group>
            </w:pict>
          </mc:Fallback>
        </mc:AlternateContent>
      </w:r>
    </w:p>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tbl>
      <w:tblPr>
        <w:tblW w:w="4945" w:type="pct"/>
        <w:tblLayout w:type="fixed"/>
        <w:tblLook w:val="04A0" w:firstRow="1" w:lastRow="0" w:firstColumn="1" w:lastColumn="0" w:noHBand="0" w:noVBand="1"/>
      </w:tblPr>
      <w:tblGrid>
        <w:gridCol w:w="601"/>
        <w:gridCol w:w="1487"/>
        <w:gridCol w:w="1169"/>
        <w:gridCol w:w="631"/>
        <w:gridCol w:w="720"/>
        <w:gridCol w:w="720"/>
        <w:gridCol w:w="720"/>
        <w:gridCol w:w="900"/>
        <w:gridCol w:w="585"/>
        <w:gridCol w:w="682"/>
        <w:gridCol w:w="1256"/>
      </w:tblGrid>
      <w:tr w:rsidR="002067B0" w:rsidRPr="002067B0" w:rsidTr="002067B0">
        <w:trPr>
          <w:trHeight w:val="298"/>
        </w:trPr>
        <w:tc>
          <w:tcPr>
            <w:tcW w:w="318"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IDF Name</w:t>
            </w:r>
          </w:p>
        </w:tc>
        <w:tc>
          <w:tcPr>
            <w:tcW w:w="785"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Description</w:t>
            </w:r>
          </w:p>
        </w:tc>
        <w:tc>
          <w:tcPr>
            <w:tcW w:w="617"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of Sensors</w:t>
            </w:r>
          </w:p>
        </w:tc>
        <w:tc>
          <w:tcPr>
            <w:tcW w:w="1093" w:type="pct"/>
            <w:gridSpan w:val="3"/>
            <w:tcBorders>
              <w:top w:val="single" w:sz="4" w:space="0" w:color="595959"/>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First Reference Point (m)</w:t>
            </w:r>
          </w:p>
        </w:tc>
        <w:tc>
          <w:tcPr>
            <w:tcW w:w="1164" w:type="pct"/>
            <w:gridSpan w:val="3"/>
            <w:tcBorders>
              <w:top w:val="single" w:sz="4" w:space="0" w:color="595959"/>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Second Reference Point (m)</w:t>
            </w:r>
          </w:p>
        </w:tc>
        <w:tc>
          <w:tcPr>
            <w:tcW w:w="360" w:type="pct"/>
            <w:tcBorders>
              <w:top w:val="single" w:sz="4" w:space="0" w:color="595959"/>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663" w:type="pct"/>
            <w:tcBorders>
              <w:top w:val="single" w:sz="4" w:space="0" w:color="595959"/>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462"/>
        </w:trPr>
        <w:tc>
          <w:tcPr>
            <w:tcW w:w="318"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785"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617"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333" w:type="pct"/>
            <w:tcBorders>
              <w:top w:val="nil"/>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380" w:type="pct"/>
            <w:tcBorders>
              <w:top w:val="nil"/>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380" w:type="pct"/>
            <w:tcBorders>
              <w:top w:val="nil"/>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380" w:type="pct"/>
            <w:tcBorders>
              <w:top w:val="nil"/>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475" w:type="pct"/>
            <w:tcBorders>
              <w:top w:val="nil"/>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309" w:type="pct"/>
            <w:tcBorders>
              <w:top w:val="nil"/>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360" w:type="pct"/>
            <w:tcBorders>
              <w:top w:val="nil"/>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Site EUI (MJ/m2)</w:t>
            </w:r>
          </w:p>
        </w:tc>
        <w:tc>
          <w:tcPr>
            <w:tcW w:w="663" w:type="pct"/>
            <w:tcBorders>
              <w:top w:val="nil"/>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Original seed model- no skylights</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827.81</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V2</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With skylights</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859.19</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V3</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one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7.01</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A63F79">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r w:rsidR="00A63F79">
              <w:rPr>
                <w:rFonts w:ascii="Calibri" w:eastAsia="Times New Roman" w:hAnsi="Calibri" w:cs="Times New Roman"/>
                <w:color w:val="000000"/>
                <w:sz w:val="18"/>
                <w:szCs w:val="18"/>
              </w:rPr>
              <w:t>8</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sz w:val="18"/>
                <w:szCs w:val="18"/>
              </w:rPr>
            </w:pPr>
            <w:r w:rsidRPr="002067B0">
              <w:rPr>
                <w:rFonts w:ascii="Calibri" w:eastAsia="Times New Roman" w:hAnsi="Calibri" w:cs="Times New Roman"/>
                <w:sz w:val="18"/>
                <w:szCs w:val="18"/>
              </w:rPr>
              <w:t>829</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incorrect location</w:t>
            </w: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V4</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one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7.1</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A63F79">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r w:rsidR="00A63F79">
              <w:rPr>
                <w:rFonts w:ascii="Calibri" w:eastAsia="Times New Roman" w:hAnsi="Calibri" w:cs="Times New Roman"/>
                <w:color w:val="000000"/>
                <w:sz w:val="18"/>
                <w:szCs w:val="18"/>
              </w:rPr>
              <w:t>8</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810</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Center of the skylight-overestimates savings</w:t>
            </w: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V5</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one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8.9</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7.1</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A63F79">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r w:rsidR="00A63F79">
              <w:rPr>
                <w:rFonts w:ascii="Calibri" w:eastAsia="Times New Roman" w:hAnsi="Calibri" w:cs="Times New Roman"/>
                <w:color w:val="000000"/>
                <w:sz w:val="18"/>
                <w:szCs w:val="18"/>
              </w:rPr>
              <w:t>8</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812.86</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X=rear end of daylight area</w:t>
            </w:r>
          </w:p>
        </w:tc>
      </w:tr>
    </w:tbl>
    <w:p w:rsidR="002067B0" w:rsidRDefault="002067B0" w:rsidP="002067B0"/>
    <w:p w:rsidR="00E23CF8" w:rsidRDefault="00E23CF8" w:rsidP="002067B0"/>
    <w:p w:rsidR="00E23CF8" w:rsidRPr="002067B0" w:rsidRDefault="00E23CF8" w:rsidP="002067B0"/>
    <w:sectPr w:rsidR="00E23CF8" w:rsidRPr="002067B0" w:rsidSect="000F11F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23" w:rsidRDefault="00510123" w:rsidP="006A43F6">
      <w:pPr>
        <w:spacing w:after="0" w:line="240" w:lineRule="auto"/>
      </w:pPr>
      <w:r>
        <w:separator/>
      </w:r>
    </w:p>
  </w:endnote>
  <w:endnote w:type="continuationSeparator" w:id="0">
    <w:p w:rsidR="00510123" w:rsidRDefault="00510123"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0C279F" w:rsidRDefault="000C279F">
        <w:pPr>
          <w:pStyle w:val="Footer"/>
        </w:pPr>
        <w:r>
          <w:t xml:space="preserve">Page | </w:t>
        </w:r>
        <w:r>
          <w:fldChar w:fldCharType="begin"/>
        </w:r>
        <w:r>
          <w:instrText xml:space="preserve"> PAGE   \* MERGEFORMAT </w:instrText>
        </w:r>
        <w:r>
          <w:fldChar w:fldCharType="separate"/>
        </w:r>
        <w:r w:rsidR="0044204B">
          <w:rPr>
            <w:noProof/>
          </w:rPr>
          <w:t>1</w:t>
        </w:r>
        <w:r>
          <w:rPr>
            <w:noProof/>
          </w:rPr>
          <w:fldChar w:fldCharType="end"/>
        </w:r>
      </w:p>
    </w:sdtContent>
  </w:sdt>
  <w:p w:rsidR="000C279F" w:rsidRDefault="000C2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23" w:rsidRDefault="00510123" w:rsidP="006A43F6">
      <w:pPr>
        <w:spacing w:after="0" w:line="240" w:lineRule="auto"/>
      </w:pPr>
      <w:r>
        <w:separator/>
      </w:r>
    </w:p>
  </w:footnote>
  <w:footnote w:type="continuationSeparator" w:id="0">
    <w:p w:rsidR="00510123" w:rsidRDefault="00510123" w:rsidP="006A43F6">
      <w:pPr>
        <w:spacing w:after="0" w:line="240" w:lineRule="auto"/>
      </w:pPr>
      <w:r>
        <w:continuationSeparator/>
      </w:r>
    </w:p>
  </w:footnote>
  <w:footnote w:id="1">
    <w:p w:rsidR="000C279F" w:rsidRDefault="000C279F" w:rsidP="00652D21">
      <w:pPr>
        <w:pStyle w:val="FootnoteText"/>
      </w:pPr>
      <w:r>
        <w:rPr>
          <w:rStyle w:val="FootnoteReference"/>
        </w:rPr>
        <w:footnoteRef/>
      </w:r>
      <w:r>
        <w:t xml:space="preserve"> AERG- Office Buildings</w:t>
      </w:r>
    </w:p>
  </w:footnote>
  <w:footnote w:id="2">
    <w:p w:rsidR="000C279F" w:rsidRDefault="000C279F" w:rsidP="00137027">
      <w:pPr>
        <w:pStyle w:val="FootnoteText"/>
      </w:pPr>
      <w:r>
        <w:rPr>
          <w:rStyle w:val="FootnoteReference"/>
        </w:rPr>
        <w:footnoteRef/>
      </w:r>
      <w:r>
        <w:t xml:space="preserve"> </w:t>
      </w:r>
      <w:r w:rsidRPr="000C0107">
        <w:t>http://eeref.engr.oregonstate.edu/@api/deki/files/993/=Footcandle_Recommendations.pdf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40FD"/>
    <w:multiLevelType w:val="hybridMultilevel"/>
    <w:tmpl w:val="D02E0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31BB0"/>
    <w:multiLevelType w:val="hybridMultilevel"/>
    <w:tmpl w:val="BF5C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93915"/>
    <w:multiLevelType w:val="hybridMultilevel"/>
    <w:tmpl w:val="719C0A5C"/>
    <w:lvl w:ilvl="0" w:tplc="552C0FA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40F3C9E"/>
    <w:multiLevelType w:val="hybridMultilevel"/>
    <w:tmpl w:val="3BCA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F304D"/>
    <w:multiLevelType w:val="hybridMultilevel"/>
    <w:tmpl w:val="7C5076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3A7331"/>
    <w:multiLevelType w:val="hybridMultilevel"/>
    <w:tmpl w:val="EA509A6C"/>
    <w:lvl w:ilvl="0" w:tplc="5BA07E3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88E2B68"/>
    <w:multiLevelType w:val="hybridMultilevel"/>
    <w:tmpl w:val="2D4E7BB4"/>
    <w:lvl w:ilvl="0" w:tplc="06847980">
      <w:start w:val="1"/>
      <w:numFmt w:val="decimal"/>
      <w:pStyle w:val="BodyText"/>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292B7A"/>
    <w:multiLevelType w:val="hybridMultilevel"/>
    <w:tmpl w:val="451E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93514"/>
    <w:multiLevelType w:val="hybridMultilevel"/>
    <w:tmpl w:val="0C4038F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09232A3"/>
    <w:multiLevelType w:val="hybridMultilevel"/>
    <w:tmpl w:val="3E8862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D66464"/>
    <w:multiLevelType w:val="hybridMultilevel"/>
    <w:tmpl w:val="9CCAA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4C1024"/>
    <w:multiLevelType w:val="hybridMultilevel"/>
    <w:tmpl w:val="2C2ACB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77796F"/>
    <w:multiLevelType w:val="multilevel"/>
    <w:tmpl w:val="40F2DD08"/>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3">
    <w:nsid w:val="298F06E8"/>
    <w:multiLevelType w:val="hybridMultilevel"/>
    <w:tmpl w:val="EB4C73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3D132D"/>
    <w:multiLevelType w:val="hybridMultilevel"/>
    <w:tmpl w:val="D3BEB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47FC5"/>
    <w:multiLevelType w:val="hybridMultilevel"/>
    <w:tmpl w:val="D6EC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337FD"/>
    <w:multiLevelType w:val="hybridMultilevel"/>
    <w:tmpl w:val="AF0E5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51B95"/>
    <w:multiLevelType w:val="hybridMultilevel"/>
    <w:tmpl w:val="D1543FE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5C7244"/>
    <w:multiLevelType w:val="hybridMultilevel"/>
    <w:tmpl w:val="7BAE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E06073"/>
    <w:multiLevelType w:val="hybridMultilevel"/>
    <w:tmpl w:val="21AAF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E44DD"/>
    <w:multiLevelType w:val="hybridMultilevel"/>
    <w:tmpl w:val="566CE5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5658FE7A">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90298C"/>
    <w:multiLevelType w:val="hybridMultilevel"/>
    <w:tmpl w:val="DFA8EAF4"/>
    <w:lvl w:ilvl="0" w:tplc="2C7E5E80">
      <w:start w:val="1"/>
      <w:numFmt w:val="lowerLetter"/>
      <w:pStyle w:val="GeometryText"/>
      <w:lvlText w:val="%1."/>
      <w:lvlJc w:val="left"/>
      <w:pPr>
        <w:ind w:left="7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nsid w:val="6FD8719A"/>
    <w:multiLevelType w:val="hybridMultilevel"/>
    <w:tmpl w:val="7E481904"/>
    <w:lvl w:ilvl="0" w:tplc="284EB134">
      <w:start w:val="1"/>
      <w:numFmt w:val="bullet"/>
      <w:pStyle w:val="TableTex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A9628C"/>
    <w:multiLevelType w:val="hybridMultilevel"/>
    <w:tmpl w:val="D58E586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56C73D3"/>
    <w:multiLevelType w:val="hybridMultilevel"/>
    <w:tmpl w:val="479C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8"/>
  </w:num>
  <w:num w:numId="4">
    <w:abstractNumId w:val="15"/>
  </w:num>
  <w:num w:numId="5">
    <w:abstractNumId w:val="1"/>
  </w:num>
  <w:num w:numId="6">
    <w:abstractNumId w:val="27"/>
  </w:num>
  <w:num w:numId="7">
    <w:abstractNumId w:val="7"/>
  </w:num>
  <w:num w:numId="8">
    <w:abstractNumId w:val="24"/>
  </w:num>
  <w:num w:numId="9">
    <w:abstractNumId w:val="22"/>
  </w:num>
  <w:num w:numId="10">
    <w:abstractNumId w:val="11"/>
  </w:num>
  <w:num w:numId="11">
    <w:abstractNumId w:val="12"/>
  </w:num>
  <w:num w:numId="12">
    <w:abstractNumId w:val="10"/>
  </w:num>
  <w:num w:numId="13">
    <w:abstractNumId w:val="13"/>
  </w:num>
  <w:num w:numId="14">
    <w:abstractNumId w:val="5"/>
  </w:num>
  <w:num w:numId="15">
    <w:abstractNumId w:val="2"/>
  </w:num>
  <w:num w:numId="16">
    <w:abstractNumId w:val="14"/>
  </w:num>
  <w:num w:numId="17">
    <w:abstractNumId w:val="8"/>
  </w:num>
  <w:num w:numId="18">
    <w:abstractNumId w:val="0"/>
  </w:num>
  <w:num w:numId="19">
    <w:abstractNumId w:val="26"/>
  </w:num>
  <w:num w:numId="20">
    <w:abstractNumId w:val="9"/>
  </w:num>
  <w:num w:numId="21">
    <w:abstractNumId w:val="4"/>
  </w:num>
  <w:num w:numId="22">
    <w:abstractNumId w:val="19"/>
  </w:num>
  <w:num w:numId="23">
    <w:abstractNumId w:val="6"/>
  </w:num>
  <w:num w:numId="24">
    <w:abstractNumId w:val="16"/>
  </w:num>
  <w:num w:numId="25">
    <w:abstractNumId w:val="3"/>
  </w:num>
  <w:num w:numId="26">
    <w:abstractNumId w:val="20"/>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0148A"/>
    <w:rsid w:val="00004AD0"/>
    <w:rsid w:val="000050D2"/>
    <w:rsid w:val="0002043D"/>
    <w:rsid w:val="00053534"/>
    <w:rsid w:val="00057F9B"/>
    <w:rsid w:val="00067B7A"/>
    <w:rsid w:val="00076E5D"/>
    <w:rsid w:val="00077495"/>
    <w:rsid w:val="00087226"/>
    <w:rsid w:val="000A10A2"/>
    <w:rsid w:val="000A19C5"/>
    <w:rsid w:val="000A3905"/>
    <w:rsid w:val="000C0107"/>
    <w:rsid w:val="000C279F"/>
    <w:rsid w:val="000C7B62"/>
    <w:rsid w:val="000D7010"/>
    <w:rsid w:val="000E34CA"/>
    <w:rsid w:val="000F11F8"/>
    <w:rsid w:val="000F2D4F"/>
    <w:rsid w:val="000F2ED5"/>
    <w:rsid w:val="00102F47"/>
    <w:rsid w:val="00117DAB"/>
    <w:rsid w:val="001251A0"/>
    <w:rsid w:val="0013433B"/>
    <w:rsid w:val="00137027"/>
    <w:rsid w:val="00152CC7"/>
    <w:rsid w:val="00154356"/>
    <w:rsid w:val="0015449C"/>
    <w:rsid w:val="0016106A"/>
    <w:rsid w:val="001638C6"/>
    <w:rsid w:val="00176852"/>
    <w:rsid w:val="00183ECD"/>
    <w:rsid w:val="001922AA"/>
    <w:rsid w:val="001922E8"/>
    <w:rsid w:val="00193245"/>
    <w:rsid w:val="0019388D"/>
    <w:rsid w:val="001B6CBA"/>
    <w:rsid w:val="001C6FB8"/>
    <w:rsid w:val="001E5B28"/>
    <w:rsid w:val="001F3111"/>
    <w:rsid w:val="001F3F19"/>
    <w:rsid w:val="002067B0"/>
    <w:rsid w:val="00215CD0"/>
    <w:rsid w:val="00217E66"/>
    <w:rsid w:val="00223300"/>
    <w:rsid w:val="0023330B"/>
    <w:rsid w:val="002428B6"/>
    <w:rsid w:val="002451CD"/>
    <w:rsid w:val="00255AB3"/>
    <w:rsid w:val="00260CC3"/>
    <w:rsid w:val="00260F0C"/>
    <w:rsid w:val="00262C54"/>
    <w:rsid w:val="002727F6"/>
    <w:rsid w:val="0029141D"/>
    <w:rsid w:val="002A4CDB"/>
    <w:rsid w:val="002B0E24"/>
    <w:rsid w:val="002B582F"/>
    <w:rsid w:val="002C6844"/>
    <w:rsid w:val="002C7626"/>
    <w:rsid w:val="002C7CA3"/>
    <w:rsid w:val="002D6274"/>
    <w:rsid w:val="002E02E1"/>
    <w:rsid w:val="00304BEA"/>
    <w:rsid w:val="003340A2"/>
    <w:rsid w:val="00343994"/>
    <w:rsid w:val="00353ABE"/>
    <w:rsid w:val="00356364"/>
    <w:rsid w:val="003767C0"/>
    <w:rsid w:val="00376DA4"/>
    <w:rsid w:val="00390A3F"/>
    <w:rsid w:val="00394E7F"/>
    <w:rsid w:val="003B3083"/>
    <w:rsid w:val="003B4727"/>
    <w:rsid w:val="003C18AE"/>
    <w:rsid w:val="003C2D40"/>
    <w:rsid w:val="003D02A8"/>
    <w:rsid w:val="003E7B1E"/>
    <w:rsid w:val="00404E89"/>
    <w:rsid w:val="00431BFD"/>
    <w:rsid w:val="00433AE4"/>
    <w:rsid w:val="00433F84"/>
    <w:rsid w:val="0044204B"/>
    <w:rsid w:val="004432D6"/>
    <w:rsid w:val="00454B05"/>
    <w:rsid w:val="0047618E"/>
    <w:rsid w:val="0048590E"/>
    <w:rsid w:val="00490D2F"/>
    <w:rsid w:val="004A30B1"/>
    <w:rsid w:val="004A4486"/>
    <w:rsid w:val="004B212B"/>
    <w:rsid w:val="004C25AB"/>
    <w:rsid w:val="004E1FBD"/>
    <w:rsid w:val="004E6DFD"/>
    <w:rsid w:val="00501D27"/>
    <w:rsid w:val="00507BDA"/>
    <w:rsid w:val="00510123"/>
    <w:rsid w:val="00517B4E"/>
    <w:rsid w:val="0052479B"/>
    <w:rsid w:val="0052694D"/>
    <w:rsid w:val="00552A51"/>
    <w:rsid w:val="00561D5F"/>
    <w:rsid w:val="00564871"/>
    <w:rsid w:val="00571572"/>
    <w:rsid w:val="0057393D"/>
    <w:rsid w:val="005803A2"/>
    <w:rsid w:val="00583F19"/>
    <w:rsid w:val="005A5C94"/>
    <w:rsid w:val="005C7F22"/>
    <w:rsid w:val="005E0F03"/>
    <w:rsid w:val="005E11FD"/>
    <w:rsid w:val="005E3FA8"/>
    <w:rsid w:val="005E5E49"/>
    <w:rsid w:val="005F2A43"/>
    <w:rsid w:val="005F4E83"/>
    <w:rsid w:val="005F5724"/>
    <w:rsid w:val="00602E9C"/>
    <w:rsid w:val="0061383A"/>
    <w:rsid w:val="0061752D"/>
    <w:rsid w:val="00642D44"/>
    <w:rsid w:val="0064623D"/>
    <w:rsid w:val="00646FAE"/>
    <w:rsid w:val="00647266"/>
    <w:rsid w:val="006504A3"/>
    <w:rsid w:val="00650E44"/>
    <w:rsid w:val="00652740"/>
    <w:rsid w:val="00652D21"/>
    <w:rsid w:val="006553D1"/>
    <w:rsid w:val="00666779"/>
    <w:rsid w:val="00680AA4"/>
    <w:rsid w:val="00685D83"/>
    <w:rsid w:val="006A19FD"/>
    <w:rsid w:val="006A43F6"/>
    <w:rsid w:val="006A6F4C"/>
    <w:rsid w:val="006F2020"/>
    <w:rsid w:val="007020A6"/>
    <w:rsid w:val="00707C6F"/>
    <w:rsid w:val="007136AD"/>
    <w:rsid w:val="00717C32"/>
    <w:rsid w:val="00722431"/>
    <w:rsid w:val="007236DE"/>
    <w:rsid w:val="007349DB"/>
    <w:rsid w:val="00740BE6"/>
    <w:rsid w:val="00753CA8"/>
    <w:rsid w:val="00772FFA"/>
    <w:rsid w:val="007854F4"/>
    <w:rsid w:val="00794CC2"/>
    <w:rsid w:val="00796882"/>
    <w:rsid w:val="00796A22"/>
    <w:rsid w:val="007A233F"/>
    <w:rsid w:val="007A28A7"/>
    <w:rsid w:val="007B4668"/>
    <w:rsid w:val="007C3F60"/>
    <w:rsid w:val="007C7406"/>
    <w:rsid w:val="007D0985"/>
    <w:rsid w:val="007D1505"/>
    <w:rsid w:val="007D5C9B"/>
    <w:rsid w:val="008037EE"/>
    <w:rsid w:val="00817005"/>
    <w:rsid w:val="00845536"/>
    <w:rsid w:val="008559A9"/>
    <w:rsid w:val="00861271"/>
    <w:rsid w:val="0086189F"/>
    <w:rsid w:val="008665E1"/>
    <w:rsid w:val="00885CDB"/>
    <w:rsid w:val="008A0512"/>
    <w:rsid w:val="008B07FA"/>
    <w:rsid w:val="008B44F9"/>
    <w:rsid w:val="008D7C76"/>
    <w:rsid w:val="008E2C0E"/>
    <w:rsid w:val="008E7B33"/>
    <w:rsid w:val="00902F1F"/>
    <w:rsid w:val="00915D28"/>
    <w:rsid w:val="00920C8D"/>
    <w:rsid w:val="00922836"/>
    <w:rsid w:val="00923A35"/>
    <w:rsid w:val="00933B40"/>
    <w:rsid w:val="00937384"/>
    <w:rsid w:val="00950CEC"/>
    <w:rsid w:val="00952286"/>
    <w:rsid w:val="00954CCB"/>
    <w:rsid w:val="00956CC8"/>
    <w:rsid w:val="00966527"/>
    <w:rsid w:val="00975713"/>
    <w:rsid w:val="009854B1"/>
    <w:rsid w:val="009C1438"/>
    <w:rsid w:val="009D4E5E"/>
    <w:rsid w:val="009E4086"/>
    <w:rsid w:val="009F084E"/>
    <w:rsid w:val="009F230E"/>
    <w:rsid w:val="009F6E47"/>
    <w:rsid w:val="00A05FD8"/>
    <w:rsid w:val="00A1186C"/>
    <w:rsid w:val="00A167C0"/>
    <w:rsid w:val="00A23662"/>
    <w:rsid w:val="00A25001"/>
    <w:rsid w:val="00A47F49"/>
    <w:rsid w:val="00A60077"/>
    <w:rsid w:val="00A63F79"/>
    <w:rsid w:val="00A65B33"/>
    <w:rsid w:val="00A70E81"/>
    <w:rsid w:val="00A941B1"/>
    <w:rsid w:val="00A96AC7"/>
    <w:rsid w:val="00AB0BCF"/>
    <w:rsid w:val="00AB6FEF"/>
    <w:rsid w:val="00AB77D4"/>
    <w:rsid w:val="00AF3102"/>
    <w:rsid w:val="00B05FF3"/>
    <w:rsid w:val="00B22F4D"/>
    <w:rsid w:val="00B3449E"/>
    <w:rsid w:val="00B36940"/>
    <w:rsid w:val="00B509F1"/>
    <w:rsid w:val="00B52FF9"/>
    <w:rsid w:val="00B61852"/>
    <w:rsid w:val="00B741AE"/>
    <w:rsid w:val="00B97975"/>
    <w:rsid w:val="00BA45E9"/>
    <w:rsid w:val="00BA7496"/>
    <w:rsid w:val="00BB4ACA"/>
    <w:rsid w:val="00BB686F"/>
    <w:rsid w:val="00BB7BF0"/>
    <w:rsid w:val="00BC0406"/>
    <w:rsid w:val="00BD6708"/>
    <w:rsid w:val="00BE27A6"/>
    <w:rsid w:val="00BE28AC"/>
    <w:rsid w:val="00C13B1A"/>
    <w:rsid w:val="00C2131A"/>
    <w:rsid w:val="00C309E5"/>
    <w:rsid w:val="00C352A5"/>
    <w:rsid w:val="00C41C1C"/>
    <w:rsid w:val="00C5092E"/>
    <w:rsid w:val="00C65EAC"/>
    <w:rsid w:val="00C65EAE"/>
    <w:rsid w:val="00C77107"/>
    <w:rsid w:val="00C826A2"/>
    <w:rsid w:val="00C92259"/>
    <w:rsid w:val="00C935EC"/>
    <w:rsid w:val="00C958AA"/>
    <w:rsid w:val="00C969B4"/>
    <w:rsid w:val="00CB1E65"/>
    <w:rsid w:val="00CC3AA8"/>
    <w:rsid w:val="00CC7F15"/>
    <w:rsid w:val="00CE1016"/>
    <w:rsid w:val="00CF03AD"/>
    <w:rsid w:val="00CF5A1C"/>
    <w:rsid w:val="00D14A14"/>
    <w:rsid w:val="00D23B96"/>
    <w:rsid w:val="00D24908"/>
    <w:rsid w:val="00D24E64"/>
    <w:rsid w:val="00D3053C"/>
    <w:rsid w:val="00D41DE5"/>
    <w:rsid w:val="00D632BC"/>
    <w:rsid w:val="00D6394B"/>
    <w:rsid w:val="00D65146"/>
    <w:rsid w:val="00D72188"/>
    <w:rsid w:val="00D73680"/>
    <w:rsid w:val="00D73A86"/>
    <w:rsid w:val="00D857C8"/>
    <w:rsid w:val="00D94733"/>
    <w:rsid w:val="00D94B5B"/>
    <w:rsid w:val="00DB51F6"/>
    <w:rsid w:val="00DB591E"/>
    <w:rsid w:val="00DB60E6"/>
    <w:rsid w:val="00DC6C00"/>
    <w:rsid w:val="00E009C0"/>
    <w:rsid w:val="00E048A7"/>
    <w:rsid w:val="00E0683E"/>
    <w:rsid w:val="00E06FD0"/>
    <w:rsid w:val="00E23CF8"/>
    <w:rsid w:val="00E4233B"/>
    <w:rsid w:val="00E559DC"/>
    <w:rsid w:val="00E84C63"/>
    <w:rsid w:val="00E95C86"/>
    <w:rsid w:val="00E96009"/>
    <w:rsid w:val="00E971FE"/>
    <w:rsid w:val="00EA4495"/>
    <w:rsid w:val="00EB141F"/>
    <w:rsid w:val="00EB308F"/>
    <w:rsid w:val="00EB7FF2"/>
    <w:rsid w:val="00ED28DD"/>
    <w:rsid w:val="00F1339C"/>
    <w:rsid w:val="00F149D1"/>
    <w:rsid w:val="00F15C3A"/>
    <w:rsid w:val="00F5678F"/>
    <w:rsid w:val="00F64D00"/>
    <w:rsid w:val="00F941E1"/>
    <w:rsid w:val="00FC2876"/>
    <w:rsid w:val="00FC6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28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table" w:styleId="TableGrid">
    <w:name w:val="Table Grid"/>
    <w:basedOn w:val="TableNormal"/>
    <w:uiPriority w:val="59"/>
    <w:rsid w:val="00A1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F4E83"/>
    <w:rPr>
      <w:sz w:val="16"/>
      <w:szCs w:val="16"/>
    </w:rPr>
  </w:style>
  <w:style w:type="paragraph" w:styleId="CommentText">
    <w:name w:val="annotation text"/>
    <w:basedOn w:val="Normal"/>
    <w:link w:val="CommentTextChar"/>
    <w:unhideWhenUsed/>
    <w:rsid w:val="005F4E83"/>
    <w:pPr>
      <w:spacing w:line="240" w:lineRule="auto"/>
    </w:pPr>
    <w:rPr>
      <w:sz w:val="20"/>
      <w:szCs w:val="20"/>
    </w:rPr>
  </w:style>
  <w:style w:type="character" w:customStyle="1" w:styleId="CommentTextChar">
    <w:name w:val="Comment Text Char"/>
    <w:basedOn w:val="DefaultParagraphFont"/>
    <w:link w:val="CommentText"/>
    <w:rsid w:val="005F4E83"/>
    <w:rPr>
      <w:sz w:val="20"/>
      <w:szCs w:val="20"/>
    </w:rPr>
  </w:style>
  <w:style w:type="paragraph" w:styleId="CommentSubject">
    <w:name w:val="annotation subject"/>
    <w:basedOn w:val="CommentText"/>
    <w:next w:val="CommentText"/>
    <w:link w:val="CommentSubjectChar"/>
    <w:uiPriority w:val="99"/>
    <w:semiHidden/>
    <w:unhideWhenUsed/>
    <w:rsid w:val="005F4E83"/>
    <w:rPr>
      <w:b/>
      <w:bCs/>
    </w:rPr>
  </w:style>
  <w:style w:type="character" w:customStyle="1" w:styleId="CommentSubjectChar">
    <w:name w:val="Comment Subject Char"/>
    <w:basedOn w:val="CommentTextChar"/>
    <w:link w:val="CommentSubject"/>
    <w:uiPriority w:val="99"/>
    <w:semiHidden/>
    <w:rsid w:val="005F4E83"/>
    <w:rPr>
      <w:b/>
      <w:bCs/>
      <w:sz w:val="20"/>
      <w:szCs w:val="20"/>
    </w:rPr>
  </w:style>
  <w:style w:type="paragraph" w:styleId="NoSpacing">
    <w:name w:val="No Spacing"/>
    <w:uiPriority w:val="1"/>
    <w:qFormat/>
    <w:rsid w:val="00EB141F"/>
    <w:pPr>
      <w:spacing w:after="0" w:line="240" w:lineRule="auto"/>
    </w:pPr>
  </w:style>
  <w:style w:type="paragraph" w:styleId="BodyText">
    <w:name w:val="Body Text"/>
    <w:aliases w:val="b"/>
    <w:basedOn w:val="Normal"/>
    <w:link w:val="BodyTextChar"/>
    <w:autoRedefine/>
    <w:qFormat/>
    <w:rsid w:val="00885CDB"/>
    <w:pPr>
      <w:numPr>
        <w:numId w:val="23"/>
      </w:numPr>
      <w:tabs>
        <w:tab w:val="left" w:pos="0"/>
        <w:tab w:val="left" w:pos="720"/>
      </w:tabs>
      <w:spacing w:before="120" w:after="0" w:line="264" w:lineRule="auto"/>
    </w:pPr>
    <w:rPr>
      <w:rFonts w:ascii="Times New Roman" w:eastAsia="SimSun" w:hAnsi="Times New Roman" w:cs="Times New Roman"/>
      <w:kern w:val="28"/>
    </w:rPr>
  </w:style>
  <w:style w:type="character" w:customStyle="1" w:styleId="BodyTextChar">
    <w:name w:val="Body Text Char"/>
    <w:aliases w:val="b Char"/>
    <w:basedOn w:val="DefaultParagraphFont"/>
    <w:link w:val="BodyText"/>
    <w:rsid w:val="00885CDB"/>
    <w:rPr>
      <w:rFonts w:ascii="Times New Roman" w:eastAsia="SimSun" w:hAnsi="Times New Roman" w:cs="Times New Roman"/>
      <w:kern w:val="28"/>
    </w:rPr>
  </w:style>
  <w:style w:type="paragraph" w:customStyle="1" w:styleId="Equation1">
    <w:name w:val="Equation_1"/>
    <w:basedOn w:val="BodyText"/>
    <w:qFormat/>
    <w:rsid w:val="00390A3F"/>
    <w:pPr>
      <w:jc w:val="center"/>
    </w:pPr>
    <w:rPr>
      <w:rFonts w:ascii="Cambria Math" w:hAnsi="Cambria Math"/>
      <w:i/>
    </w:rPr>
  </w:style>
  <w:style w:type="paragraph" w:customStyle="1" w:styleId="GeometryText">
    <w:name w:val="GeometryText"/>
    <w:basedOn w:val="BodyText"/>
    <w:qFormat/>
    <w:rsid w:val="00390A3F"/>
    <w:pPr>
      <w:numPr>
        <w:numId w:val="8"/>
      </w:numPr>
      <w:ind w:hanging="540"/>
    </w:pPr>
  </w:style>
  <w:style w:type="table" w:styleId="LightShading-Accent1">
    <w:name w:val="Light Shading Accent 1"/>
    <w:basedOn w:val="TableNormal"/>
    <w:uiPriority w:val="60"/>
    <w:rsid w:val="003C18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0C01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107"/>
    <w:rPr>
      <w:sz w:val="20"/>
      <w:szCs w:val="20"/>
    </w:rPr>
  </w:style>
  <w:style w:type="character" w:styleId="FootnoteReference">
    <w:name w:val="footnote reference"/>
    <w:basedOn w:val="DefaultParagraphFont"/>
    <w:uiPriority w:val="99"/>
    <w:semiHidden/>
    <w:unhideWhenUsed/>
    <w:rsid w:val="000C0107"/>
    <w:rPr>
      <w:vertAlign w:val="superscript"/>
    </w:rPr>
  </w:style>
  <w:style w:type="paragraph" w:styleId="Caption">
    <w:name w:val="caption"/>
    <w:basedOn w:val="Normal"/>
    <w:next w:val="Normal"/>
    <w:uiPriority w:val="35"/>
    <w:unhideWhenUsed/>
    <w:qFormat/>
    <w:rsid w:val="00CC3AA8"/>
    <w:pPr>
      <w:spacing w:line="240" w:lineRule="auto"/>
    </w:pPr>
    <w:rPr>
      <w:b/>
      <w:bCs/>
      <w:color w:val="4F81BD" w:themeColor="accent1"/>
      <w:sz w:val="18"/>
      <w:szCs w:val="18"/>
    </w:rPr>
  </w:style>
  <w:style w:type="character" w:customStyle="1" w:styleId="OnlyASHRAE">
    <w:name w:val="OnlyASHRAE"/>
    <w:rsid w:val="007136AD"/>
    <w:rPr>
      <w:vanish/>
      <w:color w:val="3366FF"/>
    </w:rPr>
  </w:style>
  <w:style w:type="paragraph" w:customStyle="1" w:styleId="ProjectData">
    <w:name w:val="Project Data"/>
    <w:basedOn w:val="Normal"/>
    <w:link w:val="ProjectDataChar"/>
    <w:rsid w:val="00433AE4"/>
    <w:pPr>
      <w:spacing w:before="120" w:after="0" w:line="240" w:lineRule="auto"/>
      <w:ind w:left="1680"/>
    </w:pPr>
    <w:rPr>
      <w:rFonts w:ascii="Arial" w:eastAsia="Times New Roman" w:hAnsi="Arial" w:cs="Times New Roman"/>
      <w:sz w:val="20"/>
      <w:szCs w:val="20"/>
    </w:rPr>
  </w:style>
  <w:style w:type="character" w:customStyle="1" w:styleId="ProjectDataChar">
    <w:name w:val="Project Data Char"/>
    <w:link w:val="ProjectData"/>
    <w:rsid w:val="00433AE4"/>
    <w:rPr>
      <w:rFonts w:ascii="Arial" w:eastAsia="Times New Roman" w:hAnsi="Arial" w:cs="Times New Roman"/>
      <w:sz w:val="20"/>
      <w:szCs w:val="20"/>
    </w:rPr>
  </w:style>
  <w:style w:type="paragraph" w:customStyle="1" w:styleId="Style4">
    <w:name w:val="Style4"/>
    <w:basedOn w:val="ProjectData"/>
    <w:link w:val="Style4Char"/>
    <w:qFormat/>
    <w:rsid w:val="00076E5D"/>
  </w:style>
  <w:style w:type="character" w:customStyle="1" w:styleId="Style4Char">
    <w:name w:val="Style4 Char"/>
    <w:basedOn w:val="ProjectDataChar"/>
    <w:link w:val="Style4"/>
    <w:rsid w:val="00076E5D"/>
    <w:rPr>
      <w:rFonts w:ascii="Arial" w:eastAsia="Times New Roman" w:hAnsi="Arial" w:cs="Times New Roman"/>
      <w:sz w:val="20"/>
      <w:szCs w:val="20"/>
    </w:rPr>
  </w:style>
  <w:style w:type="character" w:customStyle="1" w:styleId="Heading4Char">
    <w:name w:val="Heading 4 Char"/>
    <w:basedOn w:val="DefaultParagraphFont"/>
    <w:link w:val="Heading4"/>
    <w:uiPriority w:val="9"/>
    <w:rsid w:val="00ED28D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067B0"/>
    <w:pPr>
      <w:spacing w:before="100" w:beforeAutospacing="1" w:after="100" w:afterAutospacing="1" w:line="240" w:lineRule="auto"/>
    </w:pPr>
    <w:rPr>
      <w:rFonts w:ascii="Times New Roman" w:hAnsi="Times New Roman" w:cs="Times New Roman"/>
      <w:sz w:val="24"/>
      <w:szCs w:val="24"/>
    </w:rPr>
  </w:style>
  <w:style w:type="paragraph" w:customStyle="1" w:styleId="TableText">
    <w:name w:val="Table Text"/>
    <w:basedOn w:val="ListParagraph"/>
    <w:qFormat/>
    <w:rsid w:val="00BB686F"/>
    <w:pPr>
      <w:numPr>
        <w:numId w:val="27"/>
      </w:numPr>
      <w:spacing w:after="0" w:line="240" w:lineRule="auto"/>
      <w:ind w:left="134" w:hanging="134"/>
    </w:pPr>
  </w:style>
  <w:style w:type="character" w:styleId="FollowedHyperlink">
    <w:name w:val="FollowedHyperlink"/>
    <w:basedOn w:val="DefaultParagraphFont"/>
    <w:uiPriority w:val="99"/>
    <w:semiHidden/>
    <w:unhideWhenUsed/>
    <w:rsid w:val="003D02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28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table" w:styleId="TableGrid">
    <w:name w:val="Table Grid"/>
    <w:basedOn w:val="TableNormal"/>
    <w:uiPriority w:val="59"/>
    <w:rsid w:val="00A1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F4E83"/>
    <w:rPr>
      <w:sz w:val="16"/>
      <w:szCs w:val="16"/>
    </w:rPr>
  </w:style>
  <w:style w:type="paragraph" w:styleId="CommentText">
    <w:name w:val="annotation text"/>
    <w:basedOn w:val="Normal"/>
    <w:link w:val="CommentTextChar"/>
    <w:unhideWhenUsed/>
    <w:rsid w:val="005F4E83"/>
    <w:pPr>
      <w:spacing w:line="240" w:lineRule="auto"/>
    </w:pPr>
    <w:rPr>
      <w:sz w:val="20"/>
      <w:szCs w:val="20"/>
    </w:rPr>
  </w:style>
  <w:style w:type="character" w:customStyle="1" w:styleId="CommentTextChar">
    <w:name w:val="Comment Text Char"/>
    <w:basedOn w:val="DefaultParagraphFont"/>
    <w:link w:val="CommentText"/>
    <w:rsid w:val="005F4E83"/>
    <w:rPr>
      <w:sz w:val="20"/>
      <w:szCs w:val="20"/>
    </w:rPr>
  </w:style>
  <w:style w:type="paragraph" w:styleId="CommentSubject">
    <w:name w:val="annotation subject"/>
    <w:basedOn w:val="CommentText"/>
    <w:next w:val="CommentText"/>
    <w:link w:val="CommentSubjectChar"/>
    <w:uiPriority w:val="99"/>
    <w:semiHidden/>
    <w:unhideWhenUsed/>
    <w:rsid w:val="005F4E83"/>
    <w:rPr>
      <w:b/>
      <w:bCs/>
    </w:rPr>
  </w:style>
  <w:style w:type="character" w:customStyle="1" w:styleId="CommentSubjectChar">
    <w:name w:val="Comment Subject Char"/>
    <w:basedOn w:val="CommentTextChar"/>
    <w:link w:val="CommentSubject"/>
    <w:uiPriority w:val="99"/>
    <w:semiHidden/>
    <w:rsid w:val="005F4E83"/>
    <w:rPr>
      <w:b/>
      <w:bCs/>
      <w:sz w:val="20"/>
      <w:szCs w:val="20"/>
    </w:rPr>
  </w:style>
  <w:style w:type="paragraph" w:styleId="NoSpacing">
    <w:name w:val="No Spacing"/>
    <w:uiPriority w:val="1"/>
    <w:qFormat/>
    <w:rsid w:val="00EB141F"/>
    <w:pPr>
      <w:spacing w:after="0" w:line="240" w:lineRule="auto"/>
    </w:pPr>
  </w:style>
  <w:style w:type="paragraph" w:styleId="BodyText">
    <w:name w:val="Body Text"/>
    <w:aliases w:val="b"/>
    <w:basedOn w:val="Normal"/>
    <w:link w:val="BodyTextChar"/>
    <w:autoRedefine/>
    <w:qFormat/>
    <w:rsid w:val="00885CDB"/>
    <w:pPr>
      <w:numPr>
        <w:numId w:val="23"/>
      </w:numPr>
      <w:tabs>
        <w:tab w:val="left" w:pos="0"/>
        <w:tab w:val="left" w:pos="720"/>
      </w:tabs>
      <w:spacing w:before="120" w:after="0" w:line="264" w:lineRule="auto"/>
    </w:pPr>
    <w:rPr>
      <w:rFonts w:ascii="Times New Roman" w:eastAsia="SimSun" w:hAnsi="Times New Roman" w:cs="Times New Roman"/>
      <w:kern w:val="28"/>
    </w:rPr>
  </w:style>
  <w:style w:type="character" w:customStyle="1" w:styleId="BodyTextChar">
    <w:name w:val="Body Text Char"/>
    <w:aliases w:val="b Char"/>
    <w:basedOn w:val="DefaultParagraphFont"/>
    <w:link w:val="BodyText"/>
    <w:rsid w:val="00885CDB"/>
    <w:rPr>
      <w:rFonts w:ascii="Times New Roman" w:eastAsia="SimSun" w:hAnsi="Times New Roman" w:cs="Times New Roman"/>
      <w:kern w:val="28"/>
    </w:rPr>
  </w:style>
  <w:style w:type="paragraph" w:customStyle="1" w:styleId="Equation1">
    <w:name w:val="Equation_1"/>
    <w:basedOn w:val="BodyText"/>
    <w:qFormat/>
    <w:rsid w:val="00390A3F"/>
    <w:pPr>
      <w:jc w:val="center"/>
    </w:pPr>
    <w:rPr>
      <w:rFonts w:ascii="Cambria Math" w:hAnsi="Cambria Math"/>
      <w:i/>
    </w:rPr>
  </w:style>
  <w:style w:type="paragraph" w:customStyle="1" w:styleId="GeometryText">
    <w:name w:val="GeometryText"/>
    <w:basedOn w:val="BodyText"/>
    <w:qFormat/>
    <w:rsid w:val="00390A3F"/>
    <w:pPr>
      <w:numPr>
        <w:numId w:val="8"/>
      </w:numPr>
      <w:ind w:hanging="540"/>
    </w:pPr>
  </w:style>
  <w:style w:type="table" w:styleId="LightShading-Accent1">
    <w:name w:val="Light Shading Accent 1"/>
    <w:basedOn w:val="TableNormal"/>
    <w:uiPriority w:val="60"/>
    <w:rsid w:val="003C18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0C01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107"/>
    <w:rPr>
      <w:sz w:val="20"/>
      <w:szCs w:val="20"/>
    </w:rPr>
  </w:style>
  <w:style w:type="character" w:styleId="FootnoteReference">
    <w:name w:val="footnote reference"/>
    <w:basedOn w:val="DefaultParagraphFont"/>
    <w:uiPriority w:val="99"/>
    <w:semiHidden/>
    <w:unhideWhenUsed/>
    <w:rsid w:val="000C0107"/>
    <w:rPr>
      <w:vertAlign w:val="superscript"/>
    </w:rPr>
  </w:style>
  <w:style w:type="paragraph" w:styleId="Caption">
    <w:name w:val="caption"/>
    <w:basedOn w:val="Normal"/>
    <w:next w:val="Normal"/>
    <w:uiPriority w:val="35"/>
    <w:unhideWhenUsed/>
    <w:qFormat/>
    <w:rsid w:val="00CC3AA8"/>
    <w:pPr>
      <w:spacing w:line="240" w:lineRule="auto"/>
    </w:pPr>
    <w:rPr>
      <w:b/>
      <w:bCs/>
      <w:color w:val="4F81BD" w:themeColor="accent1"/>
      <w:sz w:val="18"/>
      <w:szCs w:val="18"/>
    </w:rPr>
  </w:style>
  <w:style w:type="character" w:customStyle="1" w:styleId="OnlyASHRAE">
    <w:name w:val="OnlyASHRAE"/>
    <w:rsid w:val="007136AD"/>
    <w:rPr>
      <w:vanish/>
      <w:color w:val="3366FF"/>
    </w:rPr>
  </w:style>
  <w:style w:type="paragraph" w:customStyle="1" w:styleId="ProjectData">
    <w:name w:val="Project Data"/>
    <w:basedOn w:val="Normal"/>
    <w:link w:val="ProjectDataChar"/>
    <w:rsid w:val="00433AE4"/>
    <w:pPr>
      <w:spacing w:before="120" w:after="0" w:line="240" w:lineRule="auto"/>
      <w:ind w:left="1680"/>
    </w:pPr>
    <w:rPr>
      <w:rFonts w:ascii="Arial" w:eastAsia="Times New Roman" w:hAnsi="Arial" w:cs="Times New Roman"/>
      <w:sz w:val="20"/>
      <w:szCs w:val="20"/>
    </w:rPr>
  </w:style>
  <w:style w:type="character" w:customStyle="1" w:styleId="ProjectDataChar">
    <w:name w:val="Project Data Char"/>
    <w:link w:val="ProjectData"/>
    <w:rsid w:val="00433AE4"/>
    <w:rPr>
      <w:rFonts w:ascii="Arial" w:eastAsia="Times New Roman" w:hAnsi="Arial" w:cs="Times New Roman"/>
      <w:sz w:val="20"/>
      <w:szCs w:val="20"/>
    </w:rPr>
  </w:style>
  <w:style w:type="paragraph" w:customStyle="1" w:styleId="Style4">
    <w:name w:val="Style4"/>
    <w:basedOn w:val="ProjectData"/>
    <w:link w:val="Style4Char"/>
    <w:qFormat/>
    <w:rsid w:val="00076E5D"/>
  </w:style>
  <w:style w:type="character" w:customStyle="1" w:styleId="Style4Char">
    <w:name w:val="Style4 Char"/>
    <w:basedOn w:val="ProjectDataChar"/>
    <w:link w:val="Style4"/>
    <w:rsid w:val="00076E5D"/>
    <w:rPr>
      <w:rFonts w:ascii="Arial" w:eastAsia="Times New Roman" w:hAnsi="Arial" w:cs="Times New Roman"/>
      <w:sz w:val="20"/>
      <w:szCs w:val="20"/>
    </w:rPr>
  </w:style>
  <w:style w:type="character" w:customStyle="1" w:styleId="Heading4Char">
    <w:name w:val="Heading 4 Char"/>
    <w:basedOn w:val="DefaultParagraphFont"/>
    <w:link w:val="Heading4"/>
    <w:uiPriority w:val="9"/>
    <w:rsid w:val="00ED28D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067B0"/>
    <w:pPr>
      <w:spacing w:before="100" w:beforeAutospacing="1" w:after="100" w:afterAutospacing="1" w:line="240" w:lineRule="auto"/>
    </w:pPr>
    <w:rPr>
      <w:rFonts w:ascii="Times New Roman" w:hAnsi="Times New Roman" w:cs="Times New Roman"/>
      <w:sz w:val="24"/>
      <w:szCs w:val="24"/>
    </w:rPr>
  </w:style>
  <w:style w:type="paragraph" w:customStyle="1" w:styleId="TableText">
    <w:name w:val="Table Text"/>
    <w:basedOn w:val="ListParagraph"/>
    <w:qFormat/>
    <w:rsid w:val="00BB686F"/>
    <w:pPr>
      <w:numPr>
        <w:numId w:val="27"/>
      </w:numPr>
      <w:spacing w:after="0" w:line="240" w:lineRule="auto"/>
      <w:ind w:left="134" w:hanging="134"/>
    </w:pPr>
  </w:style>
  <w:style w:type="character" w:styleId="FollowedHyperlink">
    <w:name w:val="FollowedHyperlink"/>
    <w:basedOn w:val="DefaultParagraphFont"/>
    <w:uiPriority w:val="99"/>
    <w:semiHidden/>
    <w:unhideWhenUsed/>
    <w:rsid w:val="003D02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99744">
      <w:bodyDiv w:val="1"/>
      <w:marLeft w:val="0"/>
      <w:marRight w:val="0"/>
      <w:marTop w:val="0"/>
      <w:marBottom w:val="0"/>
      <w:divBdr>
        <w:top w:val="none" w:sz="0" w:space="0" w:color="auto"/>
        <w:left w:val="none" w:sz="0" w:space="0" w:color="auto"/>
        <w:bottom w:val="none" w:sz="0" w:space="0" w:color="auto"/>
        <w:right w:val="none" w:sz="0" w:space="0" w:color="auto"/>
      </w:divBdr>
    </w:div>
    <w:div w:id="550650606">
      <w:bodyDiv w:val="1"/>
      <w:marLeft w:val="0"/>
      <w:marRight w:val="0"/>
      <w:marTop w:val="0"/>
      <w:marBottom w:val="0"/>
      <w:divBdr>
        <w:top w:val="none" w:sz="0" w:space="0" w:color="auto"/>
        <w:left w:val="none" w:sz="0" w:space="0" w:color="auto"/>
        <w:bottom w:val="none" w:sz="0" w:space="0" w:color="auto"/>
        <w:right w:val="none" w:sz="0" w:space="0" w:color="auto"/>
      </w:divBdr>
    </w:div>
    <w:div w:id="766928440">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004087013">
      <w:bodyDiv w:val="1"/>
      <w:marLeft w:val="0"/>
      <w:marRight w:val="0"/>
      <w:marTop w:val="0"/>
      <w:marBottom w:val="0"/>
      <w:divBdr>
        <w:top w:val="none" w:sz="0" w:space="0" w:color="auto"/>
        <w:left w:val="none" w:sz="0" w:space="0" w:color="auto"/>
        <w:bottom w:val="none" w:sz="0" w:space="0" w:color="auto"/>
        <w:right w:val="none" w:sz="0" w:space="0" w:color="auto"/>
      </w:divBdr>
    </w:div>
    <w:div w:id="1263105852">
      <w:bodyDiv w:val="1"/>
      <w:marLeft w:val="0"/>
      <w:marRight w:val="0"/>
      <w:marTop w:val="0"/>
      <w:marBottom w:val="0"/>
      <w:divBdr>
        <w:top w:val="none" w:sz="0" w:space="0" w:color="auto"/>
        <w:left w:val="none" w:sz="0" w:space="0" w:color="auto"/>
        <w:bottom w:val="none" w:sz="0" w:space="0" w:color="auto"/>
        <w:right w:val="none" w:sz="0" w:space="0" w:color="auto"/>
      </w:divBdr>
    </w:div>
    <w:div w:id="1698122785">
      <w:bodyDiv w:val="1"/>
      <w:marLeft w:val="0"/>
      <w:marRight w:val="0"/>
      <w:marTop w:val="0"/>
      <w:marBottom w:val="0"/>
      <w:divBdr>
        <w:top w:val="none" w:sz="0" w:space="0" w:color="auto"/>
        <w:left w:val="none" w:sz="0" w:space="0" w:color="auto"/>
        <w:bottom w:val="none" w:sz="0" w:space="0" w:color="auto"/>
        <w:right w:val="none" w:sz="0" w:space="0" w:color="auto"/>
      </w:divBdr>
    </w:div>
    <w:div w:id="212187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EDCE2D-B88B-4179-B22F-C45041AD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6</cp:revision>
  <cp:lastPrinted>2014-02-10T20:53:00Z</cp:lastPrinted>
  <dcterms:created xsi:type="dcterms:W3CDTF">2015-03-25T17:17:00Z</dcterms:created>
  <dcterms:modified xsi:type="dcterms:W3CDTF">2015-09-24T21:55:00Z</dcterms:modified>
</cp:coreProperties>
</file>