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Default="00A43DE6" w:rsidP="006A43F6">
      <w:pPr>
        <w:pStyle w:val="Heading2"/>
        <w:rPr>
          <w:rFonts w:eastAsia="Times New Roman"/>
        </w:rPr>
      </w:pPr>
      <w:r>
        <w:rPr>
          <w:rFonts w:eastAsia="Times New Roman"/>
        </w:rPr>
        <w:t>Electrochromic Windows</w:t>
      </w:r>
    </w:p>
    <w:p w:rsidR="00B53AE5" w:rsidRDefault="00B53AE5" w:rsidP="00B53AE5">
      <w:pPr>
        <w:pStyle w:val="Heading3"/>
      </w:pPr>
      <w:r>
        <w:t>Author</w:t>
      </w:r>
    </w:p>
    <w:p w:rsidR="00B53AE5" w:rsidRDefault="00021178" w:rsidP="00B53AE5">
      <w:pPr>
        <w:pStyle w:val="ListParagraph"/>
        <w:numPr>
          <w:ilvl w:val="0"/>
          <w:numId w:val="14"/>
        </w:numPr>
      </w:pPr>
      <w:r>
        <w:t>Andrew Parker</w:t>
      </w:r>
      <w:r w:rsidR="007707EC">
        <w:t>, NREL</w:t>
      </w:r>
    </w:p>
    <w:p w:rsidR="00132E6F" w:rsidRPr="00132E6F" w:rsidRDefault="006A43F6" w:rsidP="00132E6F">
      <w:pPr>
        <w:pStyle w:val="Heading3"/>
      </w:pPr>
      <w:r>
        <w:t>Description</w:t>
      </w:r>
    </w:p>
    <w:p w:rsidR="001F0DA3" w:rsidRDefault="00C57DD2" w:rsidP="001F0DA3">
      <w:r>
        <w:t>Electrochromic windows are windows whose light transmittance can be changed from clear to very dark at will.  These windows may save energy and reduce peak demand by decreasing unwanted solar gains.</w:t>
      </w:r>
    </w:p>
    <w:p w:rsidR="006A43F6" w:rsidRPr="001F0DA3" w:rsidRDefault="006A43F6" w:rsidP="001F0DA3">
      <w:pPr>
        <w:pStyle w:val="Heading3"/>
      </w:pPr>
      <w:r w:rsidRPr="001F0DA3">
        <w:t>Modeler Description</w:t>
      </w:r>
    </w:p>
    <w:p w:rsidR="001F0DA3" w:rsidRPr="001F0DA3" w:rsidRDefault="00F05515" w:rsidP="00F05515">
      <w:r>
        <w:t>E</w:t>
      </w:r>
      <w:r w:rsidR="001F0DA3">
        <w:t xml:space="preserve">ach </w:t>
      </w:r>
      <w:r w:rsidR="00267A80">
        <w:t>window in the building is assigned a thermochromic window construction and a shading control.  The shading control is set to increase the window tint to meet the daylighting setpoint in the zone.  If the zone already has daylighting controls, the setpoints from those controls are used.  If the zone does not have controls, new controls are added at the center of the zone with a setpoint of 500 lux.  These controls are only used for changing the window tint; they are not used to control the interior lighting.</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1D20AE" w:rsidRDefault="001D20AE" w:rsidP="001D20AE">
      <w:r>
        <w:t>“run_measure” is a choice argument that determines whether or not the Measure is applied during a given run.</w:t>
      </w:r>
    </w:p>
    <w:p w:rsidR="006A43F6" w:rsidRDefault="006A43F6" w:rsidP="006A43F6">
      <w:pPr>
        <w:pStyle w:val="Heading3"/>
      </w:pPr>
      <w:r>
        <w:t>Initial Condition</w:t>
      </w:r>
      <w:r w:rsidR="00FC2DCA">
        <w:t xml:space="preserve"> Message</w:t>
      </w:r>
    </w:p>
    <w:p w:rsidR="006A43F6" w:rsidRDefault="006A43F6" w:rsidP="006A43F6">
      <w:pPr>
        <w:pStyle w:val="Heading3"/>
      </w:pPr>
      <w:r>
        <w:t>Final Condition</w:t>
      </w:r>
      <w:r w:rsidR="00FC2DCA">
        <w:t xml:space="preserve"> Message</w:t>
      </w:r>
    </w:p>
    <w:p w:rsidR="0005470F" w:rsidRPr="002C7CA3" w:rsidRDefault="00605021" w:rsidP="0005470F">
      <w:r>
        <w:t xml:space="preserve">The </w:t>
      </w:r>
      <w:r w:rsidR="008E3F88">
        <w:t>number of zones and windows in those zones that were assigned thermochromic windows.</w:t>
      </w:r>
    </w:p>
    <w:p w:rsidR="006A43F6" w:rsidRDefault="00F64D00" w:rsidP="006A43F6">
      <w:pPr>
        <w:pStyle w:val="Heading3"/>
      </w:pPr>
      <w:r>
        <w:t>Not Applicable</w:t>
      </w:r>
      <w:r w:rsidR="00FC2DCA">
        <w:t xml:space="preserve"> Messages</w:t>
      </w:r>
    </w:p>
    <w:p w:rsidR="00D92485" w:rsidRDefault="00C61A12" w:rsidP="00C61A12">
      <w:r>
        <w:t xml:space="preserve">Not applicable if </w:t>
      </w:r>
      <w:r w:rsidR="008E3F88">
        <w:t>no zones with windows were found in the model.</w:t>
      </w:r>
    </w:p>
    <w:p w:rsidR="006D5435" w:rsidRDefault="006A43F6" w:rsidP="00B02A6D">
      <w:pPr>
        <w:pStyle w:val="Heading3"/>
      </w:pPr>
      <w:r>
        <w:t>Warning</w:t>
      </w:r>
      <w:r w:rsidR="00FC2DCA">
        <w:t xml:space="preserve"> Messages</w:t>
      </w:r>
    </w:p>
    <w:p w:rsidR="00C53C48" w:rsidRDefault="00F01E84" w:rsidP="00C53C48">
      <w:r>
        <w:t>Warn if</w:t>
      </w:r>
      <w:r w:rsidR="008E3F88">
        <w:t xml:space="preserve"> a zone is found but the zone centroid cannot be found (for placement of a new daylight sensor)</w:t>
      </w:r>
      <w:r>
        <w:t>.</w:t>
      </w:r>
    </w:p>
    <w:p w:rsidR="00B02A6D" w:rsidRDefault="00536963" w:rsidP="00B02A6D">
      <w:pPr>
        <w:pStyle w:val="Heading3"/>
      </w:pPr>
      <w:r>
        <w:t>Information</w:t>
      </w:r>
      <w:r w:rsidR="00FC2DCA">
        <w:t xml:space="preserve"> Messages</w:t>
      </w:r>
    </w:p>
    <w:p w:rsidR="008D17D8" w:rsidRDefault="008E3F88" w:rsidP="00B02A6D">
      <w:r>
        <w:t>List each zone that has a daylighting control already, or has one added to control the windows.</w:t>
      </w:r>
    </w:p>
    <w:p w:rsidR="007140B6" w:rsidRDefault="006A43F6" w:rsidP="002B1CE5">
      <w:pPr>
        <w:pStyle w:val="Heading3"/>
      </w:pPr>
      <w:r>
        <w:t>Error</w:t>
      </w:r>
      <w:r w:rsidR="00FC2DCA">
        <w:t xml:space="preserve"> Messages</w:t>
      </w:r>
    </w:p>
    <w:p w:rsidR="006A43F6" w:rsidRDefault="006A43F6" w:rsidP="006A43F6">
      <w:pPr>
        <w:pStyle w:val="Heading3"/>
      </w:pPr>
      <w:r>
        <w:t>Code Outline</w:t>
      </w:r>
    </w:p>
    <w:p w:rsidR="002D7109" w:rsidRDefault="002D7109" w:rsidP="002D7109">
      <w:pPr>
        <w:pStyle w:val="ListParagraph"/>
        <w:numPr>
          <w:ilvl w:val="0"/>
          <w:numId w:val="14"/>
        </w:numPr>
      </w:pPr>
      <w:r>
        <w:t>Loop through all zones in the model</w:t>
      </w:r>
    </w:p>
    <w:p w:rsidR="002D7109" w:rsidRDefault="002D7109" w:rsidP="002D7109">
      <w:pPr>
        <w:pStyle w:val="ListParagraph"/>
        <w:numPr>
          <w:ilvl w:val="1"/>
          <w:numId w:val="14"/>
        </w:numPr>
      </w:pPr>
      <w:r>
        <w:t>If a zone has daylighting controls</w:t>
      </w:r>
    </w:p>
    <w:p w:rsidR="002D7109" w:rsidRDefault="002D7109" w:rsidP="002D7109">
      <w:pPr>
        <w:pStyle w:val="ListParagraph"/>
        <w:numPr>
          <w:ilvl w:val="2"/>
          <w:numId w:val="14"/>
        </w:numPr>
      </w:pPr>
      <w:r>
        <w:t>Put the zone into a list</w:t>
      </w:r>
    </w:p>
    <w:p w:rsidR="00A32CC4" w:rsidRDefault="00A32CC4" w:rsidP="00A32CC4">
      <w:pPr>
        <w:pStyle w:val="ListParagraph"/>
        <w:numPr>
          <w:ilvl w:val="1"/>
          <w:numId w:val="14"/>
        </w:numPr>
      </w:pPr>
      <w:r>
        <w:t>If not</w:t>
      </w:r>
    </w:p>
    <w:p w:rsidR="00A32CC4" w:rsidRDefault="00A32CC4" w:rsidP="00A32CC4">
      <w:pPr>
        <w:pStyle w:val="ListParagraph"/>
        <w:numPr>
          <w:ilvl w:val="2"/>
          <w:numId w:val="14"/>
        </w:numPr>
      </w:pPr>
      <w:r>
        <w:lastRenderedPageBreak/>
        <w:t>Add a new daylighting control with a setpoint of 500 lux that doesn’t control any of the interior lighting, just the windows.</w:t>
      </w:r>
    </w:p>
    <w:p w:rsidR="002D7109" w:rsidRDefault="002D7109" w:rsidP="002D7109">
      <w:pPr>
        <w:pStyle w:val="ListParagraph"/>
        <w:numPr>
          <w:ilvl w:val="0"/>
          <w:numId w:val="14"/>
        </w:numPr>
      </w:pPr>
      <w:r>
        <w:t>Loop through all subsurfaces</w:t>
      </w:r>
    </w:p>
    <w:p w:rsidR="002D7109" w:rsidRDefault="002D7109" w:rsidP="002D7109">
      <w:pPr>
        <w:pStyle w:val="ListParagraph"/>
        <w:numPr>
          <w:ilvl w:val="1"/>
          <w:numId w:val="14"/>
        </w:numPr>
      </w:pPr>
      <w:r>
        <w:t>Get their surface</w:t>
      </w:r>
    </w:p>
    <w:p w:rsidR="002D7109" w:rsidRDefault="002D7109" w:rsidP="002D7109">
      <w:pPr>
        <w:pStyle w:val="ListParagraph"/>
        <w:numPr>
          <w:ilvl w:val="1"/>
          <w:numId w:val="14"/>
        </w:numPr>
      </w:pPr>
      <w:r>
        <w:t>Get that surface’s zone</w:t>
      </w:r>
    </w:p>
    <w:p w:rsidR="002D7109" w:rsidRDefault="00A32CC4" w:rsidP="002D7109">
      <w:pPr>
        <w:pStyle w:val="ListParagraph"/>
        <w:numPr>
          <w:ilvl w:val="1"/>
          <w:numId w:val="14"/>
        </w:numPr>
      </w:pPr>
      <w:r>
        <w:t>If the zone is in one of the</w:t>
      </w:r>
      <w:r w:rsidR="002D7109">
        <w:t xml:space="preserve"> list</w:t>
      </w:r>
      <w:r>
        <w:t>s</w:t>
      </w:r>
      <w:r w:rsidR="002D7109">
        <w:t xml:space="preserve"> from above</w:t>
      </w:r>
    </w:p>
    <w:p w:rsidR="00E0314A" w:rsidRDefault="00E0314A" w:rsidP="00A32CC4">
      <w:pPr>
        <w:pStyle w:val="ListParagraph"/>
        <w:numPr>
          <w:ilvl w:val="2"/>
          <w:numId w:val="14"/>
        </w:numPr>
      </w:pPr>
      <w:r>
        <w:t xml:space="preserve">Add a WindowProperty:ShadingControl object with Shading Type = SwitchableGlazing and Shading Control Type = </w:t>
      </w:r>
      <w:r w:rsidRPr="00E0314A">
        <w:t>MeetDaylightIlluminanceSetpoint</w:t>
      </w:r>
      <w:r>
        <w:t xml:space="preserve"> and assign it to this window</w:t>
      </w:r>
    </w:p>
    <w:p w:rsidR="00A32CC4" w:rsidRDefault="00A32CC4" w:rsidP="00A32CC4">
      <w:pPr>
        <w:pStyle w:val="ListParagraph"/>
        <w:numPr>
          <w:ilvl w:val="2"/>
          <w:numId w:val="14"/>
        </w:numPr>
      </w:pPr>
      <w:r>
        <w:t>Assign the electrochromic window construction to this window</w:t>
      </w:r>
      <w:bookmarkStart w:id="0" w:name="_GoBack"/>
      <w:bookmarkEnd w:id="0"/>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2315F3">
      <w:pPr>
        <w:pStyle w:val="ListParagraph"/>
        <w:numPr>
          <w:ilvl w:val="0"/>
          <w:numId w:val="5"/>
        </w:numPr>
      </w:pPr>
      <w:r>
        <w:t>Large Office</w:t>
      </w:r>
    </w:p>
    <w:p w:rsidR="00AB77AC" w:rsidRDefault="00AB77AC" w:rsidP="002315F3">
      <w:pPr>
        <w:pStyle w:val="ListParagraph"/>
        <w:numPr>
          <w:ilvl w:val="0"/>
          <w:numId w:val="5"/>
        </w:numPr>
      </w:pPr>
      <w:r>
        <w:t>Medium Office</w:t>
      </w:r>
    </w:p>
    <w:p w:rsidR="005F207C" w:rsidRDefault="005F207C" w:rsidP="002315F3">
      <w:pPr>
        <w:pStyle w:val="ListParagraph"/>
        <w:numPr>
          <w:ilvl w:val="0"/>
          <w:numId w:val="5"/>
        </w:numPr>
      </w:pPr>
      <w:r>
        <w:t>Primary School</w:t>
      </w:r>
    </w:p>
    <w:p w:rsidR="005F207C" w:rsidRDefault="005F207C" w:rsidP="002315F3">
      <w:pPr>
        <w:pStyle w:val="ListParagraph"/>
        <w:numPr>
          <w:ilvl w:val="0"/>
          <w:numId w:val="5"/>
        </w:numPr>
      </w:pPr>
      <w:r>
        <w:t>Secondary School</w:t>
      </w:r>
    </w:p>
    <w:p w:rsidR="005F207C" w:rsidRDefault="005F207C" w:rsidP="002315F3">
      <w:pPr>
        <w:pStyle w:val="ListParagraph"/>
        <w:numPr>
          <w:ilvl w:val="0"/>
          <w:numId w:val="5"/>
        </w:numPr>
      </w:pPr>
      <w:r>
        <w:t>Large Hotel</w:t>
      </w:r>
    </w:p>
    <w:p w:rsidR="002315F3" w:rsidRDefault="00F51ABF" w:rsidP="002315F3">
      <w:pPr>
        <w:pStyle w:val="ListParagraph"/>
        <w:numPr>
          <w:ilvl w:val="0"/>
          <w:numId w:val="5"/>
        </w:numPr>
      </w:pPr>
      <w:r>
        <w:t>Hospital</w:t>
      </w:r>
    </w:p>
    <w:p w:rsidR="00F51ABF" w:rsidRDefault="00F51ABF" w:rsidP="002315F3">
      <w:pPr>
        <w:pStyle w:val="ListParagraph"/>
        <w:numPr>
          <w:ilvl w:val="0"/>
          <w:numId w:val="5"/>
        </w:numPr>
      </w:pPr>
      <w:r>
        <w:t>Small Office</w:t>
      </w:r>
    </w:p>
    <w:p w:rsidR="00F51ABF" w:rsidRDefault="00F51ABF" w:rsidP="002315F3">
      <w:pPr>
        <w:pStyle w:val="ListParagraph"/>
        <w:numPr>
          <w:ilvl w:val="0"/>
          <w:numId w:val="5"/>
        </w:numPr>
      </w:pPr>
      <w:r>
        <w:t>Stand-Alone Retail</w:t>
      </w:r>
    </w:p>
    <w:p w:rsidR="00F51ABF" w:rsidRDefault="00F51ABF" w:rsidP="002315F3">
      <w:pPr>
        <w:pStyle w:val="ListParagraph"/>
        <w:numPr>
          <w:ilvl w:val="0"/>
          <w:numId w:val="5"/>
        </w:numPr>
      </w:pPr>
      <w:r>
        <w:t>Strip Mall</w:t>
      </w:r>
    </w:p>
    <w:p w:rsidR="001436AC" w:rsidRDefault="001436AC" w:rsidP="002315F3">
      <w:pPr>
        <w:pStyle w:val="ListParagraph"/>
        <w:numPr>
          <w:ilvl w:val="0"/>
          <w:numId w:val="5"/>
        </w:numPr>
      </w:pPr>
      <w:r>
        <w:t>Supermarket</w:t>
      </w:r>
    </w:p>
    <w:p w:rsidR="00F51ABF" w:rsidRDefault="00F51ABF" w:rsidP="002315F3">
      <w:pPr>
        <w:pStyle w:val="ListParagraph"/>
        <w:numPr>
          <w:ilvl w:val="0"/>
          <w:numId w:val="5"/>
        </w:numPr>
      </w:pPr>
      <w:r>
        <w:t>Quick Service Restaurant</w:t>
      </w:r>
    </w:p>
    <w:p w:rsidR="00F51ABF" w:rsidRDefault="00F51ABF" w:rsidP="002315F3">
      <w:pPr>
        <w:pStyle w:val="ListParagraph"/>
        <w:numPr>
          <w:ilvl w:val="0"/>
          <w:numId w:val="5"/>
        </w:numPr>
      </w:pPr>
      <w:r>
        <w:t>Full Service Restaurant</w:t>
      </w:r>
    </w:p>
    <w:p w:rsidR="00F51ABF" w:rsidRDefault="00F51ABF" w:rsidP="002315F3">
      <w:pPr>
        <w:pStyle w:val="ListParagraph"/>
        <w:numPr>
          <w:ilvl w:val="0"/>
          <w:numId w:val="5"/>
        </w:numPr>
      </w:pPr>
      <w:r>
        <w:t>Small Hotel</w:t>
      </w:r>
    </w:p>
    <w:p w:rsidR="001403D8" w:rsidRDefault="001436AC" w:rsidP="002315F3">
      <w:pPr>
        <w:pStyle w:val="ListParagraph"/>
        <w:numPr>
          <w:ilvl w:val="0"/>
          <w:numId w:val="5"/>
        </w:numPr>
      </w:pPr>
      <w:r>
        <w:t>Outpatient Healthcare</w:t>
      </w:r>
    </w:p>
    <w:p w:rsidR="00F51ABF" w:rsidRDefault="00F51ABF" w:rsidP="002315F3">
      <w:pPr>
        <w:pStyle w:val="ListParagraph"/>
        <w:numPr>
          <w:ilvl w:val="0"/>
          <w:numId w:val="5"/>
        </w:numPr>
      </w:pPr>
      <w:r>
        <w:t>Warehouse</w:t>
      </w:r>
    </w:p>
    <w:p w:rsidR="00F51ABF" w:rsidRDefault="00F51ABF" w:rsidP="002315F3">
      <w:pPr>
        <w:pStyle w:val="ListParagraph"/>
        <w:numPr>
          <w:ilvl w:val="0"/>
          <w:numId w:val="5"/>
        </w:numPr>
      </w:pPr>
      <w:r>
        <w:t>Midrise Apartment</w:t>
      </w:r>
    </w:p>
    <w:p w:rsidR="00147869" w:rsidRDefault="002620F7" w:rsidP="002620F7">
      <w:pPr>
        <w:pStyle w:val="Heading3"/>
      </w:pPr>
      <w:r>
        <w:t>Test results</w:t>
      </w:r>
    </w:p>
    <w:p w:rsidR="002620F7" w:rsidRDefault="002620F7" w:rsidP="002620F7">
      <w:r>
        <w:t>The control strategy is to tint the windows to attempt to meet the daylight control setpoint.  In this case, 500 lux.</w:t>
      </w:r>
      <w:r w:rsidR="00020C75">
        <w:t xml:space="preserve">  Sometimes the sun is too bright and direct, and the setpoint is exceeded even at full tint.</w:t>
      </w:r>
    </w:p>
    <w:p w:rsidR="002620F7" w:rsidRDefault="002620F7" w:rsidP="002620F7">
      <w:r>
        <w:rPr>
          <w:noProof/>
        </w:rPr>
        <w:lastRenderedPageBreak/>
        <w:drawing>
          <wp:inline distT="0" distB="0" distL="0" distR="0" wp14:anchorId="6E81CA64" wp14:editId="36B9147F">
            <wp:extent cx="5943600" cy="2680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80335"/>
                    </a:xfrm>
                    <a:prstGeom prst="rect">
                      <a:avLst/>
                    </a:prstGeom>
                  </pic:spPr>
                </pic:pic>
              </a:graphicData>
            </a:graphic>
          </wp:inline>
        </w:drawing>
      </w:r>
    </w:p>
    <w:p w:rsidR="002620F7" w:rsidRPr="002620F7" w:rsidRDefault="002620F7" w:rsidP="002620F7">
      <w:r>
        <w:t>The result of this control</w:t>
      </w:r>
      <w:r w:rsidR="00705616">
        <w:t xml:space="preserve"> strategy</w:t>
      </w:r>
      <w:r>
        <w:t xml:space="preserve"> is that the model with electrochromic windows (black) has less solar radiation being transmitted through the windows than the model with normal windows (blue).</w:t>
      </w:r>
    </w:p>
    <w:p w:rsidR="002620F7" w:rsidRDefault="002620F7" w:rsidP="001403D8">
      <w:pPr>
        <w:rPr>
          <w:b/>
        </w:rPr>
      </w:pPr>
      <w:r>
        <w:rPr>
          <w:noProof/>
        </w:rPr>
        <w:drawing>
          <wp:inline distT="0" distB="0" distL="0" distR="0" wp14:anchorId="2C7C6F27" wp14:editId="71FF207D">
            <wp:extent cx="594360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59380"/>
                    </a:xfrm>
                    <a:prstGeom prst="rect">
                      <a:avLst/>
                    </a:prstGeom>
                  </pic:spPr>
                </pic:pic>
              </a:graphicData>
            </a:graphic>
          </wp:inline>
        </w:drawing>
      </w:r>
    </w:p>
    <w:p w:rsidR="004A148E" w:rsidRDefault="004A148E" w:rsidP="004A148E">
      <w:pPr>
        <w:pStyle w:val="Heading3"/>
      </w:pPr>
      <w:r>
        <w:t>References</w:t>
      </w:r>
    </w:p>
    <w:p w:rsidR="0051009F" w:rsidRDefault="00F1141B" w:rsidP="00F1141B">
      <w:pPr>
        <w:pStyle w:val="ListParagraph"/>
        <w:numPr>
          <w:ilvl w:val="0"/>
          <w:numId w:val="17"/>
        </w:numPr>
      </w:pPr>
      <w:hyperlink r:id="rId11" w:history="1">
        <w:r w:rsidRPr="00D83886">
          <w:rPr>
            <w:rStyle w:val="Hyperlink"/>
          </w:rPr>
          <w:t>https://windows.lbl.gov/comm_perf/electrochromic/refs/LBNL-54966.pdf</w:t>
        </w:r>
      </w:hyperlink>
    </w:p>
    <w:p w:rsidR="00F1141B" w:rsidRPr="0051009F" w:rsidRDefault="00F1141B" w:rsidP="00F1141B">
      <w:pPr>
        <w:pStyle w:val="ListParagraph"/>
        <w:ind w:left="1080"/>
      </w:pPr>
    </w:p>
    <w:sectPr w:rsidR="00F1141B" w:rsidRPr="0051009F" w:rsidSect="000F11F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5FC" w:rsidRDefault="001635FC" w:rsidP="006A43F6">
      <w:pPr>
        <w:spacing w:after="0" w:line="240" w:lineRule="auto"/>
      </w:pPr>
      <w:r>
        <w:separator/>
      </w:r>
    </w:p>
  </w:endnote>
  <w:endnote w:type="continuationSeparator" w:id="0">
    <w:p w:rsidR="001635FC" w:rsidRDefault="001635FC"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A32CC4">
          <w:rPr>
            <w:noProof/>
          </w:rPr>
          <w:t>2</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5FC" w:rsidRDefault="001635FC" w:rsidP="006A43F6">
      <w:pPr>
        <w:spacing w:after="0" w:line="240" w:lineRule="auto"/>
      </w:pPr>
      <w:r>
        <w:separator/>
      </w:r>
    </w:p>
  </w:footnote>
  <w:footnote w:type="continuationSeparator" w:id="0">
    <w:p w:rsidR="001635FC" w:rsidRDefault="001635FC"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F43C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A5E2C"/>
    <w:multiLevelType w:val="hybridMultilevel"/>
    <w:tmpl w:val="4DD67756"/>
    <w:lvl w:ilvl="0" w:tplc="EDE4D3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3D5626"/>
    <w:multiLevelType w:val="hybridMultilevel"/>
    <w:tmpl w:val="9926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8E6784"/>
    <w:multiLevelType w:val="hybridMultilevel"/>
    <w:tmpl w:val="41F23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2A5FD6"/>
    <w:multiLevelType w:val="hybridMultilevel"/>
    <w:tmpl w:val="CD1C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8F0447"/>
    <w:multiLevelType w:val="hybridMultilevel"/>
    <w:tmpl w:val="9E04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C73D48"/>
    <w:multiLevelType w:val="hybridMultilevel"/>
    <w:tmpl w:val="15945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7"/>
  </w:num>
  <w:num w:numId="4">
    <w:abstractNumId w:val="12"/>
  </w:num>
  <w:num w:numId="5">
    <w:abstractNumId w:val="1"/>
  </w:num>
  <w:num w:numId="6">
    <w:abstractNumId w:val="2"/>
  </w:num>
  <w:num w:numId="7">
    <w:abstractNumId w:val="4"/>
  </w:num>
  <w:num w:numId="8">
    <w:abstractNumId w:val="8"/>
  </w:num>
  <w:num w:numId="9">
    <w:abstractNumId w:val="9"/>
  </w:num>
  <w:num w:numId="10">
    <w:abstractNumId w:val="0"/>
  </w:num>
  <w:num w:numId="11">
    <w:abstractNumId w:val="3"/>
  </w:num>
  <w:num w:numId="12">
    <w:abstractNumId w:val="15"/>
  </w:num>
  <w:num w:numId="13">
    <w:abstractNumId w:val="14"/>
  </w:num>
  <w:num w:numId="14">
    <w:abstractNumId w:val="11"/>
  </w:num>
  <w:num w:numId="15">
    <w:abstractNumId w:val="10"/>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0C75"/>
    <w:rsid w:val="00021178"/>
    <w:rsid w:val="000266E6"/>
    <w:rsid w:val="00035064"/>
    <w:rsid w:val="000410FD"/>
    <w:rsid w:val="000545B7"/>
    <w:rsid w:val="0005470F"/>
    <w:rsid w:val="00057F9B"/>
    <w:rsid w:val="00060DA3"/>
    <w:rsid w:val="0007519E"/>
    <w:rsid w:val="000847DC"/>
    <w:rsid w:val="00084FD5"/>
    <w:rsid w:val="000931F4"/>
    <w:rsid w:val="000953FB"/>
    <w:rsid w:val="000B4E09"/>
    <w:rsid w:val="000B6964"/>
    <w:rsid w:val="000D0D8A"/>
    <w:rsid w:val="000E34CA"/>
    <w:rsid w:val="000F11F8"/>
    <w:rsid w:val="000F2C77"/>
    <w:rsid w:val="000F2ED5"/>
    <w:rsid w:val="00102F47"/>
    <w:rsid w:val="00104B92"/>
    <w:rsid w:val="00105235"/>
    <w:rsid w:val="0010777C"/>
    <w:rsid w:val="0011633E"/>
    <w:rsid w:val="001178AF"/>
    <w:rsid w:val="001251A0"/>
    <w:rsid w:val="00130533"/>
    <w:rsid w:val="00131200"/>
    <w:rsid w:val="00132E6F"/>
    <w:rsid w:val="0013433B"/>
    <w:rsid w:val="001403D8"/>
    <w:rsid w:val="001436AC"/>
    <w:rsid w:val="00147869"/>
    <w:rsid w:val="00152CC7"/>
    <w:rsid w:val="0016106A"/>
    <w:rsid w:val="001635FC"/>
    <w:rsid w:val="00165CEF"/>
    <w:rsid w:val="00172631"/>
    <w:rsid w:val="001750B8"/>
    <w:rsid w:val="00177786"/>
    <w:rsid w:val="00190532"/>
    <w:rsid w:val="001922AA"/>
    <w:rsid w:val="00193245"/>
    <w:rsid w:val="0019468B"/>
    <w:rsid w:val="001974F9"/>
    <w:rsid w:val="001977D8"/>
    <w:rsid w:val="001A3F06"/>
    <w:rsid w:val="001B0B56"/>
    <w:rsid w:val="001B70D9"/>
    <w:rsid w:val="001D20AE"/>
    <w:rsid w:val="001E5B28"/>
    <w:rsid w:val="001F0DA3"/>
    <w:rsid w:val="0020105D"/>
    <w:rsid w:val="00201A02"/>
    <w:rsid w:val="002021FC"/>
    <w:rsid w:val="002031B5"/>
    <w:rsid w:val="00217E66"/>
    <w:rsid w:val="0022229F"/>
    <w:rsid w:val="0022589C"/>
    <w:rsid w:val="002315F3"/>
    <w:rsid w:val="002410B2"/>
    <w:rsid w:val="002428B6"/>
    <w:rsid w:val="00245233"/>
    <w:rsid w:val="002535F9"/>
    <w:rsid w:val="002573A4"/>
    <w:rsid w:val="00260CC3"/>
    <w:rsid w:val="002620F7"/>
    <w:rsid w:val="00267A80"/>
    <w:rsid w:val="002714B0"/>
    <w:rsid w:val="00273B7B"/>
    <w:rsid w:val="00274B21"/>
    <w:rsid w:val="00284AE1"/>
    <w:rsid w:val="0029141D"/>
    <w:rsid w:val="002A148B"/>
    <w:rsid w:val="002A4CDB"/>
    <w:rsid w:val="002B1CE5"/>
    <w:rsid w:val="002B1E72"/>
    <w:rsid w:val="002C6844"/>
    <w:rsid w:val="002C7CA3"/>
    <w:rsid w:val="002D7109"/>
    <w:rsid w:val="002D79A1"/>
    <w:rsid w:val="002E1C00"/>
    <w:rsid w:val="002E1CCF"/>
    <w:rsid w:val="00304E64"/>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D4337"/>
    <w:rsid w:val="003D517A"/>
    <w:rsid w:val="003F318D"/>
    <w:rsid w:val="003F72AD"/>
    <w:rsid w:val="00404E89"/>
    <w:rsid w:val="00413D5E"/>
    <w:rsid w:val="00422869"/>
    <w:rsid w:val="00422BB7"/>
    <w:rsid w:val="004432D6"/>
    <w:rsid w:val="00452E94"/>
    <w:rsid w:val="00454B05"/>
    <w:rsid w:val="00464720"/>
    <w:rsid w:val="00465FE5"/>
    <w:rsid w:val="0047618E"/>
    <w:rsid w:val="00490D2F"/>
    <w:rsid w:val="004A0B77"/>
    <w:rsid w:val="004A148E"/>
    <w:rsid w:val="004A26EC"/>
    <w:rsid w:val="004A2A67"/>
    <w:rsid w:val="004A30B1"/>
    <w:rsid w:val="004A4486"/>
    <w:rsid w:val="004B1ABF"/>
    <w:rsid w:val="004B212B"/>
    <w:rsid w:val="004B3809"/>
    <w:rsid w:val="004C4289"/>
    <w:rsid w:val="004D0E29"/>
    <w:rsid w:val="004D62B3"/>
    <w:rsid w:val="004E2982"/>
    <w:rsid w:val="00504575"/>
    <w:rsid w:val="0051009F"/>
    <w:rsid w:val="0051345E"/>
    <w:rsid w:val="0052146D"/>
    <w:rsid w:val="0052479B"/>
    <w:rsid w:val="00526CF1"/>
    <w:rsid w:val="00533872"/>
    <w:rsid w:val="00536963"/>
    <w:rsid w:val="00551DB6"/>
    <w:rsid w:val="0055721C"/>
    <w:rsid w:val="00564871"/>
    <w:rsid w:val="0056508D"/>
    <w:rsid w:val="00566CCB"/>
    <w:rsid w:val="00570F71"/>
    <w:rsid w:val="0057393D"/>
    <w:rsid w:val="005756F2"/>
    <w:rsid w:val="00577952"/>
    <w:rsid w:val="00592D67"/>
    <w:rsid w:val="00595DE3"/>
    <w:rsid w:val="005B11DA"/>
    <w:rsid w:val="005B4238"/>
    <w:rsid w:val="005D0713"/>
    <w:rsid w:val="005E0F03"/>
    <w:rsid w:val="005E5E49"/>
    <w:rsid w:val="005F207C"/>
    <w:rsid w:val="005F67D5"/>
    <w:rsid w:val="00605021"/>
    <w:rsid w:val="00612A97"/>
    <w:rsid w:val="00613462"/>
    <w:rsid w:val="0061383A"/>
    <w:rsid w:val="006244ED"/>
    <w:rsid w:val="006441E1"/>
    <w:rsid w:val="0064623D"/>
    <w:rsid w:val="00646FAE"/>
    <w:rsid w:val="00647266"/>
    <w:rsid w:val="00652740"/>
    <w:rsid w:val="00666A6D"/>
    <w:rsid w:val="00672DD2"/>
    <w:rsid w:val="00673820"/>
    <w:rsid w:val="006744E0"/>
    <w:rsid w:val="00680AA4"/>
    <w:rsid w:val="00684C0F"/>
    <w:rsid w:val="006860C0"/>
    <w:rsid w:val="00690555"/>
    <w:rsid w:val="00692222"/>
    <w:rsid w:val="006A316D"/>
    <w:rsid w:val="006A43F6"/>
    <w:rsid w:val="006B7041"/>
    <w:rsid w:val="006C1933"/>
    <w:rsid w:val="006C1AD7"/>
    <w:rsid w:val="006C7537"/>
    <w:rsid w:val="006D15EB"/>
    <w:rsid w:val="006D5435"/>
    <w:rsid w:val="006E26F1"/>
    <w:rsid w:val="006F650A"/>
    <w:rsid w:val="00705616"/>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07EC"/>
    <w:rsid w:val="00774099"/>
    <w:rsid w:val="007878A4"/>
    <w:rsid w:val="007907B7"/>
    <w:rsid w:val="00794CC2"/>
    <w:rsid w:val="00795163"/>
    <w:rsid w:val="00796A22"/>
    <w:rsid w:val="007A233F"/>
    <w:rsid w:val="007A28A7"/>
    <w:rsid w:val="007A4DA9"/>
    <w:rsid w:val="007B254E"/>
    <w:rsid w:val="007D02D5"/>
    <w:rsid w:val="007D1505"/>
    <w:rsid w:val="007D5DCF"/>
    <w:rsid w:val="007E7DF1"/>
    <w:rsid w:val="007F61C9"/>
    <w:rsid w:val="007F6CD8"/>
    <w:rsid w:val="00802543"/>
    <w:rsid w:val="008037EE"/>
    <w:rsid w:val="00817005"/>
    <w:rsid w:val="008473D7"/>
    <w:rsid w:val="0086296E"/>
    <w:rsid w:val="00867A48"/>
    <w:rsid w:val="00877E50"/>
    <w:rsid w:val="008913A0"/>
    <w:rsid w:val="008957C9"/>
    <w:rsid w:val="008A0512"/>
    <w:rsid w:val="008C271A"/>
    <w:rsid w:val="008C467E"/>
    <w:rsid w:val="008C4D17"/>
    <w:rsid w:val="008D08F4"/>
    <w:rsid w:val="008D17D8"/>
    <w:rsid w:val="008D678E"/>
    <w:rsid w:val="008E2C0E"/>
    <w:rsid w:val="008E3F88"/>
    <w:rsid w:val="00904712"/>
    <w:rsid w:val="00916E04"/>
    <w:rsid w:val="00922FEE"/>
    <w:rsid w:val="00923A35"/>
    <w:rsid w:val="0092796E"/>
    <w:rsid w:val="00937384"/>
    <w:rsid w:val="00952286"/>
    <w:rsid w:val="00954DC2"/>
    <w:rsid w:val="00972C3A"/>
    <w:rsid w:val="009738D7"/>
    <w:rsid w:val="009854B1"/>
    <w:rsid w:val="009928A5"/>
    <w:rsid w:val="009A0F64"/>
    <w:rsid w:val="009B1097"/>
    <w:rsid w:val="009B6876"/>
    <w:rsid w:val="009C1438"/>
    <w:rsid w:val="009D38CD"/>
    <w:rsid w:val="009D4E5E"/>
    <w:rsid w:val="009D5347"/>
    <w:rsid w:val="009D5837"/>
    <w:rsid w:val="009E147C"/>
    <w:rsid w:val="009E4086"/>
    <w:rsid w:val="009F5C66"/>
    <w:rsid w:val="009F6E47"/>
    <w:rsid w:val="00A10681"/>
    <w:rsid w:val="00A22F91"/>
    <w:rsid w:val="00A23662"/>
    <w:rsid w:val="00A3178C"/>
    <w:rsid w:val="00A32CC4"/>
    <w:rsid w:val="00A43DE6"/>
    <w:rsid w:val="00A54408"/>
    <w:rsid w:val="00A57F54"/>
    <w:rsid w:val="00A64750"/>
    <w:rsid w:val="00A82AEB"/>
    <w:rsid w:val="00A82DF9"/>
    <w:rsid w:val="00AB0BCF"/>
    <w:rsid w:val="00AB664C"/>
    <w:rsid w:val="00AB77AC"/>
    <w:rsid w:val="00AB77D4"/>
    <w:rsid w:val="00AE4EFA"/>
    <w:rsid w:val="00AE641E"/>
    <w:rsid w:val="00AF3102"/>
    <w:rsid w:val="00AF77FC"/>
    <w:rsid w:val="00B02A6D"/>
    <w:rsid w:val="00B0405F"/>
    <w:rsid w:val="00B05FF3"/>
    <w:rsid w:val="00B16FA2"/>
    <w:rsid w:val="00B27688"/>
    <w:rsid w:val="00B3449E"/>
    <w:rsid w:val="00B509F1"/>
    <w:rsid w:val="00B53AE5"/>
    <w:rsid w:val="00B5600B"/>
    <w:rsid w:val="00B61852"/>
    <w:rsid w:val="00B70240"/>
    <w:rsid w:val="00B741AE"/>
    <w:rsid w:val="00B74CC3"/>
    <w:rsid w:val="00B75C86"/>
    <w:rsid w:val="00B91D02"/>
    <w:rsid w:val="00B9245A"/>
    <w:rsid w:val="00B93E9E"/>
    <w:rsid w:val="00B955F7"/>
    <w:rsid w:val="00B968D1"/>
    <w:rsid w:val="00B974D7"/>
    <w:rsid w:val="00BA2B66"/>
    <w:rsid w:val="00BB694F"/>
    <w:rsid w:val="00BB6F77"/>
    <w:rsid w:val="00BB7BF0"/>
    <w:rsid w:val="00BC22A9"/>
    <w:rsid w:val="00BE03F2"/>
    <w:rsid w:val="00BE095B"/>
    <w:rsid w:val="00BE2159"/>
    <w:rsid w:val="00BE27A6"/>
    <w:rsid w:val="00C016FA"/>
    <w:rsid w:val="00C2259E"/>
    <w:rsid w:val="00C309E5"/>
    <w:rsid w:val="00C342F7"/>
    <w:rsid w:val="00C41C1C"/>
    <w:rsid w:val="00C43DAA"/>
    <w:rsid w:val="00C46FE6"/>
    <w:rsid w:val="00C51312"/>
    <w:rsid w:val="00C51D9D"/>
    <w:rsid w:val="00C53C48"/>
    <w:rsid w:val="00C54AD6"/>
    <w:rsid w:val="00C57DD2"/>
    <w:rsid w:val="00C61A12"/>
    <w:rsid w:val="00C62B0F"/>
    <w:rsid w:val="00C656A7"/>
    <w:rsid w:val="00C6676F"/>
    <w:rsid w:val="00C915A1"/>
    <w:rsid w:val="00C92259"/>
    <w:rsid w:val="00C9655A"/>
    <w:rsid w:val="00C969B4"/>
    <w:rsid w:val="00CB1E65"/>
    <w:rsid w:val="00CB4048"/>
    <w:rsid w:val="00CC1D9C"/>
    <w:rsid w:val="00CD4539"/>
    <w:rsid w:val="00CE1016"/>
    <w:rsid w:val="00D01287"/>
    <w:rsid w:val="00D06EC2"/>
    <w:rsid w:val="00D126E6"/>
    <w:rsid w:val="00D14A14"/>
    <w:rsid w:val="00D26293"/>
    <w:rsid w:val="00D33985"/>
    <w:rsid w:val="00D40900"/>
    <w:rsid w:val="00D41DE5"/>
    <w:rsid w:val="00D427BD"/>
    <w:rsid w:val="00D42CB8"/>
    <w:rsid w:val="00D632BC"/>
    <w:rsid w:val="00D73A86"/>
    <w:rsid w:val="00D75D2A"/>
    <w:rsid w:val="00D92485"/>
    <w:rsid w:val="00D94B5B"/>
    <w:rsid w:val="00DB60E6"/>
    <w:rsid w:val="00DB6245"/>
    <w:rsid w:val="00DC071B"/>
    <w:rsid w:val="00DC26B4"/>
    <w:rsid w:val="00DC3E0E"/>
    <w:rsid w:val="00DC7BDD"/>
    <w:rsid w:val="00DE4EC8"/>
    <w:rsid w:val="00DF220C"/>
    <w:rsid w:val="00DF5879"/>
    <w:rsid w:val="00E009C0"/>
    <w:rsid w:val="00E0314A"/>
    <w:rsid w:val="00E06FD0"/>
    <w:rsid w:val="00E07C5C"/>
    <w:rsid w:val="00E2044F"/>
    <w:rsid w:val="00E23644"/>
    <w:rsid w:val="00E256AC"/>
    <w:rsid w:val="00E26EDA"/>
    <w:rsid w:val="00E44084"/>
    <w:rsid w:val="00E51E6C"/>
    <w:rsid w:val="00E5491C"/>
    <w:rsid w:val="00E62898"/>
    <w:rsid w:val="00E62D53"/>
    <w:rsid w:val="00E96009"/>
    <w:rsid w:val="00E971FE"/>
    <w:rsid w:val="00E97DC4"/>
    <w:rsid w:val="00EC067B"/>
    <w:rsid w:val="00ED3537"/>
    <w:rsid w:val="00EE6C13"/>
    <w:rsid w:val="00EF382F"/>
    <w:rsid w:val="00F01445"/>
    <w:rsid w:val="00F01E84"/>
    <w:rsid w:val="00F05515"/>
    <w:rsid w:val="00F1141B"/>
    <w:rsid w:val="00F120E9"/>
    <w:rsid w:val="00F1625B"/>
    <w:rsid w:val="00F256BD"/>
    <w:rsid w:val="00F43FDE"/>
    <w:rsid w:val="00F51ABF"/>
    <w:rsid w:val="00F52163"/>
    <w:rsid w:val="00F53E3F"/>
    <w:rsid w:val="00F54E20"/>
    <w:rsid w:val="00F64D00"/>
    <w:rsid w:val="00F65221"/>
    <w:rsid w:val="00F700C1"/>
    <w:rsid w:val="00F734EC"/>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A82D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A82D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ndows.lbl.gov/comm_perf/electrochromic/refs/LBNL-54966.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E12937-CA05-42DF-AE4C-721DCF3A4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37</cp:revision>
  <dcterms:created xsi:type="dcterms:W3CDTF">2015-12-13T05:39:00Z</dcterms:created>
  <dcterms:modified xsi:type="dcterms:W3CDTF">2015-12-19T00:33:00Z</dcterms:modified>
</cp:coreProperties>
</file>