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4EC" w:rsidRDefault="00425D1C" w:rsidP="00A12C2E">
      <w:pPr>
        <w:pStyle w:val="BodyTextIndent3"/>
        <w:ind w:left="0" w:right="-14"/>
        <w:rPr>
          <w:kern w:val="28"/>
          <w:sz w:val="36"/>
        </w:rPr>
      </w:pPr>
      <w:r>
        <w:rPr>
          <w:kern w:val="28"/>
          <w:sz w:val="36"/>
        </w:rPr>
        <w:t>Measured and Estimated</w:t>
      </w:r>
      <w:r w:rsidR="001E1954">
        <w:rPr>
          <w:kern w:val="28"/>
          <w:sz w:val="36"/>
        </w:rPr>
        <w:t xml:space="preserve"> Performance of </w:t>
      </w:r>
      <w:r>
        <w:rPr>
          <w:kern w:val="28"/>
          <w:sz w:val="36"/>
        </w:rPr>
        <w:t xml:space="preserve">a Fleet of </w:t>
      </w:r>
      <w:r w:rsidR="001E1954">
        <w:rPr>
          <w:kern w:val="28"/>
          <w:sz w:val="36"/>
        </w:rPr>
        <w:t>Shaded PV Systems</w:t>
      </w:r>
      <w:r>
        <w:rPr>
          <w:kern w:val="28"/>
          <w:sz w:val="36"/>
        </w:rPr>
        <w:t xml:space="preserve"> </w:t>
      </w:r>
      <w:r w:rsidR="00CD667E">
        <w:rPr>
          <w:kern w:val="28"/>
          <w:sz w:val="36"/>
        </w:rPr>
        <w:t>with</w:t>
      </w:r>
      <w:r>
        <w:rPr>
          <w:kern w:val="28"/>
          <w:sz w:val="36"/>
        </w:rPr>
        <w:t xml:space="preserve"> String</w:t>
      </w:r>
      <w:r w:rsidR="008A41AD">
        <w:rPr>
          <w:kern w:val="28"/>
          <w:sz w:val="36"/>
        </w:rPr>
        <w:t>- and Module-level I</w:t>
      </w:r>
      <w:r>
        <w:rPr>
          <w:kern w:val="28"/>
          <w:sz w:val="36"/>
        </w:rPr>
        <w:t xml:space="preserve">nverters </w:t>
      </w:r>
    </w:p>
    <w:p w:rsidR="00A12C2E" w:rsidRPr="00D9170D" w:rsidRDefault="00A227E6" w:rsidP="00A12C2E">
      <w:pPr>
        <w:pStyle w:val="BodyTextIndent3"/>
        <w:ind w:left="0" w:right="-14"/>
        <w:rPr>
          <w:color w:val="000000"/>
        </w:rPr>
      </w:pPr>
      <w:r>
        <w:rPr>
          <w:color w:val="000000"/>
        </w:rPr>
        <w:t>Sara MacAlpine</w:t>
      </w:r>
      <w:r w:rsidR="003A0C8D">
        <w:rPr>
          <w:color w:val="000000"/>
        </w:rPr>
        <w:t>,</w:t>
      </w:r>
      <w:r>
        <w:rPr>
          <w:color w:val="000000"/>
        </w:rPr>
        <w:t xml:space="preserve"> Chris Deline</w:t>
      </w:r>
      <w:r w:rsidR="003A0C8D">
        <w:rPr>
          <w:color w:val="000000"/>
        </w:rPr>
        <w:t>, Aron Dobos (Janine Freeman?</w:t>
      </w:r>
      <w:r w:rsidR="00823F72">
        <w:rPr>
          <w:color w:val="000000"/>
        </w:rPr>
        <w:t xml:space="preserve"> Others?</w:t>
      </w:r>
      <w:bookmarkStart w:id="0" w:name="_GoBack"/>
      <w:bookmarkEnd w:id="0"/>
      <w:r w:rsidR="003A0C8D">
        <w:rPr>
          <w:color w:val="000000"/>
        </w:rPr>
        <w:t>)</w:t>
      </w:r>
    </w:p>
    <w:p w:rsidR="009114AE" w:rsidRPr="00D9170D" w:rsidRDefault="00A227E6" w:rsidP="00A12C2E">
      <w:pPr>
        <w:pStyle w:val="Heading3"/>
        <w:spacing w:after="120"/>
        <w:ind w:right="-14"/>
        <w:rPr>
          <w:rFonts w:ascii="Times" w:hAnsi="Times"/>
          <w:b w:val="0"/>
          <w:caps w:val="0"/>
          <w:color w:val="000000"/>
        </w:rPr>
      </w:pPr>
      <w:r>
        <w:rPr>
          <w:rFonts w:ascii="Times" w:hAnsi="Times"/>
          <w:b w:val="0"/>
          <w:caps w:val="0"/>
          <w:color w:val="000000"/>
        </w:rPr>
        <w:t>National Renewable Energy Laboratory (NREL), Golden, Colorado, USA</w:t>
      </w:r>
    </w:p>
    <w:p w:rsidR="009114AE" w:rsidRDefault="009114AE">
      <w:pPr>
        <w:jc w:val="center"/>
        <w:rPr>
          <w:rFonts w:ascii="Times" w:hAnsi="Times"/>
          <w:sz w:val="24"/>
        </w:rPr>
      </w:pPr>
    </w:p>
    <w:p w:rsidR="009114AE" w:rsidRDefault="009114AE">
      <w:pPr>
        <w:pStyle w:val="Heading3"/>
        <w:rPr>
          <w:rFonts w:ascii="Times" w:hAnsi="Times"/>
        </w:rPr>
        <w:sectPr w:rsidR="009114AE">
          <w:footerReference w:type="even" r:id="rId9"/>
          <w:footerReference w:type="default" r:id="rId10"/>
          <w:pgSz w:w="12240" w:h="15840"/>
          <w:pgMar w:top="1080" w:right="907" w:bottom="1440" w:left="907" w:header="0" w:footer="0" w:gutter="0"/>
          <w:cols w:space="720"/>
        </w:sectPr>
      </w:pPr>
    </w:p>
    <w:p w:rsidR="005A3C59" w:rsidRDefault="005A7355" w:rsidP="005A7AF8">
      <w:pPr>
        <w:ind w:firstLine="187"/>
        <w:jc w:val="both"/>
        <w:rPr>
          <w:b/>
          <w:sz w:val="18"/>
        </w:rPr>
      </w:pPr>
      <w:r w:rsidRPr="005A7355">
        <w:rPr>
          <w:b/>
          <w:i/>
          <w:sz w:val="18"/>
        </w:rPr>
        <w:lastRenderedPageBreak/>
        <w:t xml:space="preserve">Abstract </w:t>
      </w:r>
      <w:r w:rsidRPr="005A7355">
        <w:rPr>
          <w:b/>
          <w:sz w:val="18"/>
        </w:rPr>
        <w:t xml:space="preserve"> —  </w:t>
      </w:r>
      <w:r w:rsidR="00477BA9">
        <w:rPr>
          <w:b/>
          <w:sz w:val="18"/>
        </w:rPr>
        <w:t>T</w:t>
      </w:r>
      <w:r w:rsidR="00883813">
        <w:rPr>
          <w:b/>
          <w:sz w:val="18"/>
        </w:rPr>
        <w:t xml:space="preserve">his work </w:t>
      </w:r>
      <w:r w:rsidR="005A7AF8">
        <w:rPr>
          <w:b/>
          <w:sz w:val="18"/>
        </w:rPr>
        <w:t>assesses the</w:t>
      </w:r>
      <w:r w:rsidR="005A3C59">
        <w:rPr>
          <w:b/>
          <w:sz w:val="18"/>
        </w:rPr>
        <w:t xml:space="preserve"> performance </w:t>
      </w:r>
      <w:r w:rsidR="005A7AF8">
        <w:rPr>
          <w:b/>
          <w:sz w:val="18"/>
        </w:rPr>
        <w:t>of</w:t>
      </w:r>
      <w:r w:rsidR="005A3C59">
        <w:rPr>
          <w:b/>
          <w:sz w:val="18"/>
        </w:rPr>
        <w:t xml:space="preserve"> </w:t>
      </w:r>
      <w:r w:rsidR="005A3C59" w:rsidRPr="005434DE">
        <w:rPr>
          <w:b/>
          <w:color w:val="FF0000"/>
          <w:sz w:val="18"/>
        </w:rPr>
        <w:t xml:space="preserve">XX </w:t>
      </w:r>
      <w:r w:rsidR="005A3C59">
        <w:rPr>
          <w:b/>
          <w:sz w:val="18"/>
        </w:rPr>
        <w:t>residential systems</w:t>
      </w:r>
      <w:r w:rsidR="005A7AF8">
        <w:rPr>
          <w:b/>
          <w:sz w:val="18"/>
        </w:rPr>
        <w:t xml:space="preserve"> under a variety of shading conditions, </w:t>
      </w:r>
      <w:r w:rsidR="0001459A">
        <w:rPr>
          <w:b/>
          <w:sz w:val="18"/>
        </w:rPr>
        <w:t>some</w:t>
      </w:r>
      <w:r w:rsidR="005A3C59">
        <w:rPr>
          <w:b/>
          <w:sz w:val="18"/>
        </w:rPr>
        <w:t xml:space="preserve"> </w:t>
      </w:r>
      <w:r w:rsidR="005A7AF8">
        <w:rPr>
          <w:b/>
          <w:sz w:val="18"/>
        </w:rPr>
        <w:t xml:space="preserve">equipped with </w:t>
      </w:r>
      <w:r w:rsidR="005C7857">
        <w:rPr>
          <w:b/>
          <w:sz w:val="18"/>
        </w:rPr>
        <w:t>either</w:t>
      </w:r>
      <w:r w:rsidR="005A7AF8">
        <w:rPr>
          <w:b/>
          <w:sz w:val="18"/>
        </w:rPr>
        <w:t xml:space="preserve"> string-level </w:t>
      </w:r>
      <w:r w:rsidR="0001459A">
        <w:rPr>
          <w:b/>
          <w:sz w:val="18"/>
        </w:rPr>
        <w:t>or</w:t>
      </w:r>
      <w:r w:rsidR="005A7AF8">
        <w:rPr>
          <w:b/>
          <w:sz w:val="18"/>
        </w:rPr>
        <w:t xml:space="preserve"> module-level inverters.  </w:t>
      </w:r>
      <w:r w:rsidR="00F9050F">
        <w:rPr>
          <w:b/>
          <w:sz w:val="18"/>
        </w:rPr>
        <w:t>The presence of partial shading on PV arrays has been found to negatively impact system performance, sometimes in a nonlinear fashion, depending on the configuration and the number of independent maximum-power-point tracking channels</w:t>
      </w:r>
      <w:r w:rsidR="00F9050F" w:rsidRPr="00A87932">
        <w:rPr>
          <w:b/>
          <w:sz w:val="18"/>
        </w:rPr>
        <w:t xml:space="preserve"> </w:t>
      </w:r>
      <w:r w:rsidR="00F9050F">
        <w:rPr>
          <w:b/>
          <w:sz w:val="18"/>
        </w:rPr>
        <w:t xml:space="preserve">in the PV system. </w:t>
      </w:r>
      <w:r w:rsidR="005A7AF8">
        <w:rPr>
          <w:b/>
          <w:sz w:val="18"/>
        </w:rPr>
        <w:t xml:space="preserve">Field performance is compared </w:t>
      </w:r>
      <w:r w:rsidR="005A3C59">
        <w:rPr>
          <w:b/>
          <w:sz w:val="18"/>
        </w:rPr>
        <w:t xml:space="preserve">with </w:t>
      </w:r>
      <w:r w:rsidR="005A7AF8">
        <w:rPr>
          <w:b/>
          <w:sz w:val="18"/>
        </w:rPr>
        <w:t xml:space="preserve">annual </w:t>
      </w:r>
      <w:r w:rsidR="005A3C59">
        <w:rPr>
          <w:b/>
          <w:sz w:val="18"/>
        </w:rPr>
        <w:t>PV performance models accounting for partial shade</w:t>
      </w:r>
      <w:r w:rsidR="005A7AF8">
        <w:rPr>
          <w:b/>
          <w:sz w:val="18"/>
        </w:rPr>
        <w:t xml:space="preserve"> – System Advisor Model (SAM) and PVSyst</w:t>
      </w:r>
      <w:r w:rsidR="005A3C59">
        <w:rPr>
          <w:b/>
          <w:sz w:val="18"/>
        </w:rPr>
        <w:t xml:space="preserve">.  The </w:t>
      </w:r>
      <w:r w:rsidR="005A7AF8">
        <w:rPr>
          <w:b/>
          <w:sz w:val="18"/>
        </w:rPr>
        <w:t>extent</w:t>
      </w:r>
      <w:r w:rsidR="005A3C59">
        <w:rPr>
          <w:b/>
          <w:sz w:val="18"/>
        </w:rPr>
        <w:t xml:space="preserve"> of shade</w:t>
      </w:r>
      <w:r w:rsidR="005A7AF8">
        <w:rPr>
          <w:b/>
          <w:sz w:val="18"/>
        </w:rPr>
        <w:t xml:space="preserve"> on the PV system</w:t>
      </w:r>
      <w:r w:rsidR="005A3C59">
        <w:rPr>
          <w:b/>
          <w:sz w:val="18"/>
        </w:rPr>
        <w:t xml:space="preserve"> is assessed by multiple techniques, including on-site surveys and 3D obstruction modeling</w:t>
      </w:r>
      <w:r w:rsidR="005A7AF8">
        <w:rPr>
          <w:b/>
          <w:sz w:val="18"/>
        </w:rPr>
        <w:t xml:space="preserve"> (and aerial imagery?)</w:t>
      </w:r>
      <w:r w:rsidR="005A3C59">
        <w:rPr>
          <w:b/>
          <w:sz w:val="18"/>
        </w:rPr>
        <w:t xml:space="preserve">.  </w:t>
      </w:r>
      <w:r w:rsidR="005A7AF8">
        <w:rPr>
          <w:b/>
          <w:sz w:val="18"/>
        </w:rPr>
        <w:t xml:space="preserve">The impact of shade is modeled by either a non-linear performance model or assumption of linear impact with shade, depending on the inverter type.  The overall mean bias error and RMS errors of the shaded PV performance models are </w:t>
      </w:r>
      <w:r w:rsidR="005A7AF8" w:rsidRPr="005434DE">
        <w:rPr>
          <w:b/>
          <w:color w:val="FF0000"/>
          <w:sz w:val="18"/>
        </w:rPr>
        <w:t>XX</w:t>
      </w:r>
      <w:r w:rsidR="005A7AF8">
        <w:rPr>
          <w:b/>
          <w:sz w:val="18"/>
        </w:rPr>
        <w:t xml:space="preserve">% and </w:t>
      </w:r>
      <w:r w:rsidR="005A7AF8" w:rsidRPr="005434DE">
        <w:rPr>
          <w:b/>
          <w:color w:val="FF0000"/>
          <w:sz w:val="18"/>
        </w:rPr>
        <w:t>XX</w:t>
      </w:r>
      <w:r w:rsidR="005A7AF8">
        <w:rPr>
          <w:b/>
          <w:sz w:val="18"/>
        </w:rPr>
        <w:t xml:space="preserve">% respectively, for systems showing between 10%-30% performance loss due to shade.  This is comparable to model accuracy for unshaded PV systems, indicating that the </w:t>
      </w:r>
      <w:r w:rsidR="00470617">
        <w:rPr>
          <w:b/>
          <w:sz w:val="18"/>
        </w:rPr>
        <w:t>presence of shade</w:t>
      </w:r>
      <w:r w:rsidR="005A7AF8">
        <w:rPr>
          <w:b/>
          <w:sz w:val="18"/>
        </w:rPr>
        <w:t xml:space="preserve"> do</w:t>
      </w:r>
      <w:r w:rsidR="00C574E6">
        <w:rPr>
          <w:b/>
          <w:sz w:val="18"/>
        </w:rPr>
        <w:t>es</w:t>
      </w:r>
      <w:r w:rsidR="005A7AF8">
        <w:rPr>
          <w:b/>
          <w:sz w:val="18"/>
        </w:rPr>
        <w:t xml:space="preserve"> not </w:t>
      </w:r>
      <w:r w:rsidR="00A70E0F">
        <w:rPr>
          <w:b/>
          <w:sz w:val="18"/>
        </w:rPr>
        <w:t>necessarily</w:t>
      </w:r>
      <w:r w:rsidR="00C574E6">
        <w:rPr>
          <w:b/>
          <w:sz w:val="18"/>
        </w:rPr>
        <w:t xml:space="preserve"> </w:t>
      </w:r>
      <w:r w:rsidR="0001459A">
        <w:rPr>
          <w:b/>
          <w:sz w:val="18"/>
        </w:rPr>
        <w:t>contribute additional</w:t>
      </w:r>
      <w:r w:rsidR="00C574E6">
        <w:rPr>
          <w:b/>
          <w:sz w:val="18"/>
        </w:rPr>
        <w:t xml:space="preserve"> uncertainty </w:t>
      </w:r>
      <w:r w:rsidR="0001459A">
        <w:rPr>
          <w:b/>
          <w:sz w:val="18"/>
        </w:rPr>
        <w:t>to</w:t>
      </w:r>
      <w:r w:rsidR="00C574E6">
        <w:rPr>
          <w:b/>
          <w:sz w:val="18"/>
        </w:rPr>
        <w:t xml:space="preserve"> model predictions</w:t>
      </w:r>
      <w:r w:rsidR="003D6784">
        <w:rPr>
          <w:b/>
          <w:sz w:val="18"/>
        </w:rPr>
        <w:t xml:space="preserve"> for well-modeled systems</w:t>
      </w:r>
      <w:r w:rsidR="00C574E6">
        <w:rPr>
          <w:b/>
          <w:sz w:val="18"/>
        </w:rPr>
        <w:t>.</w:t>
      </w:r>
      <w:r w:rsidR="00B24E18">
        <w:rPr>
          <w:b/>
          <w:sz w:val="18"/>
        </w:rPr>
        <w:t xml:space="preserve">  In particular, the use of a detailed 3D model </w:t>
      </w:r>
      <w:r w:rsidR="00D626D6">
        <w:rPr>
          <w:b/>
          <w:sz w:val="18"/>
        </w:rPr>
        <w:t>results in improved</w:t>
      </w:r>
      <w:r w:rsidR="00B24E18">
        <w:rPr>
          <w:b/>
          <w:sz w:val="18"/>
        </w:rPr>
        <w:t xml:space="preserve"> accuracy over </w:t>
      </w:r>
      <w:r w:rsidR="00D626D6">
        <w:rPr>
          <w:b/>
          <w:sz w:val="18"/>
        </w:rPr>
        <w:t xml:space="preserve">simpler site survey methods, although proper </w:t>
      </w:r>
      <w:r w:rsidR="00B00C3D">
        <w:rPr>
          <w:b/>
          <w:sz w:val="18"/>
        </w:rPr>
        <w:t>description</w:t>
      </w:r>
      <w:r w:rsidR="00D626D6">
        <w:rPr>
          <w:b/>
          <w:sz w:val="18"/>
        </w:rPr>
        <w:t xml:space="preserve"> of shade obstructions is a prerequisite f</w:t>
      </w:r>
      <w:r w:rsidR="000E200A">
        <w:rPr>
          <w:b/>
          <w:sz w:val="18"/>
        </w:rPr>
        <w:t>or</w:t>
      </w:r>
      <w:r w:rsidR="00D626D6">
        <w:rPr>
          <w:b/>
          <w:sz w:val="18"/>
        </w:rPr>
        <w:t xml:space="preserve"> improved accuracy.</w:t>
      </w:r>
    </w:p>
    <w:p w:rsidR="009114AE" w:rsidRDefault="009114AE">
      <w:pPr>
        <w:pStyle w:val="Heading3"/>
        <w:spacing w:before="40" w:after="0" w:line="200" w:lineRule="exact"/>
        <w:ind w:firstLine="187"/>
        <w:jc w:val="both"/>
        <w:rPr>
          <w:i/>
          <w:sz w:val="18"/>
        </w:rPr>
      </w:pPr>
      <w:r>
        <w:rPr>
          <w:i/>
          <w:caps w:val="0"/>
          <w:kern w:val="6"/>
          <w:sz w:val="18"/>
        </w:rPr>
        <w:t xml:space="preserve">Index Terms </w:t>
      </w:r>
      <w:r>
        <w:rPr>
          <w:caps w:val="0"/>
          <w:kern w:val="6"/>
          <w:sz w:val="18"/>
        </w:rPr>
        <w:t xml:space="preserve">— </w:t>
      </w:r>
      <w:r w:rsidR="00A227E6">
        <w:rPr>
          <w:caps w:val="0"/>
          <w:kern w:val="6"/>
          <w:sz w:val="18"/>
        </w:rPr>
        <w:t>modeling, photovoltaic systems, shading, solar energy</w:t>
      </w:r>
      <w:r>
        <w:rPr>
          <w:caps w:val="0"/>
          <w:kern w:val="6"/>
          <w:sz w:val="18"/>
        </w:rPr>
        <w:t>.</w:t>
      </w:r>
    </w:p>
    <w:p w:rsidR="009114AE" w:rsidRDefault="00812D72">
      <w:pPr>
        <w:pStyle w:val="Heading3"/>
        <w:spacing w:before="360" w:after="120" w:line="240" w:lineRule="exact"/>
        <w:rPr>
          <w:rFonts w:ascii="Times" w:hAnsi="Times"/>
          <w:sz w:val="20"/>
        </w:rPr>
      </w:pPr>
      <w:r>
        <w:rPr>
          <w:rFonts w:ascii="Times" w:hAnsi="Times"/>
          <w:b w:val="0"/>
          <w:sz w:val="20"/>
        </w:rPr>
        <w:t>1</w:t>
      </w:r>
      <w:r w:rsidR="009114AE">
        <w:rPr>
          <w:rFonts w:ascii="Times" w:hAnsi="Times"/>
          <w:b w:val="0"/>
          <w:sz w:val="20"/>
        </w:rPr>
        <w:t xml:space="preserve"> </w:t>
      </w:r>
      <w:r w:rsidR="009114AE">
        <w:rPr>
          <w:rFonts w:ascii="Times" w:hAnsi="Times"/>
          <w:b w:val="0"/>
          <w:caps w:val="0"/>
          <w:smallCaps/>
          <w:sz w:val="20"/>
        </w:rPr>
        <w:t>Introduction</w:t>
      </w:r>
    </w:p>
    <w:p w:rsidR="00016FE9" w:rsidRDefault="00F4507E" w:rsidP="00016FE9">
      <w:pPr>
        <w:ind w:firstLine="360"/>
        <w:jc w:val="both"/>
      </w:pPr>
      <w:r>
        <w:t>S</w:t>
      </w:r>
      <w:r w:rsidR="00493058">
        <w:t xml:space="preserve">olar photovoltaic (PV) </w:t>
      </w:r>
      <w:r>
        <w:t xml:space="preserve">distributed </w:t>
      </w:r>
      <w:r w:rsidR="00493058">
        <w:t xml:space="preserve">generation </w:t>
      </w:r>
      <w:r>
        <w:t xml:space="preserve">(DG) </w:t>
      </w:r>
      <w:r w:rsidR="00493058">
        <w:t xml:space="preserve">has </w:t>
      </w:r>
      <w:r>
        <w:t xml:space="preserve">certain </w:t>
      </w:r>
      <w:r w:rsidR="00493058">
        <w:t xml:space="preserve">advantages over </w:t>
      </w:r>
      <w:r>
        <w:t>large</w:t>
      </w:r>
      <w:r w:rsidR="00493058">
        <w:t xml:space="preserve">-scale PV systems </w:t>
      </w:r>
      <w:r>
        <w:t>such as</w:t>
      </w:r>
      <w:r w:rsidR="00493058">
        <w:t xml:space="preserve"> </w:t>
      </w:r>
      <w:r w:rsidR="00C721BC">
        <w:t>reduced transmission</w:t>
      </w:r>
      <w:r w:rsidR="006351DB">
        <w:t xml:space="preserve"> and distribution</w:t>
      </w:r>
      <w:r w:rsidR="00C721BC">
        <w:t xml:space="preserve"> cost [</w:t>
      </w:r>
      <w:r w:rsidR="00C721BC" w:rsidRPr="00C721BC">
        <w:rPr>
          <w:rStyle w:val="EndnoteReference"/>
          <w:vertAlign w:val="baseline"/>
        </w:rPr>
        <w:endnoteReference w:id="1"/>
      </w:r>
      <w:r w:rsidR="006351DB">
        <w:t>,</w:t>
      </w:r>
      <w:r w:rsidR="00DF2425" w:rsidRPr="00C721BC">
        <w:rPr>
          <w:rStyle w:val="EndnoteReference"/>
          <w:vertAlign w:val="baseline"/>
        </w:rPr>
        <w:endnoteReference w:id="2"/>
      </w:r>
      <w:r w:rsidR="00DF2425">
        <w:t>]</w:t>
      </w:r>
      <w:r w:rsidR="00493058">
        <w:t xml:space="preserve"> and </w:t>
      </w:r>
      <w:r w:rsidR="005D170C">
        <w:t>leveraging</w:t>
      </w:r>
      <w:r w:rsidR="00493058">
        <w:t xml:space="preserve"> existing building </w:t>
      </w:r>
      <w:r w:rsidR="00AE136C">
        <w:t>stock</w:t>
      </w:r>
      <w:r w:rsidR="00493058">
        <w:t xml:space="preserve"> [</w:t>
      </w:r>
      <w:r w:rsidR="00F92457" w:rsidRPr="00F92457">
        <w:rPr>
          <w:rStyle w:val="EndnoteReference"/>
          <w:vertAlign w:val="baseline"/>
        </w:rPr>
        <w:endnoteReference w:id="3"/>
      </w:r>
      <w:r w:rsidR="00F92457">
        <w:rPr>
          <w:rStyle w:val="EndnoteReference"/>
          <w:vertAlign w:val="baseline"/>
        </w:rPr>
        <w:t>,</w:t>
      </w:r>
      <w:r w:rsidR="00F92457" w:rsidRPr="00F92457">
        <w:rPr>
          <w:rStyle w:val="EndnoteReference"/>
          <w:vertAlign w:val="baseline"/>
        </w:rPr>
        <w:endnoteReference w:id="4"/>
      </w:r>
      <w:r w:rsidR="00F92457">
        <w:rPr>
          <w:rStyle w:val="EndnoteReference"/>
          <w:vertAlign w:val="baseline"/>
        </w:rPr>
        <w:t>,</w:t>
      </w:r>
      <w:r w:rsidR="00F92457" w:rsidRPr="00F92457">
        <w:rPr>
          <w:rStyle w:val="EndnoteReference"/>
          <w:vertAlign w:val="baseline"/>
        </w:rPr>
        <w:endnoteReference w:id="5"/>
      </w:r>
      <w:r w:rsidR="00493058">
        <w:t xml:space="preserve">].  </w:t>
      </w:r>
      <w:r w:rsidR="00016FE9">
        <w:t xml:space="preserve"> Building geometries and landscapes of </w:t>
      </w:r>
      <w:r>
        <w:t xml:space="preserve">DG </w:t>
      </w:r>
      <w:r w:rsidR="00016FE9">
        <w:t>PV systems in urban and suburban environments often create situations</w:t>
      </w:r>
      <w:r w:rsidR="005C4555">
        <w:t xml:space="preserve"> though,</w:t>
      </w:r>
      <w:r w:rsidR="00016FE9">
        <w:t xml:space="preserve"> in which arrays are partially shaded during a portion of their operating hours.   Partial shading, </w:t>
      </w:r>
      <w:r w:rsidR="0001459A">
        <w:t>although</w:t>
      </w:r>
      <w:r w:rsidR="00016FE9">
        <w:t xml:space="preserve"> not ideal, does not necessarily preclude the financial viability of a PV installation; the resulting energy losses may be mitigated by use of </w:t>
      </w:r>
      <w:r w:rsidR="00F92457">
        <w:t xml:space="preserve">distributed </w:t>
      </w:r>
      <w:r w:rsidR="00D95B74">
        <w:t>maximum-power point tracking (DMPPT)</w:t>
      </w:r>
      <w:r w:rsidR="00016FE9">
        <w:t xml:space="preserve"> electronics</w:t>
      </w:r>
      <w:r w:rsidR="00F92457">
        <w:t xml:space="preserve"> [</w:t>
      </w:r>
      <w:bookmarkStart w:id="1" w:name="_Ref458418138"/>
      <w:r w:rsidR="00421BE2" w:rsidRPr="00893801">
        <w:rPr>
          <w:rStyle w:val="EndnoteReference"/>
          <w:vertAlign w:val="baseline"/>
        </w:rPr>
        <w:endnoteReference w:id="6"/>
      </w:r>
      <w:r w:rsidR="00893801">
        <w:rPr>
          <w:rStyle w:val="EndnoteReference"/>
          <w:vertAlign w:val="baseline"/>
        </w:rPr>
        <w:t>,</w:t>
      </w:r>
      <w:r w:rsidR="00893801" w:rsidRPr="007627F8">
        <w:rPr>
          <w:rStyle w:val="EndnoteReference"/>
          <w:vertAlign w:val="baseline"/>
        </w:rPr>
        <w:endnoteReference w:id="7"/>
      </w:r>
      <w:r w:rsidR="007627F8">
        <w:rPr>
          <w:rStyle w:val="EndnoteReference"/>
          <w:vertAlign w:val="baseline"/>
        </w:rPr>
        <w:t>,</w:t>
      </w:r>
      <w:bookmarkStart w:id="2" w:name="_Ref458433692"/>
      <w:r w:rsidR="00841C93" w:rsidRPr="00841C93">
        <w:rPr>
          <w:rStyle w:val="EndnoteReference"/>
          <w:vertAlign w:val="baseline"/>
        </w:rPr>
        <w:endnoteReference w:id="8"/>
      </w:r>
      <w:bookmarkEnd w:id="1"/>
      <w:bookmarkEnd w:id="2"/>
      <w:r w:rsidR="00841C93">
        <w:t>,</w:t>
      </w:r>
      <w:r w:rsidR="00421BE2" w:rsidRPr="00421BE2">
        <w:rPr>
          <w:rStyle w:val="EndnoteReference"/>
          <w:vertAlign w:val="baseline"/>
        </w:rPr>
        <w:endnoteReference w:id="9"/>
      </w:r>
      <w:r w:rsidR="00F92457">
        <w:t>],</w:t>
      </w:r>
      <w:r w:rsidR="00016FE9">
        <w:t xml:space="preserve"> </w:t>
      </w:r>
      <w:r w:rsidR="00597F25">
        <w:t xml:space="preserve">or </w:t>
      </w:r>
      <w:r w:rsidR="005C4555">
        <w:t>the shade loss</w:t>
      </w:r>
      <w:r w:rsidR="00597F25">
        <w:t xml:space="preserve"> may be insignificant</w:t>
      </w:r>
      <w:r w:rsidR="00016FE9">
        <w:t xml:space="preserve">, depending on the location and extent of </w:t>
      </w:r>
      <w:r w:rsidR="005C4555">
        <w:t>shade obstructions</w:t>
      </w:r>
      <w:r w:rsidR="00016FE9">
        <w:t xml:space="preserve"> relative to the array.   </w:t>
      </w:r>
      <w:r w:rsidR="001F186C">
        <w:t>To maximize the value to the customer, t</w:t>
      </w:r>
      <w:r w:rsidR="00016FE9">
        <w:t xml:space="preserve">he impact of partial shading on a proposed PV system's performance must be </w:t>
      </w:r>
      <w:r w:rsidR="005C4555">
        <w:t xml:space="preserve">predicted </w:t>
      </w:r>
      <w:r w:rsidR="00016FE9">
        <w:t>accurately.</w:t>
      </w:r>
    </w:p>
    <w:p w:rsidR="005105D3" w:rsidRDefault="005C4555" w:rsidP="00016FE9">
      <w:pPr>
        <w:ind w:firstLine="360"/>
        <w:jc w:val="both"/>
      </w:pPr>
      <w:r>
        <w:t xml:space="preserve">The initial challenge in estimating the performance impact of nearby shade obstructions is to accurately model the position of the obstruction, and </w:t>
      </w:r>
      <w:r w:rsidR="00F4507E">
        <w:t>the reduction in</w:t>
      </w:r>
      <w:r>
        <w:t xml:space="preserve"> irradiance across the PV system</w:t>
      </w:r>
      <w:r w:rsidR="00F40733">
        <w:t xml:space="preserve"> from resulting shadows</w:t>
      </w:r>
      <w:r>
        <w:t xml:space="preserve">.  This has historically </w:t>
      </w:r>
      <w:r w:rsidR="001F40C5">
        <w:t xml:space="preserve">been </w:t>
      </w:r>
      <w:r>
        <w:t>accomplished</w:t>
      </w:r>
      <w:r w:rsidR="001F40C5">
        <w:t xml:space="preserve"> by</w:t>
      </w:r>
      <w:r>
        <w:t xml:space="preserve"> using on-site survey imaging tools [</w:t>
      </w:r>
      <w:bookmarkStart w:id="3" w:name="_Ref458177802"/>
      <w:r w:rsidRPr="00F92457">
        <w:rPr>
          <w:rStyle w:val="EndnoteReference"/>
          <w:color w:val="000000"/>
          <w:vertAlign w:val="baseline"/>
        </w:rPr>
        <w:endnoteReference w:id="10"/>
      </w:r>
      <w:bookmarkEnd w:id="3"/>
      <w:r>
        <w:t>,</w:t>
      </w:r>
      <w:r w:rsidRPr="005C4555">
        <w:rPr>
          <w:rStyle w:val="EndnoteReference"/>
          <w:vertAlign w:val="baseline"/>
        </w:rPr>
        <w:endnoteReference w:id="11"/>
      </w:r>
      <w:r>
        <w:t xml:space="preserve">].  Other </w:t>
      </w:r>
      <w:r w:rsidR="001F40C5">
        <w:t>increasingly popular</w:t>
      </w:r>
      <w:r>
        <w:t xml:space="preserve"> methods </w:t>
      </w:r>
      <w:r w:rsidRPr="008D1E06">
        <w:t xml:space="preserve">include aerial </w:t>
      </w:r>
      <w:r w:rsidR="00142320" w:rsidRPr="008D1E06">
        <w:rPr>
          <w:rStyle w:val="Emphasis"/>
          <w:color w:val="2E2E2E"/>
          <w:bdr w:val="none" w:sz="0" w:space="0" w:color="auto" w:frame="1"/>
          <w:shd w:val="clear" w:color="auto" w:fill="FFFFFF"/>
        </w:rPr>
        <w:t>Li</w:t>
      </w:r>
      <w:r w:rsidR="00142320" w:rsidRPr="008D1E06">
        <w:rPr>
          <w:color w:val="2E2E2E"/>
          <w:shd w:val="clear" w:color="auto" w:fill="FFFFFF"/>
        </w:rPr>
        <w:t>ght</w:t>
      </w:r>
      <w:r w:rsidR="00D32249">
        <w:rPr>
          <w:color w:val="2E2E2E"/>
          <w:shd w:val="clear" w:color="auto" w:fill="FFFFFF"/>
        </w:rPr>
        <w:t xml:space="preserve"> </w:t>
      </w:r>
      <w:r w:rsidR="00142320" w:rsidRPr="008D1E06">
        <w:rPr>
          <w:rStyle w:val="Emphasis"/>
          <w:color w:val="2E2E2E"/>
          <w:bdr w:val="none" w:sz="0" w:space="0" w:color="auto" w:frame="1"/>
          <w:shd w:val="clear" w:color="auto" w:fill="FFFFFF"/>
        </w:rPr>
        <w:t>D</w:t>
      </w:r>
      <w:r w:rsidR="00142320" w:rsidRPr="008D1E06">
        <w:rPr>
          <w:color w:val="2E2E2E"/>
          <w:shd w:val="clear" w:color="auto" w:fill="FFFFFF"/>
        </w:rPr>
        <w:t>etection</w:t>
      </w:r>
      <w:r w:rsidR="00142320" w:rsidRPr="008D1E06">
        <w:rPr>
          <w:rStyle w:val="apple-converted-space"/>
          <w:color w:val="2E2E2E"/>
          <w:shd w:val="clear" w:color="auto" w:fill="FFFFFF"/>
        </w:rPr>
        <w:t> </w:t>
      </w:r>
      <w:r w:rsidR="00142320" w:rsidRPr="008D1E06">
        <w:rPr>
          <w:rStyle w:val="Emphasis"/>
          <w:color w:val="2E2E2E"/>
          <w:bdr w:val="none" w:sz="0" w:space="0" w:color="auto" w:frame="1"/>
          <w:shd w:val="clear" w:color="auto" w:fill="FFFFFF"/>
        </w:rPr>
        <w:t>a</w:t>
      </w:r>
      <w:r w:rsidR="00142320" w:rsidRPr="008D1E06">
        <w:rPr>
          <w:color w:val="2E2E2E"/>
          <w:shd w:val="clear" w:color="auto" w:fill="FFFFFF"/>
        </w:rPr>
        <w:t>nd</w:t>
      </w:r>
      <w:r w:rsidR="00142320" w:rsidRPr="008D1E06">
        <w:rPr>
          <w:rStyle w:val="apple-converted-space"/>
          <w:color w:val="2E2E2E"/>
          <w:shd w:val="clear" w:color="auto" w:fill="FFFFFF"/>
        </w:rPr>
        <w:t> </w:t>
      </w:r>
      <w:r w:rsidR="00142320" w:rsidRPr="008D1E06">
        <w:rPr>
          <w:rStyle w:val="Emphasis"/>
          <w:color w:val="2E2E2E"/>
          <w:bdr w:val="none" w:sz="0" w:space="0" w:color="auto" w:frame="1"/>
          <w:shd w:val="clear" w:color="auto" w:fill="FFFFFF"/>
        </w:rPr>
        <w:t>R</w:t>
      </w:r>
      <w:r w:rsidR="00142320" w:rsidRPr="008D1E06">
        <w:rPr>
          <w:color w:val="2E2E2E"/>
          <w:shd w:val="clear" w:color="auto" w:fill="FFFFFF"/>
        </w:rPr>
        <w:t>anging (LiDAR)</w:t>
      </w:r>
      <w:r w:rsidR="008D1E06" w:rsidRPr="008D1E06">
        <w:rPr>
          <w:color w:val="2E2E2E"/>
          <w:shd w:val="clear" w:color="auto" w:fill="FFFFFF"/>
        </w:rPr>
        <w:t xml:space="preserve"> analysis</w:t>
      </w:r>
      <w:r w:rsidR="00142320" w:rsidRPr="008D1E06">
        <w:t xml:space="preserve"> </w:t>
      </w:r>
      <w:r w:rsidRPr="008D1E06">
        <w:t>[</w:t>
      </w:r>
      <w:r w:rsidR="001A75A3" w:rsidRPr="008D1E06">
        <w:rPr>
          <w:rStyle w:val="EndnoteReference"/>
          <w:vertAlign w:val="baseline"/>
        </w:rPr>
        <w:endnoteReference w:id="12"/>
      </w:r>
      <w:r w:rsidR="001A75A3" w:rsidRPr="008D1E06">
        <w:t>,</w:t>
      </w:r>
      <w:r w:rsidR="00975E78" w:rsidRPr="008D1E06">
        <w:rPr>
          <w:rStyle w:val="EndnoteReference"/>
          <w:vertAlign w:val="baseline"/>
        </w:rPr>
        <w:endnoteReference w:id="13"/>
      </w:r>
      <w:r w:rsidRPr="008D1E06">
        <w:t>]</w:t>
      </w:r>
      <w:r w:rsidR="00843952" w:rsidRPr="008D1E06">
        <w:t>, geographic information systems (GIS)</w:t>
      </w:r>
      <w:r w:rsidR="008D1E06">
        <w:t xml:space="preserve"> analysis</w:t>
      </w:r>
      <w:r w:rsidR="00843952" w:rsidRPr="008D1E06">
        <w:t xml:space="preserve"> [</w:t>
      </w:r>
      <w:r w:rsidR="00843952" w:rsidRPr="008D1E06">
        <w:rPr>
          <w:rStyle w:val="EndnoteReference"/>
          <w:vertAlign w:val="baseline"/>
        </w:rPr>
        <w:endnoteReference w:id="14"/>
      </w:r>
      <w:r w:rsidR="00843952" w:rsidRPr="008D1E06">
        <w:t>,</w:t>
      </w:r>
      <w:r w:rsidR="00843952" w:rsidRPr="008D1E06">
        <w:rPr>
          <w:rStyle w:val="EndnoteReference"/>
          <w:vertAlign w:val="baseline"/>
        </w:rPr>
        <w:endnoteReference w:id="15"/>
      </w:r>
      <w:r w:rsidR="00843952" w:rsidRPr="008D1E06">
        <w:t>]</w:t>
      </w:r>
      <w:r w:rsidR="00D32249">
        <w:t>,</w:t>
      </w:r>
      <w:r w:rsidR="00843952" w:rsidRPr="008D1E06">
        <w:t xml:space="preserve"> </w:t>
      </w:r>
      <w:r w:rsidRPr="008D1E06">
        <w:t>and 3D</w:t>
      </w:r>
      <w:r w:rsidR="00841C93">
        <w:t xml:space="preserve"> </w:t>
      </w:r>
      <w:commentRangeStart w:id="4"/>
      <w:r w:rsidR="00841C93">
        <w:t>CAD</w:t>
      </w:r>
      <w:commentRangeEnd w:id="4"/>
      <w:r w:rsidR="001B14F4">
        <w:rPr>
          <w:rStyle w:val="CommentReference"/>
        </w:rPr>
        <w:commentReference w:id="4"/>
      </w:r>
      <w:r w:rsidRPr="008D1E06">
        <w:t xml:space="preserve"> modeling</w:t>
      </w:r>
      <w:r>
        <w:t xml:space="preserve"> [</w:t>
      </w:r>
      <w:r w:rsidR="0067576E" w:rsidRPr="00841C93">
        <w:rPr>
          <w:rStyle w:val="EndnoteReference"/>
          <w:vertAlign w:val="baseline"/>
        </w:rPr>
        <w:endnoteReference w:id="16"/>
      </w:r>
      <w:r w:rsidR="00841C93">
        <w:t>,</w:t>
      </w:r>
      <w:r w:rsidR="00024D89" w:rsidRPr="005105D3">
        <w:rPr>
          <w:rStyle w:val="EndnoteReference"/>
          <w:vertAlign w:val="baseline"/>
        </w:rPr>
        <w:endnoteReference w:id="17"/>
      </w:r>
      <w:r w:rsidR="00841C93">
        <w:t xml:space="preserve"> </w:t>
      </w:r>
      <w:r w:rsidRPr="005105D3">
        <w:rPr>
          <w:color w:val="FF0000"/>
        </w:rPr>
        <w:t>ref</w:t>
      </w:r>
      <w:r w:rsidR="00841C93" w:rsidRPr="005105D3">
        <w:rPr>
          <w:color w:val="FF0000"/>
        </w:rPr>
        <w:t xml:space="preserve"> Dobos</w:t>
      </w:r>
      <w:r w:rsidR="005105D3" w:rsidRPr="005105D3">
        <w:rPr>
          <w:color w:val="FF0000"/>
        </w:rPr>
        <w:t xml:space="preserve"> if anything</w:t>
      </w:r>
      <w:r w:rsidR="005105D3">
        <w:rPr>
          <w:color w:val="FF0000"/>
        </w:rPr>
        <w:t xml:space="preserve"> already exists</w:t>
      </w:r>
      <w:r>
        <w:t>].</w:t>
      </w:r>
      <w:r w:rsidR="001F40C5">
        <w:t xml:space="preserve">  </w:t>
      </w:r>
      <w:r w:rsidR="003543CF">
        <w:t>D</w:t>
      </w:r>
      <w:r w:rsidR="005105D3">
        <w:t xml:space="preserve">etail on the </w:t>
      </w:r>
      <w:r w:rsidR="003543CF">
        <w:t xml:space="preserve">3D CAD </w:t>
      </w:r>
      <w:r w:rsidR="005105D3">
        <w:t xml:space="preserve">methodology </w:t>
      </w:r>
      <w:r w:rsidR="00D32249">
        <w:t>that we used</w:t>
      </w:r>
      <w:r w:rsidR="005105D3">
        <w:t xml:space="preserve"> to </w:t>
      </w:r>
      <w:r w:rsidR="003543CF">
        <w:t>describe</w:t>
      </w:r>
      <w:r w:rsidR="005105D3">
        <w:t xml:space="preserve"> obstruction shade conditions</w:t>
      </w:r>
      <w:r w:rsidR="00D32249">
        <w:t xml:space="preserve"> in this work</w:t>
      </w:r>
      <w:r w:rsidR="005105D3">
        <w:t xml:space="preserve"> will be </w:t>
      </w:r>
      <w:r w:rsidR="003543CF">
        <w:t>discussed</w:t>
      </w:r>
      <w:r w:rsidR="00812D72">
        <w:t xml:space="preserve"> in Section 2</w:t>
      </w:r>
      <w:r w:rsidR="005105D3">
        <w:t>.</w:t>
      </w:r>
    </w:p>
    <w:p w:rsidR="008566A5" w:rsidRDefault="00322AD4" w:rsidP="00016FE9">
      <w:pPr>
        <w:ind w:firstLine="360"/>
        <w:jc w:val="both"/>
      </w:pPr>
      <w:r>
        <w:t>A</w:t>
      </w:r>
      <w:r w:rsidR="001F40C5">
        <w:t xml:space="preserve"> second </w:t>
      </w:r>
      <w:r w:rsidR="00A724F7">
        <w:t xml:space="preserve">challenge is to </w:t>
      </w:r>
      <w:r w:rsidR="005105D3">
        <w:t>identify the PV performance impact from</w:t>
      </w:r>
      <w:r w:rsidR="00A724F7">
        <w:t xml:space="preserve"> reduced and non-uniform irradiance across the PV system.</w:t>
      </w:r>
      <w:r w:rsidR="008566A5">
        <w:t xml:space="preserve">  Partial shade losses arise both from the reduced irradiance within the shaded area, as well as current and voltage </w:t>
      </w:r>
      <w:r w:rsidR="00734913">
        <w:t xml:space="preserve">mismatch </w:t>
      </w:r>
      <w:r w:rsidR="008566A5">
        <w:t>between shaded and unshaded sections of the PV system [</w:t>
      </w:r>
      <w:bookmarkStart w:id="5" w:name="_Ref458425213"/>
      <w:r w:rsidR="008566A5" w:rsidRPr="00421BE2">
        <w:rPr>
          <w:rStyle w:val="EndnoteReference"/>
          <w:vertAlign w:val="baseline"/>
        </w:rPr>
        <w:endnoteReference w:id="18"/>
      </w:r>
      <w:bookmarkEnd w:id="5"/>
      <w:r w:rsidR="00D95B74">
        <w:t>, others?</w:t>
      </w:r>
      <w:r w:rsidR="007A03C6">
        <w:t xml:space="preserve"> Bishop?</w:t>
      </w:r>
      <w:r w:rsidR="008566A5">
        <w:t xml:space="preserve">].  </w:t>
      </w:r>
      <w:r w:rsidR="0001459A">
        <w:t>Although</w:t>
      </w:r>
      <w:r w:rsidR="008566A5">
        <w:t xml:space="preserve"> the</w:t>
      </w:r>
      <w:r w:rsidR="00D95B74">
        <w:t xml:space="preserve"> </w:t>
      </w:r>
      <w:r w:rsidR="00BE0B64">
        <w:t xml:space="preserve">loss from </w:t>
      </w:r>
      <w:r w:rsidR="00D95B74">
        <w:t xml:space="preserve">reduced irradiance cannot be recovered, mismatch losses </w:t>
      </w:r>
      <w:r w:rsidR="00037074">
        <w:t>may</w:t>
      </w:r>
      <w:r w:rsidR="00D95B74">
        <w:t xml:space="preserve"> be recovered by the use of DMPPT electronics within the system [</w:t>
      </w:r>
      <w:r w:rsidR="007A03C6">
        <w:t xml:space="preserve">re-cite references 6-9? </w:t>
      </w:r>
      <w:r w:rsidR="00D95B74">
        <w:t>more references?].</w:t>
      </w:r>
      <w:r w:rsidR="002919E7">
        <w:t xml:space="preserve">  Therefore, it is important to understand the system topology before attempting to calculate </w:t>
      </w:r>
      <w:r w:rsidR="009A0E81">
        <w:t xml:space="preserve">shade and mismatch </w:t>
      </w:r>
      <w:r w:rsidR="002919E7">
        <w:t xml:space="preserve">performance losses.  </w:t>
      </w:r>
      <w:r w:rsidR="00EA0F69">
        <w:t xml:space="preserve">Systems equipped with central inverters without DMPPT suffer greater-than-linear losses under shaded conditions.  </w:t>
      </w:r>
      <w:r w:rsidR="00734913">
        <w:t>T</w:t>
      </w:r>
      <w:r w:rsidR="00EA0F69">
        <w:t xml:space="preserve">hese losses </w:t>
      </w:r>
      <w:r w:rsidR="00734913">
        <w:t>can be calculated directly</w:t>
      </w:r>
      <w:r w:rsidR="00EA0F69">
        <w:t xml:space="preserve"> by </w:t>
      </w:r>
      <w:r w:rsidR="00734913">
        <w:t>tabulating</w:t>
      </w:r>
      <w:r w:rsidR="00EA0F69">
        <w:t xml:space="preserve"> the IV-curve response at the cell </w:t>
      </w:r>
      <w:r w:rsidR="00983045">
        <w:t xml:space="preserve">or module </w:t>
      </w:r>
      <w:r w:rsidR="00EA0F69">
        <w:t>level [</w:t>
      </w:r>
      <w:r w:rsidR="00B07F4C" w:rsidRPr="00B07F4C">
        <w:rPr>
          <w:rStyle w:val="EndnoteReference"/>
          <w:vertAlign w:val="baseline"/>
        </w:rPr>
        <w:endnoteReference w:id="19"/>
      </w:r>
      <w:r w:rsidR="00EA0F69">
        <w:t>,</w:t>
      </w:r>
      <w:r w:rsidR="00B07F4C" w:rsidRPr="00B07F4C">
        <w:rPr>
          <w:rStyle w:val="EndnoteReference"/>
          <w:vertAlign w:val="baseline"/>
        </w:rPr>
        <w:endnoteReference w:id="20"/>
      </w:r>
      <w:r w:rsidR="00B07F4C">
        <w:t>,</w:t>
      </w:r>
      <w:r w:rsidR="00B07F4C" w:rsidRPr="00B07F4C">
        <w:rPr>
          <w:rStyle w:val="EndnoteReference"/>
          <w:vertAlign w:val="baseline"/>
        </w:rPr>
        <w:endnoteReference w:id="21"/>
      </w:r>
      <w:r w:rsidR="00EA0F69">
        <w:t xml:space="preserve">, </w:t>
      </w:r>
      <w:r w:rsidR="006C6E8B" w:rsidRPr="006C6E8B">
        <w:rPr>
          <w:rStyle w:val="EndnoteReference"/>
          <w:vertAlign w:val="baseline"/>
        </w:rPr>
        <w:endnoteReference w:id="22"/>
      </w:r>
      <w:r w:rsidR="006C6E8B">
        <w:t>,</w:t>
      </w:r>
      <w:r w:rsidR="00EA0F69">
        <w:t xml:space="preserve"> </w:t>
      </w:r>
      <w:r w:rsidR="00B07F4C" w:rsidRPr="006C6E8B">
        <w:rPr>
          <w:rStyle w:val="EndnoteReference"/>
          <w:vertAlign w:val="baseline"/>
        </w:rPr>
        <w:endnoteReference w:id="23"/>
      </w:r>
      <w:r w:rsidR="00EA0F69">
        <w:t xml:space="preserve">].  </w:t>
      </w:r>
      <w:r w:rsidR="0001459A">
        <w:t>Although</w:t>
      </w:r>
      <w:r w:rsidR="00EA0F69">
        <w:t xml:space="preserve"> </w:t>
      </w:r>
      <w:r w:rsidR="00734913">
        <w:t xml:space="preserve">this provides a full and accurate solution, computation time is typically too </w:t>
      </w:r>
      <w:r w:rsidR="007C46D4">
        <w:t>great for integration into annual performance simulation programs like NREL's System Advisor Model (SAM) [</w:t>
      </w:r>
      <w:r w:rsidR="007C46D4" w:rsidRPr="00F92457">
        <w:rPr>
          <w:rStyle w:val="EndnoteReference"/>
          <w:vertAlign w:val="baseline"/>
        </w:rPr>
        <w:endnoteReference w:id="24"/>
      </w:r>
      <w:r w:rsidR="007C46D4">
        <w:t>] or PVWatts [</w:t>
      </w:r>
      <w:r w:rsidR="007C46D4" w:rsidRPr="00F92457">
        <w:rPr>
          <w:rStyle w:val="EndnoteReference"/>
          <w:vertAlign w:val="baseline"/>
        </w:rPr>
        <w:endnoteReference w:id="25"/>
      </w:r>
      <w:r w:rsidR="007C46D4">
        <w:t>].</w:t>
      </w:r>
    </w:p>
    <w:p w:rsidR="00A85EB8" w:rsidRDefault="00B07F4C" w:rsidP="00A85EB8">
      <w:pPr>
        <w:ind w:firstLine="360"/>
        <w:jc w:val="both"/>
      </w:pPr>
      <w:r>
        <w:t xml:space="preserve">Previous </w:t>
      </w:r>
      <w:r w:rsidR="006C6E8B">
        <w:t xml:space="preserve">efforts have </w:t>
      </w:r>
      <w:r w:rsidR="006C6E8B" w:rsidRPr="005205EF">
        <w:t xml:space="preserve">simplified the </w:t>
      </w:r>
      <w:r w:rsidR="005205EF" w:rsidRPr="005205EF">
        <w:t xml:space="preserve">question of </w:t>
      </w:r>
      <w:r w:rsidR="004F632B">
        <w:t xml:space="preserve">shade’s </w:t>
      </w:r>
      <w:r w:rsidR="005205EF" w:rsidRPr="005205EF">
        <w:t>performance impact</w:t>
      </w:r>
      <w:r w:rsidR="005205EF">
        <w:t xml:space="preserve">, either by restricting the shade </w:t>
      </w:r>
      <w:r w:rsidR="004F632B">
        <w:t>geometry</w:t>
      </w:r>
      <w:r w:rsidR="005205EF">
        <w:t xml:space="preserve"> to that of regular inter-row </w:t>
      </w:r>
      <w:r w:rsidR="004F632B">
        <w:t>self-</w:t>
      </w:r>
      <w:r w:rsidR="005205EF">
        <w:t>shad</w:t>
      </w:r>
      <w:r w:rsidR="004F632B">
        <w:t>ing</w:t>
      </w:r>
      <w:r w:rsidR="005205EF">
        <w:t xml:space="preserve"> [</w:t>
      </w:r>
      <w:r w:rsidR="005205EF" w:rsidRPr="00F92457">
        <w:rPr>
          <w:rStyle w:val="EndnoteReference"/>
          <w:vertAlign w:val="baseline"/>
        </w:rPr>
        <w:endnoteReference w:id="26"/>
      </w:r>
      <w:r w:rsidR="005205EF">
        <w:t>,</w:t>
      </w:r>
      <w:r w:rsidR="005205EF" w:rsidRPr="005205EF">
        <w:rPr>
          <w:rStyle w:val="EndnoteReference"/>
          <w:vertAlign w:val="baseline"/>
        </w:rPr>
        <w:endnoteReference w:id="27"/>
      </w:r>
      <w:r w:rsidR="005205EF">
        <w:t>]</w:t>
      </w:r>
      <w:r w:rsidR="004F632B">
        <w:t>;</w:t>
      </w:r>
      <w:r w:rsidR="005205EF">
        <w:t xml:space="preserve"> by simplifying</w:t>
      </w:r>
      <w:r w:rsidR="004F632B">
        <w:t xml:space="preserve"> the module IV curve description [</w:t>
      </w:r>
      <w:r w:rsidR="004F632B" w:rsidRPr="004F632B">
        <w:rPr>
          <w:rStyle w:val="EndnoteReference"/>
          <w:vertAlign w:val="baseline"/>
        </w:rPr>
        <w:endnoteReference w:id="28"/>
      </w:r>
      <w:r w:rsidR="004F632B">
        <w:t>,</w:t>
      </w:r>
      <w:r w:rsidR="004F632B" w:rsidRPr="009F6BCF">
        <w:rPr>
          <w:rStyle w:val="EndnoteReference"/>
          <w:vertAlign w:val="baseline"/>
        </w:rPr>
        <w:endnoteReference w:id="29"/>
      </w:r>
      <w:r w:rsidR="004F632B">
        <w:t>]</w:t>
      </w:r>
      <w:r w:rsidR="00B90694">
        <w:t>; or by applying an empirical “shade factor” to the area of shade extent [</w:t>
      </w:r>
      <w:r w:rsidR="00B90694">
        <w:fldChar w:fldCharType="begin"/>
      </w:r>
      <w:r w:rsidR="00B90694">
        <w:instrText xml:space="preserve"> NOTEREF _Ref458425213 \h </w:instrText>
      </w:r>
      <w:r w:rsidR="00B90694">
        <w:fldChar w:fldCharType="separate"/>
      </w:r>
      <w:r w:rsidR="00823F72">
        <w:t>18</w:t>
      </w:r>
      <w:r w:rsidR="00B90694">
        <w:fldChar w:fldCharType="end"/>
      </w:r>
      <w:r w:rsidR="00B90694">
        <w:t>,</w:t>
      </w:r>
      <w:r w:rsidR="00B90694" w:rsidRPr="00B90694">
        <w:rPr>
          <w:rStyle w:val="EndnoteReference"/>
          <w:vertAlign w:val="baseline"/>
        </w:rPr>
        <w:endnoteReference w:id="30"/>
      </w:r>
      <w:r w:rsidR="00B90694">
        <w:t>].</w:t>
      </w:r>
      <w:r w:rsidR="00A85EB8">
        <w:t xml:space="preserve">  </w:t>
      </w:r>
      <w:r w:rsidR="00A3179A">
        <w:t>Here we build on a previous description of</w:t>
      </w:r>
      <w:r w:rsidR="00A85EB8">
        <w:t xml:space="preserve"> a hybrid solution [</w:t>
      </w:r>
      <w:r w:rsidR="00A85EB8" w:rsidRPr="00A85EB8">
        <w:rPr>
          <w:rStyle w:val="EndnoteReference"/>
          <w:vertAlign w:val="baseline"/>
        </w:rPr>
        <w:endnoteReference w:id="31"/>
      </w:r>
      <w:r w:rsidR="00A85EB8">
        <w:t>] that pre-computes loss factors for a wide variety of shading scenarios</w:t>
      </w:r>
      <w:r w:rsidR="007F376E">
        <w:t>, based on a detailed cell-level model</w:t>
      </w:r>
      <w:r w:rsidR="00A85EB8">
        <w:t>.</w:t>
      </w:r>
      <w:r w:rsidR="007F376E">
        <w:t xml:space="preserve">  This method has been experimentally validated, and is currently </w:t>
      </w:r>
      <w:r w:rsidR="00A3179A">
        <w:t>available through NREL’s SAM software</w:t>
      </w:r>
      <w:r w:rsidR="007F376E">
        <w:t xml:space="preserve">, and </w:t>
      </w:r>
      <w:r w:rsidR="00A3179A">
        <w:t xml:space="preserve">also </w:t>
      </w:r>
      <w:r w:rsidR="007F376E">
        <w:t>available as a standalone module here [</w:t>
      </w:r>
      <w:r w:rsidR="00A3179A">
        <w:t>provide web link when it’s available</w:t>
      </w:r>
      <w:r w:rsidR="007F376E">
        <w:t>].</w:t>
      </w:r>
      <w:r w:rsidR="00A85EB8">
        <w:t xml:space="preserve">  We will provide additional detail on this method in Section </w:t>
      </w:r>
      <w:r w:rsidR="00812D72">
        <w:t>3</w:t>
      </w:r>
      <w:r w:rsidR="00A85EB8">
        <w:t xml:space="preserve">.  We will also describe the much simpler scenario of </w:t>
      </w:r>
      <w:r w:rsidR="007F376E">
        <w:t>PV system</w:t>
      </w:r>
      <w:r w:rsidR="00A85EB8">
        <w:t xml:space="preserve"> performance where loss is proportional to the extent of shade on the PV </w:t>
      </w:r>
      <w:commentRangeStart w:id="6"/>
      <w:r w:rsidR="00A85EB8">
        <w:t>system</w:t>
      </w:r>
      <w:commentRangeEnd w:id="6"/>
      <w:r w:rsidR="008836BC">
        <w:rPr>
          <w:rStyle w:val="CommentReference"/>
        </w:rPr>
        <w:commentReference w:id="6"/>
      </w:r>
      <w:r w:rsidR="007F376E">
        <w:t xml:space="preserve">, as would be the case with </w:t>
      </w:r>
      <w:r w:rsidR="00B2760C">
        <w:t xml:space="preserve">the use of </w:t>
      </w:r>
      <w:r w:rsidR="007F376E">
        <w:t>DMPPT equipment</w:t>
      </w:r>
      <w:r w:rsidR="00A85EB8">
        <w:t>.</w:t>
      </w:r>
    </w:p>
    <w:p w:rsidR="00B2760C" w:rsidRDefault="00B2760C" w:rsidP="00A85EB8">
      <w:pPr>
        <w:ind w:firstLine="360"/>
        <w:jc w:val="both"/>
      </w:pPr>
      <w:r>
        <w:t xml:space="preserve">To </w:t>
      </w:r>
      <w:r w:rsidR="0001459A">
        <w:t>assess</w:t>
      </w:r>
      <w:r>
        <w:t xml:space="preserve"> the accuracy of </w:t>
      </w:r>
      <w:r w:rsidR="00FE68EB">
        <w:t>partial shade simulation tools and methods</w:t>
      </w:r>
      <w:r>
        <w:t xml:space="preserve">, production data was obtained from </w:t>
      </w:r>
      <w:r w:rsidRPr="005434DE">
        <w:rPr>
          <w:color w:val="FF0000"/>
        </w:rPr>
        <w:t xml:space="preserve">XX </w:t>
      </w:r>
      <w:r>
        <w:t xml:space="preserve">different residential PV systems, </w:t>
      </w:r>
      <w:r w:rsidRPr="005434DE">
        <w:rPr>
          <w:color w:val="FF0000"/>
        </w:rPr>
        <w:t xml:space="preserve">XX </w:t>
      </w:r>
      <w:r>
        <w:t xml:space="preserve">of which included a single central or string inverter, and </w:t>
      </w:r>
      <w:r w:rsidRPr="005434DE">
        <w:rPr>
          <w:color w:val="FF0000"/>
        </w:rPr>
        <w:t xml:space="preserve">XX </w:t>
      </w:r>
      <w:r>
        <w:t xml:space="preserve">of which were equipped with </w:t>
      </w:r>
      <w:r>
        <w:lastRenderedPageBreak/>
        <w:t>microinverters</w:t>
      </w:r>
      <w:r w:rsidR="0001459A">
        <w:t xml:space="preserve"> on each PV module</w:t>
      </w:r>
      <w:r>
        <w:t>.</w:t>
      </w:r>
      <w:r w:rsidR="002623AB">
        <w:t xml:space="preserve">  </w:t>
      </w:r>
      <w:r w:rsidR="003B6D8A">
        <w:t>The extent of shade on each system ranges from unshaded (0% expected shade loss) to heavily shaded (50% expected shade loss).</w:t>
      </w:r>
      <w:r w:rsidR="00C82055">
        <w:t xml:space="preserve">  </w:t>
      </w:r>
      <w:r w:rsidR="00F75F4C">
        <w:t>D</w:t>
      </w:r>
      <w:r w:rsidR="00C82055">
        <w:t>escription</w:t>
      </w:r>
      <w:r w:rsidR="00F75F4C">
        <w:t>s</w:t>
      </w:r>
      <w:r w:rsidR="00C82055">
        <w:t xml:space="preserve"> of these field validation systems </w:t>
      </w:r>
      <w:r w:rsidR="00F75F4C">
        <w:t>are</w:t>
      </w:r>
      <w:r w:rsidR="00C82055">
        <w:t xml:space="preserve"> provided in Section </w:t>
      </w:r>
      <w:r w:rsidR="00812D72">
        <w:t>4</w:t>
      </w:r>
      <w:r w:rsidR="00C82055">
        <w:t xml:space="preserve">, and comparisons between measured and modeled performance </w:t>
      </w:r>
      <w:r w:rsidR="00F75F4C">
        <w:t>are</w:t>
      </w:r>
      <w:r w:rsidR="00C82055">
        <w:t xml:space="preserve"> </w:t>
      </w:r>
      <w:r w:rsidR="00F75F4C">
        <w:t>provided</w:t>
      </w:r>
      <w:r w:rsidR="00812D72">
        <w:t xml:space="preserve"> in Section 5</w:t>
      </w:r>
      <w:r w:rsidR="00C82055">
        <w:t>.</w:t>
      </w:r>
    </w:p>
    <w:p w:rsidR="00A568CD" w:rsidRPr="001764EC" w:rsidRDefault="00CB7709" w:rsidP="00363B07">
      <w:pPr>
        <w:jc w:val="both"/>
      </w:pPr>
      <w:r>
        <w:t xml:space="preserve">     </w:t>
      </w:r>
    </w:p>
    <w:p w:rsidR="00A95818" w:rsidRDefault="00812D72" w:rsidP="00B00EFF">
      <w:pPr>
        <w:pStyle w:val="Heading2"/>
      </w:pPr>
      <w:r>
        <w:t>2</w:t>
      </w:r>
      <w:r w:rsidR="00A95818">
        <w:t>. Shad</w:t>
      </w:r>
      <w:r w:rsidR="005908E3">
        <w:t>ow Position</w:t>
      </w:r>
      <w:r w:rsidR="00A95818">
        <w:t xml:space="preserve"> Estimation</w:t>
      </w:r>
    </w:p>
    <w:p w:rsidR="00613A29" w:rsidRPr="00FB4A33" w:rsidRDefault="004C4FA8" w:rsidP="00613A29">
      <w:pPr>
        <w:pStyle w:val="Heading3"/>
        <w:spacing w:before="360" w:after="120" w:line="240" w:lineRule="exact"/>
        <w:jc w:val="left"/>
        <w:rPr>
          <w:b w:val="0"/>
          <w:caps w:val="0"/>
          <w:sz w:val="20"/>
        </w:rPr>
      </w:pPr>
      <w:r>
        <w:rPr>
          <w:b w:val="0"/>
          <w:caps w:val="0"/>
          <w:sz w:val="20"/>
        </w:rPr>
        <w:t>Nominal</w:t>
      </w:r>
      <w:r w:rsidR="00613A29" w:rsidRPr="00613A29">
        <w:rPr>
          <w:b w:val="0"/>
          <w:caps w:val="0"/>
          <w:sz w:val="20"/>
        </w:rPr>
        <w:t xml:space="preserve"> incident </w:t>
      </w:r>
      <w:r w:rsidR="00613A29">
        <w:rPr>
          <w:b w:val="0"/>
          <w:caps w:val="0"/>
          <w:sz w:val="20"/>
        </w:rPr>
        <w:t xml:space="preserve">plane-of array </w:t>
      </w:r>
      <w:r w:rsidR="00613A29" w:rsidRPr="00613A29">
        <w:rPr>
          <w:b w:val="0"/>
          <w:caps w:val="0"/>
          <w:sz w:val="20"/>
        </w:rPr>
        <w:t xml:space="preserve">irradiance </w:t>
      </w:r>
      <m:oMath>
        <m:r>
          <m:rPr>
            <m:sty m:val="bi"/>
          </m:rPr>
          <w:rPr>
            <w:rFonts w:ascii="Cambria Math" w:hAnsi="Cambria Math" w:cs="Arial"/>
            <w:sz w:val="20"/>
          </w:rPr>
          <m:t>G=</m:t>
        </m:r>
        <m:sSub>
          <m:sSubPr>
            <m:ctrlPr>
              <w:rPr>
                <w:rFonts w:ascii="Cambria Math" w:hAnsi="Cambria Math" w:cs="Arial"/>
                <w:i/>
                <w:sz w:val="20"/>
              </w:rPr>
            </m:ctrlPr>
          </m:sSubPr>
          <m:e>
            <m:r>
              <m:rPr>
                <m:sty m:val="bi"/>
              </m:rPr>
              <w:rPr>
                <w:rFonts w:ascii="Cambria Math" w:hAnsi="Cambria Math" w:cs="Arial"/>
                <w:sz w:val="20"/>
              </w:rPr>
              <m:t>G</m:t>
            </m:r>
          </m:e>
          <m:sub>
            <m:r>
              <m:rPr>
                <m:sty m:val="bi"/>
              </m:rPr>
              <w:rPr>
                <w:rFonts w:ascii="Cambria Math" w:hAnsi="Cambria Math" w:cs="Arial"/>
                <w:sz w:val="20"/>
              </w:rPr>
              <m:t>d</m:t>
            </m:r>
          </m:sub>
        </m:sSub>
        <m:r>
          <m:rPr>
            <m:sty m:val="bi"/>
          </m:rPr>
          <w:rPr>
            <w:rFonts w:ascii="Cambria Math" w:hAnsi="Cambria Math" w:cs="Arial"/>
            <w:sz w:val="20"/>
          </w:rPr>
          <m:t>+</m:t>
        </m:r>
        <m:sSub>
          <m:sSubPr>
            <m:ctrlPr>
              <w:rPr>
                <w:rFonts w:ascii="Cambria Math" w:hAnsi="Cambria Math" w:cs="Arial"/>
                <w:i/>
                <w:sz w:val="20"/>
              </w:rPr>
            </m:ctrlPr>
          </m:sSubPr>
          <m:e>
            <m:r>
              <m:rPr>
                <m:sty m:val="bi"/>
              </m:rPr>
              <w:rPr>
                <w:rFonts w:ascii="Cambria Math" w:hAnsi="Cambria Math" w:cs="Arial"/>
                <w:sz w:val="20"/>
              </w:rPr>
              <m:t>G</m:t>
            </m:r>
          </m:e>
          <m:sub>
            <m:r>
              <m:rPr>
                <m:sty m:val="bi"/>
              </m:rPr>
              <w:rPr>
                <w:rFonts w:ascii="Cambria Math" w:hAnsi="Cambria Math" w:cs="Arial"/>
                <w:sz w:val="20"/>
              </w:rPr>
              <m:t>r</m:t>
            </m:r>
          </m:sub>
        </m:sSub>
        <m:r>
          <m:rPr>
            <m:sty m:val="bi"/>
          </m:rPr>
          <w:rPr>
            <w:rFonts w:ascii="Cambria Math" w:hAnsi="Cambria Math" w:cs="Arial"/>
            <w:sz w:val="20"/>
          </w:rPr>
          <m:t>+</m:t>
        </m:r>
        <m:sSub>
          <m:sSubPr>
            <m:ctrlPr>
              <w:rPr>
                <w:rFonts w:ascii="Cambria Math" w:hAnsi="Cambria Math" w:cs="Arial"/>
                <w:i/>
                <w:sz w:val="20"/>
              </w:rPr>
            </m:ctrlPr>
          </m:sSubPr>
          <m:e>
            <m:r>
              <m:rPr>
                <m:sty m:val="bi"/>
              </m:rPr>
              <w:rPr>
                <w:rFonts w:ascii="Cambria Math" w:hAnsi="Cambria Math" w:cs="Arial"/>
                <w:sz w:val="20"/>
              </w:rPr>
              <m:t>G</m:t>
            </m:r>
          </m:e>
          <m:sub>
            <m:r>
              <m:rPr>
                <m:sty m:val="bi"/>
              </m:rPr>
              <w:rPr>
                <w:rFonts w:ascii="Cambria Math" w:hAnsi="Cambria Math" w:cs="Arial"/>
                <w:sz w:val="20"/>
              </w:rPr>
              <m:t>b</m:t>
            </m:r>
          </m:sub>
        </m:sSub>
      </m:oMath>
      <w:r w:rsidR="00613A29" w:rsidRPr="00613A29">
        <w:rPr>
          <w:b w:val="0"/>
          <w:caps w:val="0"/>
          <w:sz w:val="20"/>
        </w:rPr>
        <w:t xml:space="preserve">is composed of diffuse, ground-reflective, and beam irradiance components, respectively.  </w:t>
      </w:r>
      <w:r w:rsidR="00FA615A">
        <w:rPr>
          <w:b w:val="0"/>
          <w:caps w:val="0"/>
          <w:sz w:val="20"/>
        </w:rPr>
        <w:t>In typical approaches,</w:t>
      </w:r>
      <w:r w:rsidR="00FB4A33">
        <w:rPr>
          <w:b w:val="0"/>
          <w:caps w:val="0"/>
          <w:sz w:val="20"/>
        </w:rPr>
        <w:t xml:space="preserve"> </w:t>
      </w:r>
      <w:r w:rsidR="00FB4A33">
        <w:rPr>
          <w:b w:val="0"/>
          <w:i/>
          <w:caps w:val="0"/>
          <w:sz w:val="20"/>
        </w:rPr>
        <w:t>G</w:t>
      </w:r>
      <w:r w:rsidR="00FB4A33">
        <w:rPr>
          <w:b w:val="0"/>
          <w:caps w:val="0"/>
          <w:sz w:val="20"/>
        </w:rPr>
        <w:t xml:space="preserve"> is calculated by transposition of a horizontal re</w:t>
      </w:r>
      <w:r w:rsidR="005A752D">
        <w:rPr>
          <w:b w:val="0"/>
          <w:caps w:val="0"/>
          <w:sz w:val="20"/>
        </w:rPr>
        <w:t>source to the tilted plane. [</w:t>
      </w:r>
      <w:r w:rsidR="005A752D" w:rsidRPr="001F0A9E">
        <w:rPr>
          <w:rStyle w:val="EndnoteReference"/>
          <w:b w:val="0"/>
          <w:caps w:val="0"/>
          <w:sz w:val="20"/>
          <w:vertAlign w:val="baseline"/>
        </w:rPr>
        <w:endnoteReference w:id="32"/>
      </w:r>
      <w:r w:rsidR="00FB4A33">
        <w:rPr>
          <w:b w:val="0"/>
          <w:caps w:val="0"/>
          <w:sz w:val="20"/>
        </w:rPr>
        <w:t>,</w:t>
      </w:r>
      <w:r w:rsidR="001F0A9E" w:rsidRPr="003A27CC">
        <w:rPr>
          <w:rStyle w:val="EndnoteReference"/>
          <w:b w:val="0"/>
          <w:caps w:val="0"/>
          <w:sz w:val="20"/>
          <w:vertAlign w:val="baseline"/>
        </w:rPr>
        <w:endnoteReference w:id="33"/>
      </w:r>
      <w:r w:rsidR="00FB4A33">
        <w:rPr>
          <w:b w:val="0"/>
          <w:caps w:val="0"/>
          <w:sz w:val="20"/>
        </w:rPr>
        <w:t>].</w:t>
      </w:r>
    </w:p>
    <w:p w:rsidR="00613A29" w:rsidRDefault="00613A29" w:rsidP="00613A29">
      <w:r>
        <w:t xml:space="preserve">Diffuse irradiance </w:t>
      </w:r>
      <w:r>
        <w:rPr>
          <w:i/>
        </w:rPr>
        <w:t>G</w:t>
      </w:r>
      <w:r>
        <w:rPr>
          <w:i/>
          <w:vertAlign w:val="subscript"/>
        </w:rPr>
        <w:t>d</w:t>
      </w:r>
      <w:r>
        <w:t xml:space="preserve"> </w:t>
      </w:r>
      <w:r w:rsidR="00FB4A33">
        <w:t>can further be</w:t>
      </w:r>
      <w:r>
        <w:t xml:space="preserve"> reduced by </w:t>
      </w:r>
      <w:r w:rsidR="003A5FA2">
        <w:t xml:space="preserve">horizon obstructions, because of a reduced field of view of the solar collector to the open sky dome. This loss </w:t>
      </w:r>
      <w:r w:rsidR="00C924BF">
        <w:t xml:space="preserve">fraction </w:t>
      </w:r>
      <w:r w:rsidR="003A5FA2">
        <w:t>is a constant independent of solar position</w:t>
      </w:r>
      <w:r w:rsidR="00C910FB">
        <w:t xml:space="preserve">, and calculations </w:t>
      </w:r>
      <w:r w:rsidR="00911D8E">
        <w:t xml:space="preserve">for the isotropic approximation </w:t>
      </w:r>
      <w:r w:rsidR="00C910FB">
        <w:t xml:space="preserve">are </w:t>
      </w:r>
      <w:r w:rsidR="00C924BF">
        <w:t>described</w:t>
      </w:r>
      <w:r w:rsidR="00C910FB">
        <w:t xml:space="preserve"> in</w:t>
      </w:r>
      <w:r w:rsidR="003A5FA2">
        <w:t xml:space="preserve"> Appendix A.</w:t>
      </w:r>
      <w:r w:rsidR="00C52DF2">
        <w:t xml:space="preserve">  While </w:t>
      </w:r>
      <w:r w:rsidR="00C52DF2">
        <w:rPr>
          <w:i/>
        </w:rPr>
        <w:t>G</w:t>
      </w:r>
      <w:r w:rsidR="00C52DF2">
        <w:rPr>
          <w:i/>
          <w:vertAlign w:val="subscript"/>
        </w:rPr>
        <w:t>r</w:t>
      </w:r>
      <w:r w:rsidR="00C52DF2">
        <w:t xml:space="preserve"> </w:t>
      </w:r>
      <w:r w:rsidR="00B44DAA">
        <w:t>is also</w:t>
      </w:r>
      <w:r w:rsidR="00C52DF2">
        <w:t xml:space="preserve"> reduced by horizon obstructions, the effect is modest</w:t>
      </w:r>
      <w:r w:rsidR="00B44DAA">
        <w:t xml:space="preserve"> compared with other irradiance terms</w:t>
      </w:r>
      <w:r w:rsidR="00C52DF2">
        <w:t>, and</w:t>
      </w:r>
      <w:r w:rsidR="00833091">
        <w:t xml:space="preserve"> is</w:t>
      </w:r>
      <w:r w:rsidR="00C52DF2">
        <w:t xml:space="preserve"> therefore neglected in this approach.</w:t>
      </w:r>
    </w:p>
    <w:p w:rsidR="00C910FB" w:rsidRDefault="00C910FB" w:rsidP="00613A29"/>
    <w:p w:rsidR="00C910FB" w:rsidRDefault="00C910FB" w:rsidP="00613A29">
      <w:pPr>
        <w:rPr>
          <w:color w:val="FF0000"/>
        </w:rPr>
      </w:pPr>
      <w:r>
        <w:t xml:space="preserve">Beam irradiance </w:t>
      </w:r>
      <w:r>
        <w:rPr>
          <w:i/>
        </w:rPr>
        <w:t>G</w:t>
      </w:r>
      <w:r>
        <w:rPr>
          <w:i/>
          <w:vertAlign w:val="subscript"/>
        </w:rPr>
        <w:t>b</w:t>
      </w:r>
      <w:r>
        <w:rPr>
          <w:i/>
          <w:vertAlign w:val="subscript"/>
        </w:rPr>
        <w:softHyphen/>
      </w:r>
      <w:r>
        <w:rPr>
          <w:vertAlign w:val="subscript"/>
        </w:rPr>
        <w:t xml:space="preserve"> </w:t>
      </w:r>
      <w:r>
        <w:t xml:space="preserve">is blocked by </w:t>
      </w:r>
      <w:r w:rsidR="00FA615A">
        <w:t>near</w:t>
      </w:r>
      <w:r w:rsidR="00B41967">
        <w:t>-</w:t>
      </w:r>
      <w:r w:rsidR="00FA615A">
        <w:t xml:space="preserve"> and far</w:t>
      </w:r>
      <w:r w:rsidR="00B41967">
        <w:t>-</w:t>
      </w:r>
      <w:r w:rsidR="00FA615A">
        <w:t xml:space="preserve">shade obstructions, </w:t>
      </w:r>
      <w:r w:rsidR="00BC0043">
        <w:t xml:space="preserve">and in this approach we use a 3D model tool to determine the extent to which the array </w:t>
      </w:r>
      <w:r w:rsidR="003A27CC">
        <w:t>has direct-beam</w:t>
      </w:r>
      <w:r w:rsidR="00BC0043">
        <w:t xml:space="preserve"> shad</w:t>
      </w:r>
      <w:r w:rsidR="003A27CC">
        <w:t>ing</w:t>
      </w:r>
      <w:r w:rsidR="00B41967">
        <w:t xml:space="preserve"> by nearby structures</w:t>
      </w:r>
      <w:r w:rsidR="00BC0043">
        <w:t>.  The relevant parameters we require</w:t>
      </w:r>
      <w:r w:rsidR="00B41967">
        <w:t xml:space="preserve"> for the shading analysis</w:t>
      </w:r>
      <w:r w:rsidR="00BC0043">
        <w:t xml:space="preserve"> are the fraction of </w:t>
      </w:r>
      <w:r w:rsidR="00C61BE0">
        <w:t xml:space="preserve">cells </w:t>
      </w:r>
      <w:r w:rsidR="00BC0043">
        <w:t>receiving shade</w:t>
      </w:r>
      <w:r w:rsidR="00720030">
        <w:t>,</w:t>
      </w:r>
      <w:r w:rsidR="00BC0043">
        <w:t xml:space="preserve"> </w:t>
      </w:r>
      <w:r w:rsidR="00BC0043">
        <w:rPr>
          <w:i/>
        </w:rPr>
        <w:t>S</w:t>
      </w:r>
      <w:r w:rsidR="00BC0043">
        <w:rPr>
          <w:vertAlign w:val="subscript"/>
        </w:rPr>
        <w:t>k</w:t>
      </w:r>
      <w:r w:rsidR="00BC0043">
        <w:t xml:space="preserve"> </w:t>
      </w:r>
      <w:r w:rsidR="00C61BE0">
        <w:t>in</w:t>
      </w:r>
      <w:r w:rsidR="00BC0043">
        <w:t xml:space="preserve"> each parallel string </w:t>
      </w:r>
      <w:r w:rsidR="00BC0043">
        <w:rPr>
          <w:i/>
        </w:rPr>
        <w:t>k</w:t>
      </w:r>
      <w:r w:rsidR="00BC0043">
        <w:t>.</w:t>
      </w:r>
      <w:r w:rsidR="00720030">
        <w:t xml:space="preserve"> </w:t>
      </w:r>
      <w:r w:rsidR="00C61BE0">
        <w:t xml:space="preserve">If the PV module is assumed to contain bypass-diodes for each 20-24 cell submodule (as is the case here), </w:t>
      </w:r>
      <w:r w:rsidR="00C61BE0">
        <w:rPr>
          <w:i/>
        </w:rPr>
        <w:t>S</w:t>
      </w:r>
      <w:r w:rsidR="00C61BE0">
        <w:rPr>
          <w:i/>
          <w:vertAlign w:val="subscript"/>
        </w:rPr>
        <w:t>k</w:t>
      </w:r>
      <w:r w:rsidR="00C61BE0">
        <w:t xml:space="preserve"> can</w:t>
      </w:r>
      <w:r w:rsidR="005B5BA1">
        <w:t xml:space="preserve"> rather describe the fraction of submodules with at least 1 cell </w:t>
      </w:r>
      <w:r w:rsidR="00C87210" w:rsidRPr="00C87210">
        <w:rPr>
          <w:color w:val="FF0000"/>
        </w:rPr>
        <w:t>(</w:t>
      </w:r>
      <w:commentRangeStart w:id="8"/>
      <w:r w:rsidR="005B5BA1" w:rsidRPr="00C87210">
        <w:rPr>
          <w:color w:val="FF0000"/>
        </w:rPr>
        <w:t>fully</w:t>
      </w:r>
      <w:r w:rsidR="00C87210" w:rsidRPr="00C87210">
        <w:rPr>
          <w:color w:val="FF0000"/>
        </w:rPr>
        <w:t>?)</w:t>
      </w:r>
      <w:r w:rsidR="005B5BA1">
        <w:t xml:space="preserve"> </w:t>
      </w:r>
      <w:commentRangeEnd w:id="8"/>
      <w:r w:rsidR="007C6778">
        <w:rPr>
          <w:rStyle w:val="CommentReference"/>
        </w:rPr>
        <w:commentReference w:id="8"/>
      </w:r>
      <w:r w:rsidR="005B5BA1">
        <w:t xml:space="preserve">shaded, in each parallel string </w:t>
      </w:r>
      <w:r w:rsidR="005B5BA1">
        <w:rPr>
          <w:i/>
        </w:rPr>
        <w:t>k</w:t>
      </w:r>
      <w:r w:rsidR="005B5BA1">
        <w:t>.</w:t>
      </w:r>
      <w:r w:rsidR="00720030">
        <w:t xml:space="preserve"> </w:t>
      </w:r>
      <w:r w:rsidR="00720030" w:rsidRPr="00720030">
        <w:rPr>
          <w:color w:val="FF0000"/>
        </w:rPr>
        <w:t>More detail on Aron’s 3D tool here.</w:t>
      </w:r>
    </w:p>
    <w:p w:rsidR="00B41967" w:rsidRDefault="00B41967" w:rsidP="00613A29">
      <w:pPr>
        <w:rPr>
          <w:color w:val="FF0000"/>
        </w:rPr>
      </w:pPr>
    </w:p>
    <w:p w:rsidR="00B41967" w:rsidRPr="00B41967" w:rsidRDefault="00B41967" w:rsidP="00613A29">
      <w:r w:rsidRPr="00B41967">
        <w:t xml:space="preserve">A similar workflow </w:t>
      </w:r>
      <w:r>
        <w:t>is used for shade estimation in PVSyst [</w:t>
      </w:r>
      <w:r w:rsidRPr="009E2F00">
        <w:rPr>
          <w:rStyle w:val="EndnoteReference"/>
          <w:vertAlign w:val="baseline"/>
        </w:rPr>
        <w:endnoteReference w:id="34"/>
      </w:r>
      <w:r>
        <w:t xml:space="preserve">]. </w:t>
      </w:r>
      <w:r w:rsidRPr="00B41967">
        <w:rPr>
          <w:color w:val="FF0000"/>
        </w:rPr>
        <w:t>Describe PVSyst shade workflow?</w:t>
      </w:r>
    </w:p>
    <w:p w:rsidR="00B41967" w:rsidRDefault="00B41967" w:rsidP="00613A29">
      <w:pPr>
        <w:rPr>
          <w:color w:val="FF0000"/>
        </w:rPr>
      </w:pPr>
    </w:p>
    <w:p w:rsidR="00DF27A6" w:rsidRDefault="00B41967" w:rsidP="00613A29">
      <w:r>
        <w:t>Alternate methods for shade estimation are rooftop site surveys, which r</w:t>
      </w:r>
      <w:r w:rsidR="005908E3">
        <w:t>equire access to the PV rooftop</w:t>
      </w:r>
      <w:r>
        <w:t xml:space="preserve">, and use of aerial imagery [cite].  </w:t>
      </w:r>
      <w:r w:rsidR="00DF27A6">
        <w:t xml:space="preserve">The use of a stereo-fisheye image to determine </w:t>
      </w:r>
      <w:r w:rsidR="0027168C">
        <w:t>a</w:t>
      </w:r>
      <w:r w:rsidR="00DF27A6">
        <w:t xml:space="preserve"> shadow</w:t>
      </w:r>
      <w:r w:rsidR="0027168C">
        <w:t>’s</w:t>
      </w:r>
      <w:r w:rsidR="00DF27A6">
        <w:t xml:space="preserve"> extent was </w:t>
      </w:r>
      <w:r w:rsidR="0027168C">
        <w:t xml:space="preserve">fully </w:t>
      </w:r>
      <w:r w:rsidR="00DF27A6">
        <w:t>addressed in [</w:t>
      </w:r>
      <w:r w:rsidR="00DF27A6" w:rsidRPr="0027168C">
        <w:rPr>
          <w:rStyle w:val="EndnoteReference"/>
          <w:vertAlign w:val="baseline"/>
        </w:rPr>
        <w:endnoteReference w:id="35"/>
      </w:r>
      <w:r w:rsidR="00DF27A6">
        <w:t>]</w:t>
      </w:r>
      <w:r w:rsidR="0027168C">
        <w:t xml:space="preserve">.  Here a </w:t>
      </w:r>
      <w:r w:rsidR="00BC3532">
        <w:t>solar access</w:t>
      </w:r>
      <w:r w:rsidR="005435F7">
        <w:t xml:space="preserve"> </w:t>
      </w:r>
      <w:r w:rsidR="005435F7">
        <w:rPr>
          <w:i/>
        </w:rPr>
        <w:t>S</w:t>
      </w:r>
      <w:r w:rsidR="00BC3532">
        <w:rPr>
          <w:i/>
        </w:rPr>
        <w:t>A</w:t>
      </w:r>
      <w:r w:rsidR="005435F7">
        <w:t>(</w:t>
      </w:r>
      <w:r w:rsidR="005435F7">
        <w:rPr>
          <w:i/>
        </w:rPr>
        <w:t>t</w:t>
      </w:r>
      <w:r w:rsidR="005435F7">
        <w:t xml:space="preserve">) is assigned for each timestep </w:t>
      </w:r>
      <w:r w:rsidR="005435F7">
        <w:rPr>
          <w:i/>
        </w:rPr>
        <w:t xml:space="preserve">t </w:t>
      </w:r>
      <w:r w:rsidR="005435F7">
        <w:t xml:space="preserve">where </w:t>
      </w:r>
      <m:oMath>
        <m:r>
          <w:rPr>
            <w:rFonts w:ascii="Cambria Math" w:hAnsi="Cambria Math"/>
          </w:rPr>
          <m:t>SA</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1-S(t)</m:t>
                </m:r>
              </m:e>
            </m:d>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(t)</m:t>
            </m:r>
          </m:num>
          <m:den>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t</m:t>
                </m:r>
              </m:e>
            </m:d>
          </m:den>
        </m:f>
      </m:oMath>
      <w:r w:rsidR="005435F7">
        <w:t xml:space="preserve"> and </w:t>
      </w:r>
      <w:r w:rsidR="005435F7">
        <w:rPr>
          <w:i/>
        </w:rPr>
        <w:t>S</w:t>
      </w:r>
      <w:r w:rsidR="005435F7">
        <w:t xml:space="preserve"> is the shaded vs. unshaded area averaged across the entire array.</w:t>
      </w:r>
      <w:r w:rsidR="004C4FA8">
        <w:t xml:space="preserve">  For each timestep, effective </w:t>
      </w:r>
      <w:r w:rsidR="00BC3532">
        <w:t xml:space="preserve">array </w:t>
      </w:r>
      <w:r w:rsidR="004C4FA8">
        <w:t xml:space="preserve">irradiance </w:t>
      </w:r>
      <w:r w:rsidR="004C4FA8">
        <w:rPr>
          <w:i/>
        </w:rPr>
        <w:t>G</w:t>
      </w:r>
      <w:r w:rsidR="004C4FA8">
        <w:rPr>
          <w:i/>
          <w:vertAlign w:val="subscript"/>
        </w:rPr>
        <w:t>eff</w:t>
      </w:r>
      <w:r w:rsidR="004C4FA8">
        <w:t xml:space="preserve"> </w:t>
      </w:r>
      <w:r w:rsidR="00BC3532">
        <w:t>is</w:t>
      </w:r>
      <w:r w:rsidR="00E73A6C">
        <w:t xml:space="preserve"> equal</w:t>
      </w:r>
      <w:r w:rsidR="00BC3532">
        <w:t xml:space="preserve"> to</w:t>
      </w:r>
      <w:r w:rsidR="00E73A6C">
        <w:t xml:space="preserve"> </w:t>
      </w:r>
      <m:oMath>
        <m:sSub>
          <m:sSubPr>
            <m:ctrlPr>
              <w:rPr>
                <w:rFonts w:ascii="Cambria Math" w:hAnsi="Cambria Math"/>
                <w:i/>
              </w:rPr>
            </m:ctrlPr>
          </m:sSubPr>
          <m:e>
            <m:r>
              <w:rPr>
                <w:rFonts w:ascii="Cambria Math" w:hAnsi="Cambria Math"/>
              </w:rPr>
              <m:t>G</m:t>
            </m:r>
          </m:e>
          <m:sub>
            <m:r>
              <w:rPr>
                <w:rFonts w:ascii="Cambria Math" w:hAnsi="Cambria Math"/>
              </w:rPr>
              <m:t>eff</m:t>
            </m:r>
          </m:sub>
        </m:sSub>
        <m:r>
          <w:rPr>
            <w:rFonts w:ascii="Cambria Math" w:hAnsi="Cambria Math"/>
          </w:rPr>
          <m:t>(t)=G(t)·SA(t)</m:t>
        </m:r>
      </m:oMath>
      <w:r w:rsidR="00BC3532">
        <w:t>.  Frequently these values are summed or averaged across monthly and annual periods to create seasonal and overall solar access and irradiance profiles.</w:t>
      </w:r>
      <w:r w:rsidR="00F65E44">
        <w:t xml:space="preserve">  A similar approach is taken with the SunEye survey tool [cite users manual?], except Solar Access </w:t>
      </w:r>
      <w:r w:rsidR="00F65E44" w:rsidRPr="00F65E44">
        <w:rPr>
          <w:i/>
        </w:rPr>
        <w:t>SA</w:t>
      </w:r>
      <w:r w:rsidR="00F65E44">
        <w:rPr>
          <w:i/>
          <w:vertAlign w:val="subscript"/>
        </w:rPr>
        <w:t>suneye</w:t>
      </w:r>
      <w:r w:rsidR="00F65E44">
        <w:t>(</w:t>
      </w:r>
      <w:r w:rsidR="00F65E44" w:rsidRPr="00F65E44">
        <w:rPr>
          <w:i/>
        </w:rPr>
        <w:t>t</w:t>
      </w:r>
      <w:r w:rsidR="00F65E44">
        <w:t xml:space="preserve">) does not account for diffuse and reflected irradiance, </w:t>
      </w:r>
      <w:commentRangeStart w:id="9"/>
      <w:r w:rsidR="00F65E44">
        <w:t>with</w:t>
      </w:r>
      <w:r w:rsidR="006D2BB3">
        <w:t xml:space="preserve"> </w:t>
      </w:r>
      <w:r w:rsidR="00F65E44">
        <w:t xml:space="preserve"> </w:t>
      </w:r>
      <w:commentRangeEnd w:id="9"/>
      <w:r w:rsidR="006D2BB3">
        <w:rPr>
          <w:rStyle w:val="CommentReference"/>
        </w:rPr>
        <w:commentReference w:id="9"/>
      </w:r>
      <m:oMath>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suneye</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1-s(t)</m:t>
                </m:r>
              </m:e>
            </m:d>
            <m:r>
              <w:rPr>
                <w:rFonts w:ascii="Cambria Math" w:hAnsi="Cambria Math"/>
              </w:rPr>
              <m:t>G(t)</m:t>
            </m:r>
          </m:num>
          <m:den>
            <m:r>
              <w:rPr>
                <w:rFonts w:ascii="Cambria Math" w:hAnsi="Cambria Math"/>
              </w:rPr>
              <m:t>G(t)</m:t>
            </m:r>
          </m:den>
        </m:f>
        <m:r>
          <w:rPr>
            <w:rFonts w:ascii="Cambria Math" w:hAnsi="Cambria Math"/>
          </w:rPr>
          <m:t>=1-s</m:t>
        </m:r>
        <m:d>
          <m:dPr>
            <m:ctrlPr>
              <w:rPr>
                <w:rFonts w:ascii="Cambria Math" w:hAnsi="Cambria Math"/>
                <w:i/>
              </w:rPr>
            </m:ctrlPr>
          </m:dPr>
          <m:e>
            <m:r>
              <w:rPr>
                <w:rFonts w:ascii="Cambria Math" w:hAnsi="Cambria Math"/>
              </w:rPr>
              <m:t>t</m:t>
            </m:r>
          </m:e>
        </m:d>
      </m:oMath>
      <w:r w:rsidR="00F65E44">
        <w:t xml:space="preserve">.  </w:t>
      </w:r>
    </w:p>
    <w:p w:rsidR="00791558" w:rsidRPr="004C4FA8" w:rsidRDefault="00791558" w:rsidP="00613A29"/>
    <w:p w:rsidR="00B41967" w:rsidRDefault="00307AA9" w:rsidP="00613A29">
      <w:r w:rsidRPr="00307AA9">
        <w:rPr>
          <w:color w:val="FF0000"/>
        </w:rPr>
        <w:t>More description of SunEye and aerial imagery.</w:t>
      </w:r>
    </w:p>
    <w:p w:rsidR="008B69CB" w:rsidRDefault="008B69CB" w:rsidP="00613A29"/>
    <w:p w:rsidR="008B69CB" w:rsidRDefault="008B69CB" w:rsidP="00613A29">
      <w:r>
        <w:t>Some estimations of uncertainty for the placement of 3D obstructions using the 3D CAD model are here:</w:t>
      </w:r>
    </w:p>
    <w:p w:rsidR="008B69CB" w:rsidRDefault="008B69CB" w:rsidP="00613A29"/>
    <w:p w:rsidR="008B69CB" w:rsidRDefault="008B69CB" w:rsidP="00613A29">
      <w:r>
        <w:t xml:space="preserve">A brief comparison of </w:t>
      </w:r>
      <w:r w:rsidR="00BC0AC6">
        <w:t>results</w:t>
      </w:r>
      <w:r>
        <w:t xml:space="preserve"> for several of the rooftop shade conditions are here</w:t>
      </w:r>
      <w:r w:rsidR="00D0116F">
        <w:t>.  NREL has previously compared the accuracy of various site survey techniques (cite Aurora, SolarCensus validation reports).</w:t>
      </w:r>
    </w:p>
    <w:p w:rsidR="00B00EFF" w:rsidRPr="00B41967" w:rsidRDefault="00B00EFF" w:rsidP="00613A29"/>
    <w:p w:rsidR="009114AE" w:rsidRDefault="00812D72" w:rsidP="00B00EFF">
      <w:pPr>
        <w:pStyle w:val="Heading2"/>
      </w:pPr>
      <w:r>
        <w:t>3</w:t>
      </w:r>
      <w:r w:rsidR="009114AE">
        <w:t xml:space="preserve">. </w:t>
      </w:r>
      <w:r w:rsidR="00E574FE">
        <w:t>Electrical impact of Partial Shading</w:t>
      </w:r>
    </w:p>
    <w:p w:rsidR="00E574FE" w:rsidRDefault="00E574FE" w:rsidP="00A568CD">
      <w:pPr>
        <w:jc w:val="both"/>
      </w:pPr>
      <w:r>
        <w:t>Full IV curve model.  (Bishop, Quaschning, Sinapis, Olalla).</w:t>
      </w:r>
    </w:p>
    <w:p w:rsidR="00E574FE" w:rsidRDefault="00E574FE" w:rsidP="00A568CD">
      <w:pPr>
        <w:jc w:val="both"/>
      </w:pPr>
      <w:r>
        <w:t>String inverter shade database.</w:t>
      </w:r>
    </w:p>
    <w:p w:rsidR="00E574FE" w:rsidRDefault="00E574FE" w:rsidP="00A568CD">
      <w:pPr>
        <w:jc w:val="both"/>
      </w:pPr>
      <w:r>
        <w:t>Microinverter linear model (cite MLPE assessments – Alex Hansen, Sinapis, MacApline TPEL 2013, Poshtkouhi 2012, others)</w:t>
      </w:r>
    </w:p>
    <w:p w:rsidR="00E574FE" w:rsidRDefault="00330CF2" w:rsidP="00A568CD">
      <w:pPr>
        <w:jc w:val="both"/>
      </w:pPr>
      <w:r>
        <w:t xml:space="preserve">     </w:t>
      </w:r>
    </w:p>
    <w:p w:rsidR="00FE77FF" w:rsidRDefault="00FE77FF" w:rsidP="00FE77FF">
      <w:pPr>
        <w:ind w:firstLine="360"/>
        <w:jc w:val="both"/>
      </w:pPr>
      <w:r>
        <w:t xml:space="preserve">Two electrical shade </w:t>
      </w:r>
      <w:r w:rsidR="00B16098">
        <w:t xml:space="preserve">loss </w:t>
      </w:r>
      <w:r>
        <w:t>models are implemented in SAM and described here</w:t>
      </w:r>
      <w:r w:rsidR="002C1568">
        <w:t>: a nonlinear model designed for systems equipped with string and central inverters, and a linear model for use with DMPPT systems.</w:t>
      </w:r>
    </w:p>
    <w:p w:rsidR="00FE77FF" w:rsidRDefault="00FE77FF" w:rsidP="00FE77FF">
      <w:pPr>
        <w:ind w:firstLine="360"/>
        <w:jc w:val="both"/>
      </w:pPr>
    </w:p>
    <w:p w:rsidR="00812D72" w:rsidRDefault="00812D72" w:rsidP="00812D72">
      <w:pPr>
        <w:pStyle w:val="Heading2"/>
      </w:pPr>
      <w:r>
        <w:t>3.1 Detailed shade model</w:t>
      </w:r>
    </w:p>
    <w:p w:rsidR="00DC5D07" w:rsidRDefault="001764EC" w:rsidP="00FE77FF">
      <w:pPr>
        <w:ind w:firstLine="360"/>
        <w:jc w:val="both"/>
      </w:pPr>
      <w:r w:rsidRPr="001764EC">
        <w:t>A full, detailed shading simulation tool has been developed at CU-Boulder and NREL that is capable of accurate modeling of arbitrary cell-level shading</w:t>
      </w:r>
      <w:r>
        <w:t xml:space="preserve"> on PV arrays</w:t>
      </w:r>
      <w:r w:rsidRPr="001764EC">
        <w:t>.  This tool has been validated and has been used to generate predictions of performance loss from partial s</w:t>
      </w:r>
      <w:r>
        <w:t>hade</w:t>
      </w:r>
      <w:r w:rsidR="00551216">
        <w:t xml:space="preserve"> [</w:t>
      </w:r>
      <w:r w:rsidR="007E2B03">
        <w:fldChar w:fldCharType="begin"/>
      </w:r>
      <w:r w:rsidR="007E2B03">
        <w:instrText xml:space="preserve"> NOTEREF _Ref458433692 \h </w:instrText>
      </w:r>
      <w:r w:rsidR="007E2B03">
        <w:fldChar w:fldCharType="separate"/>
      </w:r>
      <w:r w:rsidR="00823F72">
        <w:t>8</w:t>
      </w:r>
      <w:r w:rsidR="007E2B03">
        <w:fldChar w:fldCharType="end"/>
      </w:r>
      <w:r w:rsidR="005567CC">
        <w:t>]</w:t>
      </w:r>
      <w:r w:rsidR="00363B07">
        <w:t>.</w:t>
      </w:r>
      <w:r w:rsidRPr="001764EC">
        <w:t xml:space="preserve">  </w:t>
      </w:r>
      <w:r w:rsidR="00DC5D07">
        <w:t xml:space="preserve">The I-V behavior of </w:t>
      </w:r>
      <w:r w:rsidR="00F00AC1">
        <w:t>a PV</w:t>
      </w:r>
      <w:r w:rsidR="00DC5D07">
        <w:t xml:space="preserve"> </w:t>
      </w:r>
      <w:commentRangeStart w:id="10"/>
      <w:r w:rsidR="00DC5D07">
        <w:t xml:space="preserve">cell </w:t>
      </w:r>
      <w:commentRangeEnd w:id="10"/>
      <w:r w:rsidR="00B7698F">
        <w:rPr>
          <w:rStyle w:val="CommentReference"/>
        </w:rPr>
        <w:commentReference w:id="10"/>
      </w:r>
      <w:r w:rsidR="00DC5D07">
        <w:t>is defined by the standard 5-parameter description [</w:t>
      </w:r>
      <w:r w:rsidR="00DC5D07" w:rsidRPr="00DC5D07">
        <w:rPr>
          <w:rStyle w:val="EndnoteReference"/>
          <w:vertAlign w:val="baseline"/>
        </w:rPr>
        <w:endnoteReference w:id="36"/>
      </w:r>
      <w:r w:rsidR="00DC5D07" w:rsidRPr="00DC5D07">
        <w:t>,</w:t>
      </w:r>
      <w:r w:rsidR="00DC5D07" w:rsidRPr="00DC5D07">
        <w:rPr>
          <w:rStyle w:val="EndnoteReference"/>
          <w:vertAlign w:val="baseline"/>
        </w:rPr>
        <w:endnoteReference w:id="37"/>
      </w:r>
      <w:r w:rsidR="00DC5D07">
        <w:t>]:</w:t>
      </w:r>
    </w:p>
    <w:p w:rsidR="00DC5D07" w:rsidRDefault="00DC5D07" w:rsidP="00FE77FF">
      <w:pPr>
        <w:ind w:firstLine="360"/>
        <w:jc w:val="both"/>
      </w:pPr>
    </w:p>
    <w:p w:rsidR="00DC5D07" w:rsidRPr="00DC5D07" w:rsidRDefault="00DC5D07" w:rsidP="00DC5D07">
      <w:pPr>
        <w:ind w:firstLine="360"/>
        <w:jc w:val="center"/>
      </w:pPr>
      <m:oMathPara>
        <m:oMath>
          <m:r>
            <w:rPr>
              <w:rFonts w:ascii="Cambria Math" w:hAnsi="Cambria Math"/>
            </w:rPr>
            <w:lastRenderedPageBreak/>
            <m:t>I=</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V+I</m:t>
                          </m:r>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a</m:t>
                          </m:r>
                        </m:den>
                      </m:f>
                    </m:e>
                  </m:d>
                </m:e>
              </m:func>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V+I·</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R</m:t>
                  </m:r>
                </m:e>
                <m:sub>
                  <m:r>
                    <w:rPr>
                      <w:rFonts w:ascii="Cambria Math" w:hAnsi="Cambria Math"/>
                    </w:rPr>
                    <m:t>sh</m:t>
                  </m:r>
                </m:sub>
              </m:sSub>
            </m:den>
          </m:f>
        </m:oMath>
      </m:oMathPara>
    </w:p>
    <w:p w:rsidR="00DC5D07" w:rsidRDefault="00DC5D07" w:rsidP="00DC5D07">
      <w:pPr>
        <w:ind w:firstLine="360"/>
      </w:pPr>
    </w:p>
    <w:p w:rsidR="00DC5D07" w:rsidRDefault="00DC5D07" w:rsidP="00DC5D07">
      <w:pPr>
        <w:ind w:firstLine="360"/>
      </w:pPr>
      <w:r>
        <w:t xml:space="preserve">The five parameters, </w:t>
      </w:r>
      <w:r>
        <w:rPr>
          <w:i/>
        </w:rPr>
        <w:t>I</w:t>
      </w:r>
      <w:r>
        <w:rPr>
          <w:i/>
          <w:vertAlign w:val="subscript"/>
        </w:rPr>
        <w:t>L</w:t>
      </w:r>
      <w:r>
        <w:rPr>
          <w:i/>
        </w:rPr>
        <w:t>, I</w:t>
      </w:r>
      <w:r w:rsidRPr="00DC5D07">
        <w:rPr>
          <w:i/>
          <w:vertAlign w:val="subscript"/>
        </w:rPr>
        <w:t>0</w:t>
      </w:r>
      <w:r>
        <w:rPr>
          <w:i/>
        </w:rPr>
        <w:t>, R</w:t>
      </w:r>
      <w:r w:rsidRPr="00DC5D07">
        <w:rPr>
          <w:i/>
          <w:vertAlign w:val="subscript"/>
        </w:rPr>
        <w:t>s</w:t>
      </w:r>
      <w:r>
        <w:rPr>
          <w:i/>
        </w:rPr>
        <w:t>, R</w:t>
      </w:r>
      <w:r w:rsidRPr="00DC5D07">
        <w:rPr>
          <w:i/>
          <w:vertAlign w:val="subscript"/>
        </w:rPr>
        <w:t>sh</w:t>
      </w:r>
      <w:r>
        <w:rPr>
          <w:i/>
        </w:rPr>
        <w:t xml:space="preserve">, </w:t>
      </w:r>
      <w:r w:rsidRPr="00DC5D07">
        <w:t>and</w:t>
      </w:r>
      <w:r>
        <w:rPr>
          <w:i/>
        </w:rPr>
        <w:t xml:space="preserve"> a</w:t>
      </w:r>
      <w:r>
        <w:t xml:space="preserve"> are solved for a given </w:t>
      </w:r>
      <w:commentRangeStart w:id="11"/>
      <w:r w:rsidR="00DC2C78">
        <w:t>250W polycrystalline module</w:t>
      </w:r>
      <w:commentRangeEnd w:id="11"/>
      <w:r w:rsidR="00064AD3">
        <w:rPr>
          <w:rStyle w:val="CommentReference"/>
        </w:rPr>
        <w:commentReference w:id="11"/>
      </w:r>
      <w:r w:rsidR="00DC2C78">
        <w:t xml:space="preserve">, Trina module TSM-PA05, chosen because it has performance characteristics typical of crystalline silicon modules used in residential PV arrays.   For this particular application, </w:t>
      </w:r>
      <w:r w:rsidR="00613A29">
        <w:t>constant temperature is assumed</w:t>
      </w:r>
      <w:r w:rsidR="00DC2C78">
        <w:t xml:space="preserve">, with shade extent </w:t>
      </w:r>
      <w:r w:rsidR="00DC2C78">
        <w:rPr>
          <w:i/>
        </w:rPr>
        <w:t>S</w:t>
      </w:r>
      <w:r w:rsidR="00DC2C78">
        <w:t xml:space="preserve"> affecting the light-generated current </w:t>
      </w:r>
      <w:r w:rsidR="00DC2C78">
        <w:rPr>
          <w:i/>
        </w:rPr>
        <w:t>I</w:t>
      </w:r>
      <w:r w:rsidR="00DC2C78">
        <w:rPr>
          <w:i/>
          <w:vertAlign w:val="subscript"/>
        </w:rPr>
        <w:t>L</w:t>
      </w:r>
      <w:r w:rsidR="00DC2C78">
        <w:t xml:space="preserve"> and shunt resistance </w:t>
      </w:r>
      <w:r w:rsidR="00DC2C78">
        <w:rPr>
          <w:i/>
        </w:rPr>
        <w:t>R</w:t>
      </w:r>
      <w:r w:rsidR="00DC2C78">
        <w:rPr>
          <w:i/>
          <w:vertAlign w:val="subscript"/>
        </w:rPr>
        <w:t>sh</w:t>
      </w:r>
      <w:r w:rsidR="00DC2C78">
        <w:t xml:space="preserve"> </w:t>
      </w:r>
      <w:r w:rsidR="00B7698F">
        <w:t xml:space="preserve">for shaded portions of each string </w:t>
      </w:r>
      <w:r w:rsidR="00DC2C78">
        <w:t>as follows:</w:t>
      </w:r>
    </w:p>
    <w:p w:rsidR="00DC2C78" w:rsidRDefault="00DC2C78" w:rsidP="00DC5D07">
      <w:pPr>
        <w:ind w:firstLine="360"/>
      </w:pPr>
    </w:p>
    <w:p w:rsidR="00DC2C78" w:rsidRPr="00362324" w:rsidRDefault="006924E1" w:rsidP="00DC2C78">
      <w:pPr>
        <w:ind w:firstLine="360"/>
        <w:jc w:val="center"/>
        <w:rPr>
          <w:sz w:val="24"/>
          <w:szCs w:val="24"/>
        </w:rPr>
      </w:pP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L,shaded</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L,ref</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num>
          <m:den>
            <m:r>
              <w:rPr>
                <w:rFonts w:ascii="Cambria Math" w:hAnsi="Cambria Math"/>
                <w:sz w:val="24"/>
                <w:szCs w:val="24"/>
              </w:rPr>
              <m:t>G</m:t>
            </m:r>
          </m:den>
        </m:f>
      </m:oMath>
      <w:r w:rsidR="00DC2C78" w:rsidRPr="00362324">
        <w:rPr>
          <w:sz w:val="24"/>
          <w:szCs w:val="24"/>
        </w:rPr>
        <w:tab/>
      </w:r>
      <w:r w:rsidR="00DC2C78" w:rsidRPr="00362324">
        <w:rPr>
          <w:sz w:val="24"/>
          <w:szCs w:val="24"/>
        </w:rPr>
        <w:tab/>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sh,shaded</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sh,ref</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num>
          <m:den>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den>
        </m:f>
      </m:oMath>
    </w:p>
    <w:p w:rsidR="00DC5D07" w:rsidRDefault="00DC5D07" w:rsidP="00DC5D07">
      <w:pPr>
        <w:jc w:val="both"/>
      </w:pPr>
    </w:p>
    <w:p w:rsidR="00DC5D07" w:rsidRDefault="00DC5D07" w:rsidP="00FE77FF">
      <w:pPr>
        <w:ind w:firstLine="360"/>
        <w:jc w:val="both"/>
      </w:pPr>
    </w:p>
    <w:p w:rsidR="0067400B" w:rsidRDefault="007A7C4A" w:rsidP="00FE77FF">
      <w:pPr>
        <w:ind w:firstLine="360"/>
        <w:jc w:val="both"/>
      </w:pPr>
      <w:r>
        <w:t xml:space="preserve">Dark-current </w:t>
      </w:r>
      <w:r>
        <w:softHyphen/>
      </w:r>
      <w:r w:rsidRPr="007A7C4A">
        <w:rPr>
          <w:i/>
        </w:rPr>
        <w:t>I</w:t>
      </w:r>
      <w:r w:rsidRPr="007A7C4A">
        <w:rPr>
          <w:i/>
          <w:vertAlign w:val="subscript"/>
        </w:rPr>
        <w:t>0</w:t>
      </w:r>
      <w:r>
        <w:rPr>
          <w:i/>
          <w:vertAlign w:val="subscript"/>
        </w:rPr>
        <w:t xml:space="preserve"> </w:t>
      </w:r>
      <w:r w:rsidRPr="007A7C4A">
        <w:t>is also</w:t>
      </w:r>
      <w:r>
        <w:t xml:space="preserve"> dependent on </w:t>
      </w:r>
      <w:r>
        <w:rPr>
          <w:i/>
        </w:rPr>
        <w:t>G</w:t>
      </w:r>
      <w:r>
        <w:t xml:space="preserve"> as follows:</w:t>
      </w:r>
    </w:p>
    <w:p w:rsidR="007A7C4A" w:rsidRDefault="007A7C4A" w:rsidP="00FE77FF">
      <w:pPr>
        <w:ind w:firstLine="360"/>
        <w:jc w:val="both"/>
      </w:pPr>
    </w:p>
    <w:p w:rsidR="007A7C4A" w:rsidRPr="00362324" w:rsidRDefault="006924E1" w:rsidP="007A7C4A">
      <w:pPr>
        <w:ind w:firstLine="360"/>
        <w:jc w:val="center"/>
        <w:rPr>
          <w:sz w:val="18"/>
        </w:rPr>
      </w:pPr>
      <m:oMathPara>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w:rPr>
                      <w:rFonts w:ascii="Cambria Math" w:hAnsi="Cambria Math"/>
                      <w:sz w:val="24"/>
                    </w:rPr>
                    <m:t>0,shaded</m:t>
                  </m:r>
                </m:sub>
              </m:sSub>
            </m:num>
            <m:den>
              <m:sSub>
                <m:sSubPr>
                  <m:ctrlPr>
                    <w:rPr>
                      <w:rFonts w:ascii="Cambria Math" w:hAnsi="Cambria Math"/>
                      <w:i/>
                      <w:sz w:val="24"/>
                    </w:rPr>
                  </m:ctrlPr>
                </m:sSubPr>
                <m:e>
                  <m:r>
                    <w:rPr>
                      <w:rFonts w:ascii="Cambria Math" w:hAnsi="Cambria Math"/>
                      <w:sz w:val="24"/>
                    </w:rPr>
                    <m:t>I</m:t>
                  </m:r>
                </m:e>
                <m:sub>
                  <m:r>
                    <w:rPr>
                      <w:rFonts w:ascii="Cambria Math" w:hAnsi="Cambria Math"/>
                      <w:sz w:val="24"/>
                    </w:rPr>
                    <m:t>0,ref</m:t>
                  </m:r>
                </m:sub>
              </m:sSub>
            </m:den>
          </m:f>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G</m:t>
                          </m:r>
                        </m:e>
                        <m:sub>
                          <m:r>
                            <w:rPr>
                              <w:rFonts w:ascii="Cambria Math" w:hAnsi="Cambria Math"/>
                              <w:sz w:val="24"/>
                            </w:rPr>
                            <m:t>0</m:t>
                          </m:r>
                        </m:sub>
                      </m:sSub>
                    </m:num>
                    <m:den>
                      <m:sSub>
                        <m:sSubPr>
                          <m:ctrlPr>
                            <w:rPr>
                              <w:rFonts w:ascii="Cambria Math" w:hAnsi="Cambria Math"/>
                              <w:i/>
                              <w:sz w:val="24"/>
                            </w:rPr>
                          </m:ctrlPr>
                        </m:sSubPr>
                        <m:e>
                          <m:r>
                            <w:rPr>
                              <w:rFonts w:ascii="Cambria Math" w:hAnsi="Cambria Math"/>
                              <w:sz w:val="24"/>
                            </w:rPr>
                            <m:t>G</m:t>
                          </m:r>
                        </m:e>
                        <m:sub>
                          <m:r>
                            <w:rPr>
                              <w:rFonts w:ascii="Cambria Math" w:hAnsi="Cambria Math"/>
                              <w:sz w:val="24"/>
                            </w:rPr>
                            <m:t>d</m:t>
                          </m:r>
                        </m:sub>
                      </m:sSub>
                    </m:den>
                  </m:f>
                </m:e>
              </m:d>
            </m:e>
            <m:sup>
              <m:r>
                <w:rPr>
                  <w:rFonts w:ascii="Cambria Math" w:hAnsi="Cambria Math"/>
                  <w:sz w:val="24"/>
                </w:rPr>
                <m:t>m</m:t>
              </m:r>
            </m:sup>
          </m:sSup>
        </m:oMath>
      </m:oMathPara>
    </w:p>
    <w:p w:rsidR="0067400B" w:rsidRDefault="0067400B" w:rsidP="00FE77FF">
      <w:pPr>
        <w:ind w:firstLine="360"/>
        <w:jc w:val="both"/>
      </w:pPr>
    </w:p>
    <w:p w:rsidR="0067400B" w:rsidRDefault="007A7C4A" w:rsidP="00613A29">
      <w:pPr>
        <w:autoSpaceDE w:val="0"/>
        <w:autoSpaceDN w:val="0"/>
        <w:adjustRightInd w:val="0"/>
        <w:rPr>
          <w:rFonts w:ascii="Times-Roman" w:hAnsi="Times-Roman" w:cs="Times-Roman"/>
        </w:rPr>
      </w:pPr>
      <w:r>
        <w:t xml:space="preserve">where </w:t>
      </w:r>
      <w:r>
        <w:rPr>
          <w:i/>
        </w:rPr>
        <w:t>m</w:t>
      </w:r>
      <w:r>
        <w:t xml:space="preserve"> is another fitting parameter in the so-called seven-parameter model</w:t>
      </w:r>
      <w:r w:rsidR="00BC342C">
        <w:t xml:space="preserve"> [ref?]</w:t>
      </w:r>
      <w:r>
        <w:t xml:space="preserve">, </w:t>
      </w:r>
      <w:r w:rsidR="00F00AC1">
        <w:t>used</w:t>
      </w:r>
      <w:r>
        <w:t xml:space="preserve"> to improve model accuracy for low irrad</w:t>
      </w:r>
      <w:r w:rsidR="00F00AC1">
        <w:t>ia</w:t>
      </w:r>
      <w:r>
        <w:t>nce levels [</w:t>
      </w:r>
      <w:r w:rsidRPr="007A7C4A">
        <w:rPr>
          <w:rStyle w:val="EndnoteReference"/>
          <w:vertAlign w:val="baseline"/>
        </w:rPr>
        <w:endnoteReference w:id="38"/>
      </w:r>
      <w:r>
        <w:t>].</w:t>
      </w:r>
      <w:r w:rsidR="00613A29">
        <w:t xml:space="preserve">  </w:t>
      </w:r>
      <w:r w:rsidR="00613A29">
        <w:rPr>
          <w:rFonts w:ascii="Times-Roman" w:hAnsi="Times-Roman" w:cs="Times-Roman"/>
        </w:rPr>
        <w:t xml:space="preserve">Comparison of the model to measured </w:t>
      </w:r>
      <w:r w:rsidR="00613A29">
        <w:rPr>
          <w:rFonts w:ascii="Times-Italic" w:hAnsi="Times-Italic" w:cs="Times-Italic"/>
          <w:i/>
          <w:iCs/>
        </w:rPr>
        <w:t xml:space="preserve">I–V </w:t>
      </w:r>
      <w:r w:rsidR="00613A29">
        <w:rPr>
          <w:rFonts w:ascii="Times-Roman" w:hAnsi="Times-Roman" w:cs="Times-Roman"/>
        </w:rPr>
        <w:t>curve data at low and high irradiance for a typical monocrystalline submodule (see Fig. 9) shows a good fit, especially around the maximum power point.</w:t>
      </w:r>
    </w:p>
    <w:p w:rsidR="00C924BF" w:rsidRDefault="00C924BF" w:rsidP="00613A29">
      <w:pPr>
        <w:autoSpaceDE w:val="0"/>
        <w:autoSpaceDN w:val="0"/>
        <w:adjustRightInd w:val="0"/>
      </w:pPr>
    </w:p>
    <w:p w:rsidR="00613A29" w:rsidRDefault="00613A29" w:rsidP="00FE77FF">
      <w:pPr>
        <w:ind w:firstLine="360"/>
        <w:jc w:val="both"/>
      </w:pPr>
      <w:r>
        <w:rPr>
          <w:noProof/>
        </w:rPr>
        <w:drawing>
          <wp:inline distT="0" distB="0" distL="0" distR="0">
            <wp:extent cx="3424114" cy="2780146"/>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4010" cy="2780062"/>
                    </a:xfrm>
                    <a:prstGeom prst="rect">
                      <a:avLst/>
                    </a:prstGeom>
                    <a:noFill/>
                    <a:ln>
                      <a:noFill/>
                    </a:ln>
                  </pic:spPr>
                </pic:pic>
              </a:graphicData>
            </a:graphic>
          </wp:inline>
        </w:drawing>
      </w:r>
    </w:p>
    <w:p w:rsidR="00613A29" w:rsidRDefault="00613A29" w:rsidP="00FE77FF">
      <w:pPr>
        <w:ind w:firstLine="360"/>
        <w:jc w:val="both"/>
      </w:pPr>
    </w:p>
    <w:p w:rsidR="00613A29" w:rsidRPr="006F6303" w:rsidRDefault="00613A29" w:rsidP="00613A29">
      <w:pPr>
        <w:rPr>
          <w:rFonts w:ascii="Arial" w:hAnsi="Arial" w:cs="Arial"/>
        </w:rPr>
      </w:pPr>
      <w:r w:rsidRPr="006F6303">
        <w:rPr>
          <w:rFonts w:ascii="Arial" w:hAnsi="Arial" w:cs="Arial"/>
        </w:rPr>
        <w:t xml:space="preserve">To account for the presence of bypass diodes in each submodule, an ideal diode </w:t>
      </w:r>
      <w:r>
        <w:rPr>
          <w:rFonts w:ascii="Arial" w:hAnsi="Arial" w:cs="Arial"/>
        </w:rPr>
        <w:t>(Shockley, 1949)</w:t>
      </w:r>
      <w:r w:rsidRPr="006F6303">
        <w:rPr>
          <w:rFonts w:ascii="Arial" w:hAnsi="Arial" w:cs="Arial"/>
        </w:rPr>
        <w:t xml:space="preserve"> is assumed in parallel with the submodule with saturation current </w:t>
      </w:r>
      <w:r w:rsidRPr="006F6303">
        <w:rPr>
          <w:rFonts w:ascii="Arial" w:hAnsi="Arial" w:cs="Arial"/>
          <w:i/>
        </w:rPr>
        <w:t>I</w:t>
      </w:r>
      <w:r w:rsidRPr="006F6303">
        <w:rPr>
          <w:rFonts w:ascii="Arial" w:hAnsi="Arial" w:cs="Arial"/>
          <w:i/>
          <w:vertAlign w:val="subscript"/>
        </w:rPr>
        <w:t>0</w:t>
      </w:r>
      <w:r w:rsidRPr="006F6303">
        <w:rPr>
          <w:rFonts w:ascii="Arial" w:hAnsi="Arial" w:cs="Arial"/>
        </w:rPr>
        <w:t xml:space="preserve"> = 8x10</w:t>
      </w:r>
      <w:r w:rsidRPr="006F6303">
        <w:rPr>
          <w:rFonts w:ascii="Arial" w:hAnsi="Arial" w:cs="Arial"/>
          <w:vertAlign w:val="superscript"/>
        </w:rPr>
        <w:t>-9</w:t>
      </w:r>
      <w:r w:rsidRPr="006F6303">
        <w:rPr>
          <w:rFonts w:ascii="Arial" w:hAnsi="Arial" w:cs="Arial"/>
        </w:rPr>
        <w:t xml:space="preserve"> and a forward voltage of V</w:t>
      </w:r>
      <w:r w:rsidRPr="006F6303">
        <w:rPr>
          <w:rFonts w:ascii="Arial" w:hAnsi="Arial" w:cs="Arial"/>
          <w:vertAlign w:val="subscript"/>
        </w:rPr>
        <w:t>d</w:t>
      </w:r>
      <w:r w:rsidRPr="006F6303">
        <w:rPr>
          <w:rFonts w:ascii="Arial" w:hAnsi="Arial" w:cs="Arial"/>
        </w:rPr>
        <w:t xml:space="preserve"> = 0.5 V.  For cell-level simulations, reverse-bias cell behavior is modeled according to</w:t>
      </w:r>
      <w:r>
        <w:rPr>
          <w:rFonts w:ascii="Arial" w:hAnsi="Arial" w:cs="Arial"/>
        </w:rPr>
        <w:t xml:space="preserve"> Bishop, 1998</w:t>
      </w:r>
      <w:r w:rsidRPr="006F6303">
        <w:rPr>
          <w:rFonts w:ascii="Arial" w:hAnsi="Arial" w:cs="Arial"/>
        </w:rPr>
        <w:t>.</w:t>
      </w:r>
    </w:p>
    <w:p w:rsidR="00EB4EAA" w:rsidRDefault="00EB4EAA" w:rsidP="00FE77FF">
      <w:pPr>
        <w:ind w:firstLine="360"/>
        <w:jc w:val="both"/>
      </w:pPr>
    </w:p>
    <w:p w:rsidR="00EB4EAA" w:rsidRDefault="00EB4EAA" w:rsidP="00FE77FF">
      <w:pPr>
        <w:ind w:firstLine="360"/>
        <w:jc w:val="both"/>
      </w:pPr>
    </w:p>
    <w:p w:rsidR="007A7C4A" w:rsidRPr="007A7C4A" w:rsidRDefault="007A7C4A" w:rsidP="00FE77FF">
      <w:pPr>
        <w:ind w:firstLine="360"/>
        <w:jc w:val="both"/>
      </w:pPr>
    </w:p>
    <w:p w:rsidR="00A568CD" w:rsidRDefault="00DC5D07" w:rsidP="00A568CD">
      <w:pPr>
        <w:spacing w:after="120"/>
        <w:ind w:firstLine="360"/>
        <w:jc w:val="both"/>
      </w:pPr>
      <w:r w:rsidRPr="001764EC">
        <w:t>While accurate and flexible, this full si</w:t>
      </w:r>
      <w:r>
        <w:t>mulation tool has a lengthy runtime</w:t>
      </w:r>
      <w:r w:rsidRPr="001764EC">
        <w:t>, making it inappro</w:t>
      </w:r>
      <w:r>
        <w:t xml:space="preserve">priate for direct use with </w:t>
      </w:r>
      <w:r w:rsidRPr="001764EC">
        <w:t>common PV performance models.</w:t>
      </w:r>
      <w:r>
        <w:t xml:space="preserve">  </w:t>
      </w:r>
      <w:r w:rsidR="001764EC" w:rsidRPr="001764EC">
        <w:t xml:space="preserve">A way around this bottleneck is to run the full simulation tool for a number of scenarios and to store the results in a lookup table database of shading results.  This database includes pre-computed solutions for the most common shading scenarios of typical PV systems, with the following guidelines:  </w:t>
      </w:r>
    </w:p>
    <w:p w:rsidR="00A568CD" w:rsidRPr="00A568CD" w:rsidRDefault="001001C7" w:rsidP="00A568CD">
      <w:pPr>
        <w:pStyle w:val="ListParagraph"/>
        <w:numPr>
          <w:ilvl w:val="0"/>
          <w:numId w:val="8"/>
        </w:numPr>
        <w:spacing w:after="0" w:line="240" w:lineRule="auto"/>
        <w:jc w:val="both"/>
        <w:rPr>
          <w:rFonts w:ascii="Times New Roman" w:hAnsi="Times New Roman"/>
          <w:sz w:val="20"/>
        </w:rPr>
      </w:pPr>
      <w:r>
        <w:rPr>
          <w:rFonts w:ascii="Times New Roman" w:hAnsi="Times New Roman"/>
          <w:sz w:val="20"/>
        </w:rPr>
        <w:t xml:space="preserve">Systems may have </w:t>
      </w:r>
      <w:r w:rsidR="00A568CD" w:rsidRPr="00A568CD">
        <w:rPr>
          <w:rFonts w:ascii="Times New Roman" w:hAnsi="Times New Roman"/>
          <w:sz w:val="20"/>
        </w:rPr>
        <w:t>up to 8 parallel strings</w:t>
      </w:r>
      <w:r>
        <w:rPr>
          <w:rFonts w:ascii="Times New Roman" w:hAnsi="Times New Roman"/>
          <w:sz w:val="20"/>
        </w:rPr>
        <w:t xml:space="preserve">, </w:t>
      </w:r>
      <w:r w:rsidR="00A568CD" w:rsidRPr="00A568CD">
        <w:rPr>
          <w:rFonts w:ascii="Times New Roman" w:hAnsi="Times New Roman"/>
          <w:sz w:val="20"/>
        </w:rPr>
        <w:t>connected to a single central inverter.   Any string length and module orientation is allowed, so long as it is uniform across each system.</w:t>
      </w:r>
    </w:p>
    <w:p w:rsidR="005567CC" w:rsidRDefault="00A568CD" w:rsidP="00A568CD">
      <w:pPr>
        <w:numPr>
          <w:ilvl w:val="0"/>
          <w:numId w:val="8"/>
        </w:numPr>
        <w:jc w:val="both"/>
      </w:pPr>
      <w:r>
        <w:t>Each string can be shaded in 10% increments, independent of each other string. The database is coded by the fraction of modules/sub</w:t>
      </w:r>
      <w:r w:rsidR="00CC2006">
        <w:t>-</w:t>
      </w:r>
      <w:r>
        <w:t>modules shaded in each string.</w:t>
      </w:r>
    </w:p>
    <w:p w:rsidR="00A568CD" w:rsidRPr="00812D72" w:rsidRDefault="00A568CD" w:rsidP="00A568CD">
      <w:pPr>
        <w:numPr>
          <w:ilvl w:val="0"/>
          <w:numId w:val="8"/>
        </w:numPr>
        <w:jc w:val="both"/>
        <w:rPr>
          <w:i/>
        </w:rPr>
      </w:pPr>
      <w:r>
        <w:lastRenderedPageBreak/>
        <w:t>The fraction of irradiance available while the module is partially shaded (diffuse fraction) ranges from 10-100% of the total plane-of-array irradiance, again in increments of 10%.   At any given time the PV system operates under no more than two light levels, shaded and unshaded.</w:t>
      </w:r>
    </w:p>
    <w:p w:rsidR="001764EC" w:rsidRPr="00812D72" w:rsidRDefault="00667C0A" w:rsidP="00812D72">
      <w:pPr>
        <w:pStyle w:val="Heading2"/>
        <w:rPr>
          <w:b w:val="0"/>
          <w:i/>
        </w:rPr>
      </w:pPr>
      <w:r w:rsidRPr="00812D72">
        <w:rPr>
          <w:b w:val="0"/>
          <w:i/>
          <w:noProof/>
        </w:rPr>
        <mc:AlternateContent>
          <mc:Choice Requires="wps">
            <w:drawing>
              <wp:anchor distT="0" distB="0" distL="114300" distR="114300" simplePos="0" relativeHeight="251659264" behindDoc="0" locked="0" layoutInCell="1" allowOverlap="1" wp14:anchorId="363B4D69" wp14:editId="1C159594">
                <wp:simplePos x="0" y="0"/>
                <wp:positionH relativeFrom="column">
                  <wp:posOffset>-8890</wp:posOffset>
                </wp:positionH>
                <wp:positionV relativeFrom="paragraph">
                  <wp:posOffset>8255</wp:posOffset>
                </wp:positionV>
                <wp:extent cx="6638290" cy="273431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2734310"/>
                        </a:xfrm>
                        <a:prstGeom prst="rect">
                          <a:avLst/>
                        </a:prstGeom>
                        <a:noFill/>
                        <a:ln w="9525">
                          <a:noFill/>
                          <a:miter lim="800000"/>
                          <a:headEnd/>
                          <a:tailEnd/>
                        </a:ln>
                      </wps:spPr>
                      <wps:txbx>
                        <w:txbxContent>
                          <w:p w:rsidR="00720030" w:rsidRDefault="00720030" w:rsidP="00041D1A">
                            <w:pPr>
                              <w:keepNext/>
                              <w:jc w:val="center"/>
                            </w:pPr>
                            <w:r w:rsidRPr="00E93B97">
                              <w:rPr>
                                <w:noProof/>
                              </w:rPr>
                              <w:drawing>
                                <wp:inline distT="0" distB="0" distL="0" distR="0" wp14:anchorId="427A19F8" wp14:editId="614311F6">
                                  <wp:extent cx="4854823" cy="219286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3">
                                            <a:extLst>
                                              <a:ext uri="{28A0092B-C50C-407E-A947-70E740481C1C}">
                                                <a14:useLocalDpi xmlns:a14="http://schemas.microsoft.com/office/drawing/2010/main" val="0"/>
                                              </a:ext>
                                            </a:extLst>
                                          </a:blip>
                                          <a:srcRect l="-1595" t="8692"/>
                                          <a:stretch/>
                                        </pic:blipFill>
                                        <pic:spPr bwMode="auto">
                                          <a:xfrm>
                                            <a:off x="0" y="0"/>
                                            <a:ext cx="4858571"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720030" w:rsidRPr="001D42CF" w:rsidRDefault="00720030" w:rsidP="00041D1A">
                            <w:pPr>
                              <w:pStyle w:val="Caption"/>
                              <w:jc w:val="center"/>
                              <w:rPr>
                                <w:sz w:val="2"/>
                              </w:rPr>
                            </w:pPr>
                          </w:p>
                          <w:p w:rsidR="00720030" w:rsidRPr="00F923E4" w:rsidRDefault="00720030" w:rsidP="00F923E4">
                            <w:pPr>
                              <w:spacing w:after="120"/>
                              <w:jc w:val="both"/>
                              <w:rPr>
                                <w:rFonts w:ascii="Arial" w:hAnsi="Arial" w:cs="Arial"/>
                              </w:rPr>
                            </w:pPr>
                            <w:r w:rsidRPr="00DF170F">
                              <w:rPr>
                                <w:rFonts w:ascii="Times" w:hAnsi="Times"/>
                                <w:color w:val="000000"/>
                                <w:sz w:val="16"/>
                              </w:rPr>
                              <w:t>Fig. 1.</w:t>
                            </w:r>
                            <w:r>
                              <w:rPr>
                                <w:rFonts w:ascii="Times" w:hAnsi="Times"/>
                                <w:color w:val="000000"/>
                                <w:sz w:val="18"/>
                              </w:rPr>
                              <w:tab/>
                            </w:r>
                            <w:r w:rsidRPr="00DF170F">
                              <w:rPr>
                                <w:sz w:val="18"/>
                              </w:rPr>
                              <w:t>Flow diagram for generation of the shade impact database.  A full-featured simulation tool is queried for several previously</w:t>
                            </w:r>
                            <w:r>
                              <w:rPr>
                                <w:sz w:val="18"/>
                              </w:rPr>
                              <w:t xml:space="preserve"> determined situations, varying</w:t>
                            </w:r>
                            <w:r w:rsidRPr="00DF170F">
                              <w:rPr>
                                <w:sz w:val="18"/>
                              </w:rPr>
                              <w:t xml:space="preserve"> the exte</w:t>
                            </w:r>
                            <w:r>
                              <w:rPr>
                                <w:sz w:val="18"/>
                              </w:rPr>
                              <w:t xml:space="preserve">nt of shade on each string, </w:t>
                            </w:r>
                            <w:r w:rsidRPr="00DF170F">
                              <w:rPr>
                                <w:sz w:val="18"/>
                              </w:rPr>
                              <w:t>number of parallel</w:t>
                            </w:r>
                            <w:r>
                              <w:rPr>
                                <w:sz w:val="18"/>
                              </w:rPr>
                              <w:t xml:space="preserve"> strings in the system, and </w:t>
                            </w:r>
                            <w:r w:rsidRPr="00DF170F">
                              <w:rPr>
                                <w:sz w:val="18"/>
                              </w:rPr>
                              <w:t>diffuse fraction of irradiance.</w:t>
                            </w:r>
                          </w:p>
                          <w:p w:rsidR="00720030" w:rsidRDefault="00720030" w:rsidP="00041D1A">
                            <w:pPr>
                              <w:pStyle w:val="Caption"/>
                              <w:jc w:val="center"/>
                            </w:pPr>
                          </w:p>
                          <w:p w:rsidR="00720030" w:rsidRDefault="00720030" w:rsidP="00041D1A">
                            <w:pPr>
                              <w:keepNext/>
                              <w:jc w:val="center"/>
                            </w:pPr>
                          </w:p>
                          <w:p w:rsidR="00720030" w:rsidRDefault="00720030" w:rsidP="00041D1A">
                            <w:pPr>
                              <w:pStyle w:val="Caption"/>
                              <w:jc w:val="center"/>
                            </w:pPr>
                          </w:p>
                          <w:p w:rsidR="00720030" w:rsidRPr="00E93B97" w:rsidRDefault="00720030" w:rsidP="00041D1A"/>
                          <w:p w:rsidR="00720030" w:rsidRDefault="00720030" w:rsidP="00041D1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pt;margin-top:.65pt;width:522.7pt;height:2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" filled="f" stroked="f">
                <v:textbox>
                  <w:txbxContent>
                    <w:p w:rsidR="00720030" w:rsidRDefault="00720030" w:rsidP="00041D1A">
                      <w:pPr>
                        <w:keepNext/>
                        <w:jc w:val="center"/>
                      </w:pPr>
                      <w:r w:rsidRPr="00E93B97">
                        <w:rPr>
                          <w:noProof/>
                        </w:rPr>
                        <w:drawing>
                          <wp:inline distT="0" distB="0" distL="0" distR="0" wp14:anchorId="427A19F8" wp14:editId="614311F6">
                            <wp:extent cx="4854823" cy="219286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5" t="8692"/>
                                    <a:stretch/>
                                  </pic:blipFill>
                                  <pic:spPr bwMode="auto">
                                    <a:xfrm>
                                      <a:off x="0" y="0"/>
                                      <a:ext cx="4858571"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720030" w:rsidRPr="001D42CF" w:rsidRDefault="00720030" w:rsidP="00041D1A">
                      <w:pPr>
                        <w:pStyle w:val="Caption"/>
                        <w:jc w:val="center"/>
                        <w:rPr>
                          <w:sz w:val="2"/>
                        </w:rPr>
                      </w:pPr>
                    </w:p>
                    <w:p w:rsidR="00720030" w:rsidRPr="00F923E4" w:rsidRDefault="00720030" w:rsidP="00F923E4">
                      <w:pPr>
                        <w:spacing w:after="120"/>
                        <w:jc w:val="both"/>
                        <w:rPr>
                          <w:rFonts w:ascii="Arial" w:hAnsi="Arial" w:cs="Arial"/>
                        </w:rPr>
                      </w:pPr>
                      <w:r w:rsidRPr="00DF170F">
                        <w:rPr>
                          <w:rFonts w:ascii="Times" w:hAnsi="Times"/>
                          <w:color w:val="000000"/>
                          <w:sz w:val="16"/>
                        </w:rPr>
                        <w:t>Fig. 1.</w:t>
                      </w:r>
                      <w:r>
                        <w:rPr>
                          <w:rFonts w:ascii="Times" w:hAnsi="Times"/>
                          <w:color w:val="000000"/>
                          <w:sz w:val="18"/>
                        </w:rPr>
                        <w:tab/>
                      </w:r>
                      <w:r w:rsidRPr="00DF170F">
                        <w:rPr>
                          <w:sz w:val="18"/>
                        </w:rPr>
                        <w:t>Flow diagram for generation of the shade impact database.  A full-featured simulation tool is queried for several previously</w:t>
                      </w:r>
                      <w:r>
                        <w:rPr>
                          <w:sz w:val="18"/>
                        </w:rPr>
                        <w:t xml:space="preserve"> determined situations, varying</w:t>
                      </w:r>
                      <w:r w:rsidRPr="00DF170F">
                        <w:rPr>
                          <w:sz w:val="18"/>
                        </w:rPr>
                        <w:t xml:space="preserve"> the exte</w:t>
                      </w:r>
                      <w:r>
                        <w:rPr>
                          <w:sz w:val="18"/>
                        </w:rPr>
                        <w:t xml:space="preserve">nt of shade on each string, </w:t>
                      </w:r>
                      <w:r w:rsidRPr="00DF170F">
                        <w:rPr>
                          <w:sz w:val="18"/>
                        </w:rPr>
                        <w:t>number of parallel</w:t>
                      </w:r>
                      <w:r>
                        <w:rPr>
                          <w:sz w:val="18"/>
                        </w:rPr>
                        <w:t xml:space="preserve"> strings in the system, and </w:t>
                      </w:r>
                      <w:r w:rsidRPr="00DF170F">
                        <w:rPr>
                          <w:sz w:val="18"/>
                        </w:rPr>
                        <w:t>diffuse fraction of irradiance.</w:t>
                      </w:r>
                    </w:p>
                    <w:p w:rsidR="00720030" w:rsidRDefault="00720030" w:rsidP="00041D1A">
                      <w:pPr>
                        <w:pStyle w:val="Caption"/>
                        <w:jc w:val="center"/>
                      </w:pPr>
                    </w:p>
                    <w:p w:rsidR="00720030" w:rsidRDefault="00720030" w:rsidP="00041D1A">
                      <w:pPr>
                        <w:keepNext/>
                        <w:jc w:val="center"/>
                      </w:pPr>
                    </w:p>
                    <w:p w:rsidR="00720030" w:rsidRDefault="00720030" w:rsidP="00041D1A">
                      <w:pPr>
                        <w:pStyle w:val="Caption"/>
                        <w:jc w:val="center"/>
                      </w:pPr>
                    </w:p>
                    <w:p w:rsidR="00720030" w:rsidRPr="00E93B97" w:rsidRDefault="00720030" w:rsidP="00041D1A"/>
                    <w:p w:rsidR="00720030" w:rsidRDefault="00720030" w:rsidP="00041D1A">
                      <w:pPr>
                        <w:jc w:val="center"/>
                      </w:pPr>
                    </w:p>
                  </w:txbxContent>
                </v:textbox>
                <w10:wrap type="topAndBottom"/>
              </v:shape>
            </w:pict>
          </mc:Fallback>
        </mc:AlternateContent>
      </w:r>
      <w:r w:rsidR="00812D72" w:rsidRPr="00812D72">
        <w:rPr>
          <w:b w:val="0"/>
          <w:i/>
        </w:rPr>
        <w:t>3.1.1</w:t>
      </w:r>
      <w:r w:rsidR="00A568CD" w:rsidRPr="00812D72">
        <w:rPr>
          <w:b w:val="0"/>
          <w:i/>
        </w:rPr>
        <w:t xml:space="preserve">. </w:t>
      </w:r>
      <w:r w:rsidRPr="00812D72">
        <w:rPr>
          <w:b w:val="0"/>
          <w:i/>
        </w:rPr>
        <w:t xml:space="preserve">Database </w:t>
      </w:r>
      <w:r w:rsidR="00A568CD" w:rsidRPr="00812D72">
        <w:rPr>
          <w:b w:val="0"/>
          <w:i/>
        </w:rPr>
        <w:t>Structure</w:t>
      </w:r>
    </w:p>
    <w:p w:rsidR="00330CF2" w:rsidRDefault="00A568CD" w:rsidP="00A568CD">
      <w:pPr>
        <w:jc w:val="both"/>
      </w:pPr>
      <w:r>
        <w:t xml:space="preserve">     </w:t>
      </w:r>
      <w:r w:rsidRPr="00A568CD">
        <w:t xml:space="preserve">The shade impact database is implemented as a structure in MATLAB based on precomputed results of the detailed shading simulation tool.  </w:t>
      </w:r>
      <w:r w:rsidR="006C2DCA" w:rsidRPr="006C2DCA">
        <w:rPr>
          <w:color w:val="000000"/>
        </w:rPr>
        <w:t>Specifically, DC system performance parameters are stored under various shade scenarios</w:t>
      </w:r>
      <w:r w:rsidR="006C2DCA">
        <w:rPr>
          <w:color w:val="000000"/>
        </w:rPr>
        <w:t xml:space="preserve">. </w:t>
      </w:r>
      <w:r w:rsidRPr="00A568CD">
        <w:t xml:space="preserve">It is created as shown in </w:t>
      </w:r>
      <w:r>
        <w:t>Fig.</w:t>
      </w:r>
      <w:r w:rsidRPr="00A568CD">
        <w:t xml:space="preserve"> 1</w:t>
      </w:r>
      <w:r>
        <w:t>, and is stored in the following form</w:t>
      </w:r>
      <w:r w:rsidR="00330CF2">
        <w:t>:</w:t>
      </w:r>
    </w:p>
    <w:p w:rsidR="00A568CD" w:rsidRDefault="00A568CD" w:rsidP="00330CF2"/>
    <w:p w:rsidR="004F0B72" w:rsidRPr="004F0B72" w:rsidRDefault="004F0B72" w:rsidP="004F0B72">
      <m:oMathPara>
        <m:oMathParaPr>
          <m:jc m:val="left"/>
        </m:oMathParaPr>
        <m:oMath>
          <m:r>
            <m:rPr>
              <m:sty m:val="p"/>
            </m:rPr>
            <w:rPr>
              <w:rFonts w:ascii="Cambria Math" w:hAnsi="Cambria Math"/>
            </w:rPr>
            <m:t>DB</m:t>
          </m:r>
          <m:d>
            <m:dPr>
              <m:begChr m:val="{"/>
              <m:endChr m:val="}"/>
              <m:ctrlPr>
                <w:rPr>
                  <w:rFonts w:ascii="Cambria Math" w:hAnsi="Cambria Math"/>
                </w:rPr>
              </m:ctrlPr>
            </m:dPr>
            <m:e>
              <m:r>
                <w:rPr>
                  <w:rFonts w:ascii="Cambria Math" w:hAnsi="Cambria Math"/>
                </w:rPr>
                <m:t>#Strings</m:t>
              </m:r>
            </m:e>
          </m:d>
          <m:r>
            <m:rPr>
              <m:sty m:val="p"/>
            </m:rPr>
            <w:rPr>
              <w:rFonts w:ascii="Cambria Math" w:hAnsi="Cambria Math"/>
            </w:rPr>
            <m:t>.d</m:t>
          </m:r>
          <m:d>
            <m:dPr>
              <m:begChr m:val="{"/>
              <m:endChr m:val="}"/>
              <m:ctrlPr>
                <w:rPr>
                  <w:rFonts w:ascii="Cambria Math" w:hAnsi="Cambria Math"/>
                </w:rPr>
              </m:ctrlPr>
            </m:dPr>
            <m:e>
              <m:r>
                <w:rPr>
                  <w:rFonts w:ascii="Cambria Math" w:hAnsi="Cambria Math"/>
                </w:rPr>
                <m:t>Diffuse</m:t>
              </m:r>
            </m:e>
          </m:d>
          <m:r>
            <m:rPr>
              <m:sty m:val="p"/>
            </m:rPr>
            <w:rPr>
              <w:rFonts w:ascii="Cambria Math" w:hAnsi="Cambria Math"/>
            </w:rPr>
            <m:t>.t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MaxStrShade</m:t>
                  </m:r>
                </m:e>
              </m:d>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maxVs</m:t>
                  </m:r>
                </m:e>
                <m:e>
                  <m:r>
                    <w:rPr>
                      <w:rFonts w:ascii="Cambria Math" w:hAnsi="Cambria Math"/>
                    </w:rPr>
                    <m:t>maxIs</m:t>
                  </m:r>
                  <m:ctrlPr>
                    <w:rPr>
                      <w:rFonts w:ascii="Cambria Math" w:eastAsia="Cambria Math" w:hAnsi="Cambria Math" w:cs="Cambria Math"/>
                      <w:i/>
                    </w:rPr>
                  </m:ctrlPr>
                </m:e>
                <m:e>
                  <m:r>
                    <w:rPr>
                      <w:rFonts w:ascii="Cambria Math" w:eastAsia="Cambria Math" w:hAnsi="Cambria Math" w:cs="Cambria Math"/>
                    </w:rPr>
                    <m:t>voltages</m:t>
                  </m:r>
                  <m:ctrlPr>
                    <w:rPr>
                      <w:rFonts w:ascii="Cambria Math" w:eastAsia="Cambria Math" w:hAnsi="Cambria Math" w:cs="Cambria Math"/>
                      <w:i/>
                    </w:rPr>
                  </m:ctrlPr>
                </m:e>
                <m:e>
                  <m:r>
                    <w:rPr>
                      <w:rFonts w:ascii="Cambria Math" w:eastAsia="Cambria Math" w:hAnsi="Cambria Math" w:cs="Cambria Math"/>
                    </w:rPr>
                    <m:t>currents</m:t>
                  </m:r>
                </m:e>
              </m:eqArr>
            </m:e>
          </m:d>
        </m:oMath>
      </m:oMathPara>
    </w:p>
    <w:p w:rsidR="00330CF2" w:rsidRPr="00F06416" w:rsidRDefault="00330CF2" w:rsidP="00884538"/>
    <w:p w:rsidR="00330CF2" w:rsidRDefault="00330CF2" w:rsidP="00FE77FF">
      <w:pPr>
        <w:ind w:firstLine="270"/>
        <w:jc w:val="both"/>
      </w:pPr>
      <w:r>
        <w:t xml:space="preserve">In the database, the variables </w:t>
      </w:r>
      <w:r w:rsidR="004F0B72">
        <w:rPr>
          <w:i/>
        </w:rPr>
        <w:t>#Strings, Diffuse</w:t>
      </w:r>
      <w:r>
        <w:rPr>
          <w:i/>
        </w:rPr>
        <w:t xml:space="preserve">, </w:t>
      </w:r>
      <w:r>
        <w:t xml:space="preserve">and </w:t>
      </w:r>
      <w:r>
        <w:rPr>
          <w:i/>
        </w:rPr>
        <w:t>MaxStrShade</w:t>
      </w:r>
      <w:r>
        <w:t xml:space="preserve"> are used to define and index an array's particular partial shading scenario.  V</w:t>
      </w:r>
      <w:r w:rsidRPr="00F06416">
        <w:t>ariable</w:t>
      </w:r>
      <w:r>
        <w:t xml:space="preserve"> </w:t>
      </w:r>
      <w:r w:rsidR="004F0B72">
        <w:rPr>
          <w:i/>
        </w:rPr>
        <w:t>#</w:t>
      </w:r>
      <w:r w:rsidRPr="00F06416">
        <w:rPr>
          <w:i/>
        </w:rPr>
        <w:t>Strings</w:t>
      </w:r>
      <w:r>
        <w:t xml:space="preserve"> is the number of parallel strings in the PV system, which can range from 1-8.    </w:t>
      </w:r>
      <w:r w:rsidR="004F0B72">
        <w:rPr>
          <w:i/>
        </w:rPr>
        <w:t>Diffuse</w:t>
      </w:r>
      <w:r>
        <w:t xml:space="preserve"> is the fraction of the total incident plane-of-array irradiance that is available to the shaded portions of the array, which can range from 1-10, corresponding to 10-100%.  </w:t>
      </w:r>
      <w:r w:rsidRPr="00F85909">
        <w:rPr>
          <w:i/>
        </w:rPr>
        <w:t>MaxStrShade</w:t>
      </w:r>
      <w:r>
        <w:t xml:space="preserve"> is the maximum value in </w:t>
      </w:r>
      <w:r>
        <w:rPr>
          <w:i/>
        </w:rPr>
        <w:t xml:space="preserve">ShadingFracs, </w:t>
      </w:r>
      <w:r>
        <w:t xml:space="preserve">a user-input vector of length </w:t>
      </w:r>
      <w:r w:rsidR="004F0B72">
        <w:rPr>
          <w:i/>
        </w:rPr>
        <w:t>#</w:t>
      </w:r>
      <w:r w:rsidRPr="00F06416">
        <w:rPr>
          <w:i/>
        </w:rPr>
        <w:t>Strings</w:t>
      </w:r>
      <w:r>
        <w:t xml:space="preserve">, </w:t>
      </w:r>
      <w:r w:rsidRPr="00F06416">
        <w:t>which</w:t>
      </w:r>
      <w:r>
        <w:t xml:space="preserve"> indexes the fraction of each string that is shaded, sorted in descending order.  These indices may range from 1-11, corresponding to 0-100%.  </w:t>
      </w:r>
    </w:p>
    <w:p w:rsidR="00465759" w:rsidRDefault="00330CF2" w:rsidP="004F0B72">
      <w:pPr>
        <w:ind w:firstLine="360"/>
        <w:jc w:val="both"/>
      </w:pPr>
      <w:r>
        <w:t xml:space="preserve">Each partial shading scenario has four items stored in an array of integers in the database, giving full information about the PV system performance.  </w:t>
      </w:r>
      <w:r w:rsidRPr="009A2D3C">
        <w:rPr>
          <w:i/>
        </w:rPr>
        <w:t>maxVs and maxIs</w:t>
      </w:r>
      <w:r>
        <w:t xml:space="preserve"> are the system-level local and global maximum power point voltages and currents, respectively, normalized to unshaded conditions.  It is possible for these maximum power points to fall outside of the central inverter's maximum power point tracking (MPPT) range, depending on system design, so the database also includes variables </w:t>
      </w:r>
      <w:r w:rsidRPr="009A2D3C">
        <w:rPr>
          <w:i/>
        </w:rPr>
        <w:t>voltages</w:t>
      </w:r>
      <w:r>
        <w:t xml:space="preserve"> and </w:t>
      </w:r>
      <w:r w:rsidRPr="009A2D3C">
        <w:rPr>
          <w:i/>
        </w:rPr>
        <w:t>currents</w:t>
      </w:r>
      <w:r>
        <w:t>,  which are 40 evenly-spaced (in voltage) points on the partially shaded system-level I-V curve, scaled to the unshaded I-V curve.  Inclusion of these points allows the database to better track realistic inverter performance.  An example of the stored I-V curve data</w:t>
      </w:r>
      <w:r w:rsidR="00A54DEF">
        <w:t xml:space="preserve"> (in power vs. voltage curve form)</w:t>
      </w:r>
      <w:r w:rsidR="001511CD">
        <w:t xml:space="preserve"> is seen</w:t>
      </w:r>
      <w:r w:rsidR="00A54DEF">
        <w:t xml:space="preserve"> in Fig. 2</w:t>
      </w:r>
      <w:r>
        <w:t xml:space="preserve">.  </w:t>
      </w:r>
    </w:p>
    <w:p w:rsidR="00330CF2" w:rsidRDefault="00330CF2" w:rsidP="004F0B72">
      <w:pPr>
        <w:ind w:firstLine="360"/>
        <w:jc w:val="both"/>
      </w:pPr>
      <w:r>
        <w:t xml:space="preserve"> </w:t>
      </w:r>
    </w:p>
    <w:p w:rsidR="004F0B72" w:rsidRDefault="00465759" w:rsidP="00465759">
      <w:r>
        <w:rPr>
          <w:noProof/>
        </w:rPr>
        <w:lastRenderedPageBreak/>
        <w:drawing>
          <wp:inline distT="0" distB="0" distL="0" distR="0" wp14:anchorId="6C7FB774" wp14:editId="7AADC716">
            <wp:extent cx="3195955" cy="169799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792" t="19469" r="8542" b="11142"/>
                    <a:stretch/>
                  </pic:blipFill>
                  <pic:spPr bwMode="auto">
                    <a:xfrm>
                      <a:off x="0" y="0"/>
                      <a:ext cx="3195955" cy="1697990"/>
                    </a:xfrm>
                    <a:prstGeom prst="rect">
                      <a:avLst/>
                    </a:prstGeom>
                    <a:ln>
                      <a:noFill/>
                    </a:ln>
                    <a:extLst>
                      <a:ext uri="{53640926-AAD7-44D8-BBD7-CCE9431645EC}">
                        <a14:shadowObscured xmlns:a14="http://schemas.microsoft.com/office/drawing/2010/main"/>
                      </a:ext>
                    </a:extLst>
                  </pic:spPr>
                </pic:pic>
              </a:graphicData>
            </a:graphic>
          </wp:inline>
        </w:drawing>
      </w:r>
    </w:p>
    <w:p w:rsidR="00232CA2" w:rsidRDefault="00232CA2" w:rsidP="00232CA2">
      <w:pPr>
        <w:keepNext/>
        <w:jc w:val="both"/>
      </w:pPr>
    </w:p>
    <w:p w:rsidR="00232CA2" w:rsidRPr="00DF170F" w:rsidRDefault="00A568CD" w:rsidP="00A568CD">
      <w:pPr>
        <w:spacing w:line="200" w:lineRule="exact"/>
        <w:jc w:val="both"/>
        <w:rPr>
          <w:sz w:val="18"/>
        </w:rPr>
      </w:pPr>
      <w:r w:rsidRPr="00DF170F">
        <w:rPr>
          <w:color w:val="000000"/>
          <w:sz w:val="16"/>
        </w:rPr>
        <w:t>Fig. 2</w:t>
      </w:r>
      <w:r w:rsidR="00232CA2" w:rsidRPr="00DF170F">
        <w:rPr>
          <w:color w:val="000000"/>
          <w:sz w:val="16"/>
        </w:rPr>
        <w:t>.</w:t>
      </w:r>
      <w:r w:rsidR="00232CA2" w:rsidRPr="00DF170F">
        <w:rPr>
          <w:color w:val="000000"/>
          <w:sz w:val="16"/>
        </w:rPr>
        <w:tab/>
      </w:r>
      <w:r w:rsidR="00232CA2" w:rsidRPr="00DF170F">
        <w:rPr>
          <w:sz w:val="18"/>
        </w:rPr>
        <w:t xml:space="preserve">Example data stored in the partial </w:t>
      </w:r>
      <w:r w:rsidR="00465759">
        <w:rPr>
          <w:sz w:val="18"/>
        </w:rPr>
        <w:t>shading database.  A f</w:t>
      </w:r>
      <w:r w:rsidR="004D6C78">
        <w:rPr>
          <w:sz w:val="18"/>
        </w:rPr>
        <w:t>ull power vs. voltage</w:t>
      </w:r>
      <w:r w:rsidR="00232CA2" w:rsidRPr="00DF170F">
        <w:rPr>
          <w:sz w:val="18"/>
        </w:rPr>
        <w:t xml:space="preserve"> curve (b</w:t>
      </w:r>
      <w:r w:rsidR="005567CC" w:rsidRPr="00DF170F">
        <w:rPr>
          <w:sz w:val="18"/>
        </w:rPr>
        <w:t xml:space="preserve">lue points) improves simulation </w:t>
      </w:r>
      <w:r w:rsidR="00232CA2" w:rsidRPr="00DF170F">
        <w:rPr>
          <w:sz w:val="18"/>
        </w:rPr>
        <w:t>accuracy for under-sized PV systems, or other conditions of inverter MPPT mismatch</w:t>
      </w:r>
    </w:p>
    <w:p w:rsidR="005567CC" w:rsidRDefault="005567CC" w:rsidP="00A568CD">
      <w:pPr>
        <w:spacing w:line="200" w:lineRule="exact"/>
        <w:jc w:val="both"/>
      </w:pPr>
    </w:p>
    <w:p w:rsidR="00707715" w:rsidRPr="00667C0A" w:rsidRDefault="00E8640F" w:rsidP="00667C0A">
      <w:pPr>
        <w:jc w:val="both"/>
      </w:pPr>
      <w:r>
        <w:t xml:space="preserve">     </w:t>
      </w:r>
      <w:r w:rsidR="005567CC">
        <w:t xml:space="preserve">The database is based on a 250W polycrystalline module, Trina module TSM-PA05, chosen because it has performance characteristics that are typical of crystalline silicon modules used in residential PV arrays.   </w:t>
      </w:r>
      <w:r w:rsidR="007C0B2C">
        <w:t xml:space="preserve">When the database </w:t>
      </w:r>
      <w:r w:rsidR="005567CC">
        <w:t>is fully populated from 1-8 strings, its MATLAB-compressed size is 10.5MB.  If each partial shading scenario is stored with just the system-</w:t>
      </w:r>
      <w:r w:rsidR="006574D5">
        <w:t xml:space="preserve">level </w:t>
      </w:r>
      <w:r w:rsidR="005567CC">
        <w:t>maximum power points (not the 40 points along the power curve), the size decreases by a factor of approximately four.  However, this may compromise the accuracy of the performance prediction for some PV systems</w:t>
      </w:r>
      <w:r w:rsidR="00F923E4">
        <w:t xml:space="preserve"> which are not optimally sized or configured</w:t>
      </w:r>
      <w:r w:rsidR="005567CC">
        <w:t xml:space="preserve">.  </w:t>
      </w:r>
    </w:p>
    <w:p w:rsidR="007C0B2C" w:rsidRDefault="00812D72" w:rsidP="007C0B2C">
      <w:pPr>
        <w:spacing w:before="120" w:after="120" w:line="240" w:lineRule="exact"/>
        <w:jc w:val="both"/>
        <w:rPr>
          <w:rFonts w:ascii="Times" w:hAnsi="Times"/>
          <w:i/>
        </w:rPr>
      </w:pPr>
      <w:r>
        <w:rPr>
          <w:rFonts w:ascii="Times" w:hAnsi="Times"/>
          <w:i/>
        </w:rPr>
        <w:t>3.1.2</w:t>
      </w:r>
      <w:r w:rsidR="00232CA2">
        <w:rPr>
          <w:rFonts w:ascii="Times" w:hAnsi="Times"/>
          <w:i/>
        </w:rPr>
        <w:t xml:space="preserve">. </w:t>
      </w:r>
      <w:r w:rsidR="00667C0A">
        <w:rPr>
          <w:rFonts w:ascii="Times" w:hAnsi="Times"/>
          <w:i/>
        </w:rPr>
        <w:t xml:space="preserve">Database </w:t>
      </w:r>
      <w:r w:rsidR="00232CA2">
        <w:rPr>
          <w:rFonts w:ascii="Times" w:hAnsi="Times"/>
          <w:i/>
        </w:rPr>
        <w:t>Access</w:t>
      </w:r>
    </w:p>
    <w:p w:rsidR="005567CC" w:rsidRPr="00570867" w:rsidRDefault="007C0B2C" w:rsidP="00523663">
      <w:pPr>
        <w:jc w:val="both"/>
        <w:rPr>
          <w:rFonts w:ascii="Times" w:hAnsi="Times"/>
        </w:rPr>
      </w:pPr>
      <w:r>
        <w:t xml:space="preserve">     </w:t>
      </w:r>
      <w:r w:rsidR="00C74A14" w:rsidRPr="00C74A14">
        <w:t>Database access requires basic information about the PV system to be simulated, including module and inverter characteristics, array configuration, unshaded and shaded plane-of-array irradiance and PV cell temperature, and the shaded fraction of each string of modules.  All but the last item of this infor</w:t>
      </w:r>
      <w:r w:rsidR="004A2E1A">
        <w:t>mation ar</w:t>
      </w:r>
      <w:r w:rsidR="00707715">
        <w:t>e readily available to the user</w:t>
      </w:r>
      <w:r w:rsidR="004A2E1A">
        <w:t xml:space="preserve"> in array design documents, </w:t>
      </w:r>
      <w:r w:rsidR="00570867">
        <w:t>weather files</w:t>
      </w:r>
      <w:r w:rsidR="004A2E1A">
        <w:t>,</w:t>
      </w:r>
      <w:r w:rsidR="00570867">
        <w:t xml:space="preserve"> or datasheets. </w:t>
      </w:r>
      <w:r w:rsidR="004A2E1A">
        <w:t xml:space="preserve"> </w:t>
      </w:r>
      <w:r w:rsidR="00570867">
        <w:t xml:space="preserve"> </w:t>
      </w:r>
      <w:r w:rsidR="00570867">
        <w:rPr>
          <w:i/>
        </w:rPr>
        <w:t xml:space="preserve"> </w:t>
      </w:r>
      <w:r w:rsidR="004A2E1A">
        <w:t>Per-string shading must be determined</w:t>
      </w:r>
      <w:r w:rsidR="00523663">
        <w:t xml:space="preserve"> using a tool that maps shade patterns onto the plane of the PV array</w:t>
      </w:r>
      <w:r w:rsidR="006C2DCA">
        <w:t>, such as the 3D shade calculator currently implemented in SAM, or other 3</w:t>
      </w:r>
      <w:r w:rsidR="006C2DCA" w:rsidRPr="006C2DCA">
        <w:rPr>
          <w:vertAlign w:val="superscript"/>
        </w:rPr>
        <w:t>rd</w:t>
      </w:r>
      <w:r w:rsidR="006C2DCA">
        <w:t xml:space="preserve"> party CAD design software</w:t>
      </w:r>
      <w:r w:rsidR="00523663">
        <w:t>.</w:t>
      </w:r>
    </w:p>
    <w:p w:rsidR="009114AE" w:rsidRDefault="00523663" w:rsidP="00810FDB">
      <w:pPr>
        <w:jc w:val="both"/>
      </w:pPr>
      <w:r>
        <w:t xml:space="preserve">     </w:t>
      </w:r>
      <w:r w:rsidR="007F1576">
        <w:t>During each database access</w:t>
      </w:r>
      <w:r w:rsidR="004A2E1A">
        <w:t xml:space="preserve">, the per-string shading and shaded (diffuse) </w:t>
      </w:r>
      <w:r w:rsidR="005567CC">
        <w:t>irradiance fraction</w:t>
      </w:r>
      <w:r w:rsidR="004A2E1A">
        <w:t>s</w:t>
      </w:r>
      <w:r w:rsidR="005567CC">
        <w:t xml:space="preserve"> </w:t>
      </w:r>
      <w:r w:rsidR="00A54DEF">
        <w:t>are rounded to their nearest tenth</w:t>
      </w:r>
      <w:r w:rsidR="005567CC">
        <w:t xml:space="preserve">, and these are used to obtain the most relevant set of </w:t>
      </w:r>
      <w:r w:rsidR="006C2DCA">
        <w:t>DC current and voltage system operation</w:t>
      </w:r>
      <w:r w:rsidR="004A2E1A">
        <w:t xml:space="preserve"> fr</w:t>
      </w:r>
      <w:r w:rsidR="007F1576">
        <w:t xml:space="preserve">om the database.   The </w:t>
      </w:r>
      <w:r w:rsidR="007B7959">
        <w:t xml:space="preserve">maximum power </w:t>
      </w:r>
      <w:r w:rsidR="003D2D98">
        <w:t>output</w:t>
      </w:r>
      <w:r w:rsidR="00C74C33">
        <w:t xml:space="preserve"> is calculated</w:t>
      </w:r>
      <w:r w:rsidR="007B7959">
        <w:t xml:space="preserve">, </w:t>
      </w:r>
      <w:r w:rsidR="00AC0CBE">
        <w:t xml:space="preserve">within the </w:t>
      </w:r>
      <w:r w:rsidR="005567CC">
        <w:t>PV system's inverter MP</w:t>
      </w:r>
      <w:r w:rsidR="00D64481">
        <w:t xml:space="preserve">PT </w:t>
      </w:r>
      <w:r w:rsidR="00AC0CBE">
        <w:t xml:space="preserve">string voltage </w:t>
      </w:r>
      <w:r w:rsidR="00D64481">
        <w:t xml:space="preserve">range, and this is </w:t>
      </w:r>
      <w:r w:rsidR="003D2D98">
        <w:t xml:space="preserve">then </w:t>
      </w:r>
      <w:r w:rsidR="00707715">
        <w:t>used to compute</w:t>
      </w:r>
      <w:r w:rsidR="00D64481">
        <w:t xml:space="preserve"> the partial shading losses.  </w:t>
      </w:r>
      <w:r w:rsidR="00C74C33">
        <w:t>Database access time for a year of hourly points</w:t>
      </w:r>
      <w:r w:rsidR="00D64481">
        <w:t xml:space="preserve"> </w:t>
      </w:r>
      <w:r w:rsidR="00AC0CBE">
        <w:t>is approximately 1</w:t>
      </w:r>
      <w:r w:rsidR="00D64481">
        <w:t xml:space="preserve"> second, which meets the goal of a very fast simulation time.  </w:t>
      </w:r>
    </w:p>
    <w:p w:rsidR="00812D72" w:rsidRDefault="00812D72" w:rsidP="00810FDB">
      <w:pPr>
        <w:jc w:val="both"/>
      </w:pPr>
    </w:p>
    <w:p w:rsidR="00812D72" w:rsidRDefault="00812D72" w:rsidP="00812D72">
      <w:pPr>
        <w:pStyle w:val="Heading2"/>
      </w:pPr>
      <w:r>
        <w:t>3.2 Linear shade model</w:t>
      </w:r>
    </w:p>
    <w:p w:rsidR="00F74687" w:rsidRPr="00F74687" w:rsidRDefault="00F74687" w:rsidP="00F74687"/>
    <w:p w:rsidR="009114AE" w:rsidRDefault="00812D72" w:rsidP="00F74687">
      <w:pPr>
        <w:pStyle w:val="Heading2"/>
      </w:pPr>
      <w:r>
        <w:t>4</w:t>
      </w:r>
      <w:r w:rsidR="00E21808">
        <w:t xml:space="preserve">. </w:t>
      </w:r>
      <w:r w:rsidR="00E574FE">
        <w:t>Field Validation Sites</w:t>
      </w:r>
    </w:p>
    <w:p w:rsidR="00E574FE" w:rsidRDefault="00E574FE" w:rsidP="00E574FE">
      <w:r>
        <w:t>Description of data sources, and comparison simulations</w:t>
      </w:r>
    </w:p>
    <w:p w:rsidR="00E574FE" w:rsidRDefault="00E574FE" w:rsidP="00E574FE"/>
    <w:p w:rsidR="00A742C5" w:rsidRDefault="00194847" w:rsidP="00A742C5">
      <w:pPr>
        <w:ind w:firstLine="360"/>
        <w:jc w:val="both"/>
      </w:pPr>
      <w:r>
        <w:t>Site production data: reported either on a 5-minute basis or monthly basis, depending on the data source</w:t>
      </w:r>
      <w:r w:rsidR="00A742C5">
        <w:t>.  In addition to the PV production data, additional site metadata was obtained, such as the tilt, azimuth, and brand of the PV modules, the type of inverter equipped, and the site location.</w:t>
      </w:r>
    </w:p>
    <w:p w:rsidR="00194847" w:rsidRDefault="00194847" w:rsidP="00E574FE"/>
    <w:p w:rsidR="00194847" w:rsidRDefault="00194847" w:rsidP="00E574FE"/>
    <w:p w:rsidR="00194847" w:rsidRDefault="00194847" w:rsidP="00E574FE">
      <w:r>
        <w:t>Model meterological data: MIDC</w:t>
      </w:r>
      <w:r w:rsidR="0018350A">
        <w:t xml:space="preserve"> [</w:t>
      </w:r>
      <w:r w:rsidR="0018350A" w:rsidRPr="0018350A">
        <w:rPr>
          <w:rStyle w:val="EndnoteReference"/>
          <w:vertAlign w:val="baseline"/>
        </w:rPr>
        <w:endnoteReference w:id="39"/>
      </w:r>
      <w:r w:rsidR="0018350A">
        <w:t>]</w:t>
      </w:r>
    </w:p>
    <w:p w:rsidR="00E574FE" w:rsidRPr="00E574FE" w:rsidRDefault="00E574FE" w:rsidP="00E574FE"/>
    <w:p w:rsidR="00942E71" w:rsidRDefault="005F71A8" w:rsidP="00942E71">
      <w:pPr>
        <w:jc w:val="both"/>
      </w:pPr>
      <w:r>
        <w:t xml:space="preserve">     </w:t>
      </w:r>
      <w:r w:rsidR="003D2D98">
        <w:t xml:space="preserve">The shade impact database method is </w:t>
      </w:r>
      <w:r w:rsidR="00214D2D">
        <w:t>first</w:t>
      </w:r>
      <w:r w:rsidR="003D2D98">
        <w:t xml:space="preserve"> validated by comparing its</w:t>
      </w:r>
      <w:r w:rsidR="00942E71">
        <w:t xml:space="preserve"> annual performance predictions </w:t>
      </w:r>
      <w:r w:rsidR="003D2D98">
        <w:t xml:space="preserve">to those </w:t>
      </w:r>
      <w:r w:rsidR="00942E71">
        <w:t>of the detailed Matlab simulation tool</w:t>
      </w:r>
      <w:r w:rsidR="00F16158">
        <w:t xml:space="preserve"> referenced</w:t>
      </w:r>
      <w:r w:rsidR="00A54DEF">
        <w:t xml:space="preserve"> in Section II</w:t>
      </w:r>
      <w:r w:rsidR="003D2D98">
        <w:t>.</w:t>
      </w:r>
      <w:r w:rsidR="003833FB">
        <w:t xml:space="preserve">  </w:t>
      </w:r>
      <w:r w:rsidR="00942E71">
        <w:t xml:space="preserve">  </w:t>
      </w:r>
      <w:r w:rsidR="003833FB">
        <w:t>Th</w:t>
      </w:r>
      <w:r w:rsidR="006E139F">
        <w:t xml:space="preserve">is controls </w:t>
      </w:r>
      <w:r w:rsidR="00214D2D">
        <w:t>validation</w:t>
      </w:r>
      <w:r w:rsidR="006E139F">
        <w:t xml:space="preserve"> to focus</w:t>
      </w:r>
      <w:r w:rsidR="00214D2D">
        <w:t xml:space="preserve"> exclusively on the </w:t>
      </w:r>
      <w:r w:rsidR="00F16158">
        <w:t xml:space="preserve">database’s </w:t>
      </w:r>
      <w:r w:rsidR="00214D2D">
        <w:t xml:space="preserve">electrical performance </w:t>
      </w:r>
      <w:r w:rsidR="006E139F">
        <w:t>prediction,</w:t>
      </w:r>
      <w:r w:rsidR="00C74C33">
        <w:t xml:space="preserve"> </w:t>
      </w:r>
      <w:r w:rsidR="0001459A">
        <w:t>because</w:t>
      </w:r>
      <w:r w:rsidR="00214D2D">
        <w:t xml:space="preserve"> both sets of simulations have the same </w:t>
      </w:r>
      <w:r w:rsidR="006E139F">
        <w:t xml:space="preserve">inputs such as weather conditions, system characteristics, and </w:t>
      </w:r>
      <w:r w:rsidR="00214D2D">
        <w:t>shade patterns.</w:t>
      </w:r>
    </w:p>
    <w:p w:rsidR="003833FB" w:rsidRPr="00707715" w:rsidRDefault="003833FB" w:rsidP="00707715">
      <w:pPr>
        <w:spacing w:before="120" w:after="120" w:line="240" w:lineRule="exact"/>
        <w:jc w:val="both"/>
        <w:rPr>
          <w:rFonts w:ascii="Times" w:hAnsi="Times"/>
          <w:i/>
        </w:rPr>
      </w:pPr>
      <w:r>
        <w:rPr>
          <w:rFonts w:ascii="Times" w:hAnsi="Times"/>
          <w:i/>
        </w:rPr>
        <w:t>A. PV System Details</w:t>
      </w:r>
    </w:p>
    <w:p w:rsidR="005F71A8" w:rsidRDefault="005F71A8" w:rsidP="00942E71">
      <w:pPr>
        <w:jc w:val="both"/>
      </w:pPr>
    </w:p>
    <w:p w:rsidR="00942E71" w:rsidRDefault="006574D5" w:rsidP="00E8640F">
      <w:pPr>
        <w:jc w:val="center"/>
      </w:pPr>
      <w:r>
        <w:lastRenderedPageBreak/>
        <w:t xml:space="preserve">a.  </w:t>
      </w:r>
      <w:r w:rsidR="00942E71">
        <w:rPr>
          <w:noProof/>
        </w:rPr>
        <w:drawing>
          <wp:inline distT="0" distB="0" distL="0" distR="0" wp14:anchorId="77BB910C" wp14:editId="71B87583">
            <wp:extent cx="1581912" cy="9601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srcRect t="21787" r="31217"/>
                    <a:stretch/>
                  </pic:blipFill>
                  <pic:spPr bwMode="auto">
                    <a:xfrm>
                      <a:off x="0" y="0"/>
                      <a:ext cx="1581912" cy="960120"/>
                    </a:xfrm>
                    <a:prstGeom prst="rect">
                      <a:avLst/>
                    </a:prstGeom>
                    <a:noFill/>
                    <a:ln>
                      <a:noFill/>
                    </a:ln>
                    <a:extLst>
                      <a:ext uri="{53640926-AAD7-44D8-BBD7-CCE9431645EC}">
                        <a14:shadowObscured xmlns:a14="http://schemas.microsoft.com/office/drawing/2010/main"/>
                      </a:ext>
                    </a:extLst>
                  </pic:spPr>
                </pic:pic>
              </a:graphicData>
            </a:graphic>
          </wp:inline>
        </w:drawing>
      </w:r>
    </w:p>
    <w:p w:rsidR="00250551" w:rsidRPr="00A7793D" w:rsidRDefault="00250551" w:rsidP="00942E71">
      <w:pPr>
        <w:jc w:val="both"/>
        <w:rPr>
          <w:sz w:val="4"/>
          <w:szCs w:val="4"/>
        </w:rPr>
      </w:pPr>
    </w:p>
    <w:p w:rsidR="00250551" w:rsidRDefault="006574D5" w:rsidP="00E8640F">
      <w:pPr>
        <w:jc w:val="center"/>
      </w:pPr>
      <w:r>
        <w:t xml:space="preserve">b.  </w:t>
      </w:r>
      <w:r w:rsidR="00250551">
        <w:rPr>
          <w:noProof/>
        </w:rPr>
        <w:drawing>
          <wp:inline distT="0" distB="0" distL="0" distR="0" wp14:anchorId="4C81220B" wp14:editId="1103D8CA">
            <wp:extent cx="1801368" cy="960120"/>
            <wp:effectExtent l="0" t="0" r="8890" b="0"/>
            <wp:docPr id="6" name="Picture 4" descr="C:\Users\saramac\AppData\Local\Temp\180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mac\AppData\Local\Temp\18065[1].jpg"/>
                    <pic:cNvPicPr>
                      <a:picLocks noChangeAspect="1" noChangeArrowheads="1"/>
                    </pic:cNvPicPr>
                  </pic:nvPicPr>
                  <pic:blipFill>
                    <a:blip r:embed="rId17" cstate="print"/>
                    <a:srcRect t="28846"/>
                    <a:stretch>
                      <a:fillRect/>
                    </a:stretch>
                  </pic:blipFill>
                  <pic:spPr bwMode="auto">
                    <a:xfrm>
                      <a:off x="0" y="0"/>
                      <a:ext cx="1801368" cy="960120"/>
                    </a:xfrm>
                    <a:prstGeom prst="rect">
                      <a:avLst/>
                    </a:prstGeom>
                    <a:noFill/>
                    <a:ln w="9525">
                      <a:noFill/>
                      <a:miter lim="800000"/>
                      <a:headEnd/>
                      <a:tailEnd/>
                    </a:ln>
                  </pic:spPr>
                </pic:pic>
              </a:graphicData>
            </a:graphic>
          </wp:inline>
        </w:drawing>
      </w:r>
    </w:p>
    <w:p w:rsidR="006574D5" w:rsidRDefault="006574D5" w:rsidP="00942E71">
      <w:pPr>
        <w:jc w:val="both"/>
      </w:pPr>
    </w:p>
    <w:p w:rsidR="00707715" w:rsidRDefault="003A6095" w:rsidP="00A36C0F">
      <w:pPr>
        <w:spacing w:line="200" w:lineRule="exact"/>
        <w:jc w:val="both"/>
        <w:rPr>
          <w:sz w:val="18"/>
          <w:szCs w:val="18"/>
        </w:rPr>
      </w:pPr>
      <w:r w:rsidRPr="00DF170F">
        <w:rPr>
          <w:color w:val="000000"/>
          <w:sz w:val="18"/>
          <w:szCs w:val="18"/>
        </w:rPr>
        <w:t>Fig. 3.</w:t>
      </w:r>
      <w:r w:rsidRPr="00DF170F">
        <w:rPr>
          <w:color w:val="000000"/>
          <w:sz w:val="18"/>
          <w:szCs w:val="18"/>
        </w:rPr>
        <w:tab/>
      </w:r>
      <w:r w:rsidR="006574D5" w:rsidRPr="00DF170F">
        <w:rPr>
          <w:sz w:val="18"/>
          <w:szCs w:val="18"/>
        </w:rPr>
        <w:t>Representative pictures of the 3kW (3a) and 18kW(3b) PV arrays used to validate the shade impact database.</w:t>
      </w:r>
    </w:p>
    <w:p w:rsidR="00D7550A" w:rsidRDefault="00707715" w:rsidP="00A36C0F">
      <w:pPr>
        <w:spacing w:line="200" w:lineRule="exact"/>
        <w:jc w:val="both"/>
      </w:pPr>
      <w:r>
        <w:t xml:space="preserve">    </w:t>
      </w:r>
    </w:p>
    <w:p w:rsidR="00F16158" w:rsidRPr="00055009" w:rsidRDefault="00D7550A" w:rsidP="00055009">
      <w:pPr>
        <w:spacing w:line="200" w:lineRule="exact"/>
        <w:jc w:val="both"/>
        <w:rPr>
          <w:sz w:val="18"/>
          <w:szCs w:val="18"/>
        </w:rPr>
      </w:pPr>
      <w:r>
        <w:t xml:space="preserve">    </w:t>
      </w:r>
      <w:r w:rsidR="00707715">
        <w:t xml:space="preserve">Two PV systems are chosen for simulation, both located in Denver, Colorado.  The first is a small (3kW) array with nearby shading obstacles (two large trees) shown in Fig. 3a; this system is meant to represent a typical residential installation.  The second, which is similar to the PV system seen in Fig. 3b, is a larger (18kW) array with row-to-row self-shading; this system is meant to represent a typical commercial installation.  </w:t>
      </w:r>
    </w:p>
    <w:p w:rsidR="005F71A8" w:rsidRDefault="005F71A8" w:rsidP="005F71A8">
      <w:pPr>
        <w:spacing w:before="120" w:after="120" w:line="240" w:lineRule="exact"/>
        <w:jc w:val="both"/>
        <w:rPr>
          <w:rFonts w:ascii="Times" w:hAnsi="Times"/>
          <w:i/>
        </w:rPr>
      </w:pPr>
      <w:r>
        <w:rPr>
          <w:rFonts w:ascii="Times" w:hAnsi="Times"/>
          <w:i/>
        </w:rPr>
        <w:t>B. Simulation Results</w:t>
      </w:r>
    </w:p>
    <w:p w:rsidR="008878E0" w:rsidRDefault="00D64481" w:rsidP="00D64481">
      <w:pPr>
        <w:jc w:val="both"/>
      </w:pPr>
      <w:r>
        <w:t xml:space="preserve">     </w:t>
      </w:r>
      <w:r w:rsidR="00536B0D">
        <w:t>As shown in Table I</w:t>
      </w:r>
      <w:r>
        <w:t>, the shade impact database predicts</w:t>
      </w:r>
      <w:r w:rsidR="00C74C33">
        <w:t xml:space="preserve"> an annual shading loss within 0.8% of that predicted by</w:t>
      </w:r>
      <w:r>
        <w:t xml:space="preserve"> the detailed si</w:t>
      </w:r>
      <w:r w:rsidR="00C74C33">
        <w:t>mulation tool</w:t>
      </w:r>
      <w:r>
        <w:t xml:space="preserve">.  </w:t>
      </w:r>
      <w:r w:rsidR="00E033BC">
        <w:t xml:space="preserve">Both the irregular shading conditions of the 3kW residential system and the regular, row-to-row shading of the commercial system are adequately addressed using the shade database method.  </w:t>
      </w:r>
      <w:r>
        <w:t>Given the rounding of the degree and position of shading in the shade impact database, this is an excelle</w:t>
      </w:r>
      <w:r w:rsidR="00C74C33">
        <w:t>nt agreement between the simulation methods</w:t>
      </w:r>
      <w:r>
        <w:t xml:space="preserve">.   </w:t>
      </w:r>
    </w:p>
    <w:p w:rsidR="00C74C33" w:rsidRPr="00A568CD" w:rsidRDefault="00C74C33" w:rsidP="00D64481">
      <w:pPr>
        <w:jc w:val="both"/>
      </w:pPr>
    </w:p>
    <w:p w:rsidR="003A6095" w:rsidRPr="00DF170F" w:rsidRDefault="003A6095" w:rsidP="003A6095">
      <w:pPr>
        <w:pStyle w:val="Caption"/>
        <w:keepNext/>
        <w:spacing w:after="0"/>
        <w:jc w:val="center"/>
        <w:rPr>
          <w:b w:val="0"/>
          <w:color w:val="auto"/>
        </w:rPr>
      </w:pPr>
      <w:r w:rsidRPr="00DF170F">
        <w:rPr>
          <w:b w:val="0"/>
          <w:color w:val="auto"/>
        </w:rPr>
        <w:t>TABLE I</w:t>
      </w:r>
    </w:p>
    <w:p w:rsidR="003A6095" w:rsidRPr="00DF170F" w:rsidRDefault="003A6095" w:rsidP="003A6095">
      <w:pPr>
        <w:pStyle w:val="Caption"/>
        <w:keepNext/>
        <w:jc w:val="center"/>
        <w:rPr>
          <w:b w:val="0"/>
          <w:color w:val="auto"/>
        </w:rPr>
      </w:pPr>
      <w:r w:rsidRPr="00DF170F">
        <w:rPr>
          <w:b w:val="0"/>
          <w:smallCaps/>
          <w:color w:val="auto"/>
        </w:rPr>
        <w:t>Comparison of Predicted Shade Loss</w:t>
      </w:r>
    </w:p>
    <w:p w:rsidR="00250551" w:rsidRPr="00523663" w:rsidRDefault="003A6095" w:rsidP="00E8640F">
      <w:pPr>
        <w:jc w:val="center"/>
      </w:pPr>
      <w:r w:rsidRPr="003A6095">
        <w:rPr>
          <w:noProof/>
        </w:rPr>
        <w:drawing>
          <wp:inline distT="0" distB="0" distL="0" distR="0" wp14:anchorId="5BA07A39" wp14:editId="367DC96E">
            <wp:extent cx="2286000" cy="786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786384"/>
                    </a:xfrm>
                    <a:prstGeom prst="rect">
                      <a:avLst/>
                    </a:prstGeom>
                    <a:noFill/>
                    <a:ln>
                      <a:noFill/>
                    </a:ln>
                  </pic:spPr>
                </pic:pic>
              </a:graphicData>
            </a:graphic>
          </wp:inline>
        </w:drawing>
      </w:r>
    </w:p>
    <w:p w:rsidR="00707715" w:rsidRDefault="00707715" w:rsidP="00707715"/>
    <w:p w:rsidR="008878E0" w:rsidRDefault="008878E0" w:rsidP="00D7550A">
      <w:pPr>
        <w:jc w:val="both"/>
      </w:pPr>
      <w:r>
        <w:t xml:space="preserve">    Table 1 also includes a “linear estimate” of the predicted annual shade loss, which assumes that the percent shading losses each hour are equal to the fraction of the incident irradiance blocked by nearby obstacles.    This is how shading losses are currently</w:t>
      </w:r>
      <w:r w:rsidR="00E033BC">
        <w:t xml:space="preserve"> modeled in the NREL SAM tool [</w:t>
      </w:r>
      <w:r w:rsidR="00F92457">
        <w:fldChar w:fldCharType="begin"/>
      </w:r>
      <w:r w:rsidR="00F92457">
        <w:instrText xml:space="preserve"> NOTEREF _Ref458176412 \h </w:instrText>
      </w:r>
      <w:r w:rsidR="00F92457">
        <w:fldChar w:fldCharType="separate"/>
      </w:r>
      <w:r w:rsidR="00823F72">
        <w:rPr>
          <w:b/>
          <w:bCs/>
        </w:rPr>
        <w:t>Error! Bookmark not defined.</w:t>
      </w:r>
      <w:r w:rsidR="00F92457">
        <w:fldChar w:fldCharType="end"/>
      </w:r>
      <w:r>
        <w:t>],</w:t>
      </w:r>
      <w:r w:rsidR="0055281E">
        <w:t xml:space="preserve"> </w:t>
      </w:r>
      <w:r w:rsidR="00735AE2">
        <w:rPr>
          <w:color w:val="000000"/>
        </w:rPr>
        <w:t>and is</w:t>
      </w:r>
      <w:r w:rsidR="0055281E" w:rsidRPr="0055281E">
        <w:rPr>
          <w:color w:val="000000"/>
        </w:rPr>
        <w:t xml:space="preserve"> similar to simplifying assumptions used in the SunEye rooftop survey tool</w:t>
      </w:r>
      <w:r w:rsidR="00735AE2">
        <w:rPr>
          <w:rFonts w:ascii="Tahoma" w:hAnsi="Tahoma" w:cs="Tahoma"/>
          <w:color w:val="000000"/>
        </w:rPr>
        <w:t xml:space="preserve"> </w:t>
      </w:r>
      <w:r w:rsidR="00735AE2" w:rsidRPr="00735AE2">
        <w:rPr>
          <w:color w:val="000000"/>
        </w:rPr>
        <w:t>[</w:t>
      </w:r>
      <w:r w:rsidR="005C4555">
        <w:rPr>
          <w:color w:val="000000"/>
        </w:rPr>
        <w:fldChar w:fldCharType="begin"/>
      </w:r>
      <w:r w:rsidR="005C4555">
        <w:rPr>
          <w:color w:val="000000"/>
        </w:rPr>
        <w:instrText xml:space="preserve"> NOTEREF _Ref458177802 \h </w:instrText>
      </w:r>
      <w:r w:rsidR="005C4555">
        <w:rPr>
          <w:color w:val="000000"/>
        </w:rPr>
      </w:r>
      <w:r w:rsidR="005C4555">
        <w:rPr>
          <w:color w:val="000000"/>
        </w:rPr>
        <w:fldChar w:fldCharType="separate"/>
      </w:r>
      <w:r w:rsidR="00823F72">
        <w:rPr>
          <w:color w:val="000000"/>
        </w:rPr>
        <w:t>10</w:t>
      </w:r>
      <w:r w:rsidR="005C4555">
        <w:rPr>
          <w:color w:val="000000"/>
        </w:rPr>
        <w:fldChar w:fldCharType="end"/>
      </w:r>
      <w:r w:rsidR="0055281E" w:rsidRPr="00735AE2">
        <w:rPr>
          <w:color w:val="000000"/>
        </w:rPr>
        <w:t>]</w:t>
      </w:r>
      <w:r w:rsidR="00735AE2">
        <w:rPr>
          <w:color w:val="000000"/>
        </w:rPr>
        <w:t>.   As shown in Table 1, the linear estimate tends to</w:t>
      </w:r>
      <w:r w:rsidRPr="00735AE2">
        <w:t xml:space="preserve"> </w:t>
      </w:r>
      <w:r w:rsidR="00735AE2">
        <w:t>underestimate the shading losses, sometimes by a great deal; use of the shade impact database provides substantially more accurate performance predictions.</w:t>
      </w:r>
      <w:r>
        <w:t xml:space="preserve">   </w:t>
      </w:r>
    </w:p>
    <w:p w:rsidR="006B4C49" w:rsidRDefault="006B4C49" w:rsidP="006B4C49">
      <w:pPr>
        <w:pStyle w:val="Heading2"/>
      </w:pPr>
    </w:p>
    <w:p w:rsidR="00834302" w:rsidRDefault="00812D72" w:rsidP="006B4C49">
      <w:pPr>
        <w:pStyle w:val="Heading2"/>
      </w:pPr>
      <w:r>
        <w:t>5</w:t>
      </w:r>
      <w:r w:rsidR="00834302">
        <w:t xml:space="preserve">. Validation </w:t>
      </w:r>
      <w:r w:rsidR="00E574FE">
        <w:t>Results</w:t>
      </w:r>
    </w:p>
    <w:p w:rsidR="00E574FE" w:rsidRDefault="00E574FE" w:rsidP="00E574FE">
      <w:r>
        <w:t>Shade extent uncertainty. SunEye vs 3D vs SunRoof.</w:t>
      </w:r>
    </w:p>
    <w:p w:rsidR="00E574FE" w:rsidRDefault="00E574FE" w:rsidP="00E574FE">
      <w:r>
        <w:t>CDFs of measured vs SAM modeled data</w:t>
      </w:r>
    </w:p>
    <w:p w:rsidR="006E6D7D" w:rsidRPr="00E574FE" w:rsidRDefault="006E6D7D" w:rsidP="00E574FE">
      <w:r>
        <w:t>Discussion</w:t>
      </w:r>
    </w:p>
    <w:p w:rsidR="009B3C8F" w:rsidRPr="004D6C78" w:rsidRDefault="00834302" w:rsidP="00A95818">
      <w:pPr>
        <w:jc w:val="both"/>
        <w:rPr>
          <w:b/>
        </w:rPr>
      </w:pPr>
      <w:r>
        <w:t xml:space="preserve">    </w:t>
      </w:r>
    </w:p>
    <w:p w:rsidR="00D2184B" w:rsidRDefault="00812D72" w:rsidP="006B4C49">
      <w:pPr>
        <w:pStyle w:val="Heading2"/>
      </w:pPr>
      <w:r>
        <w:t>6</w:t>
      </w:r>
      <w:r w:rsidR="00D2184B">
        <w:t xml:space="preserve">. </w:t>
      </w:r>
      <w:r>
        <w:t>Conclusions</w:t>
      </w:r>
    </w:p>
    <w:p w:rsidR="00464FA9" w:rsidRDefault="00464FA9" w:rsidP="00707715">
      <w:pPr>
        <w:jc w:val="both"/>
      </w:pPr>
      <w:r>
        <w:t xml:space="preserve">     To address the need for a simple way to predict the performance of partially shaded PV systems, this work proposes a lookup table style database of shade impact results (loss percentages), generated using a validated, detailed simulation tool, and encompassing a wide variety of shading scenarios.  This shade impact database could be used with any annual PV simulation tool; its small size and fast access time make it suitable for a variety of applications including NREL’s SAM and PVWatts modeling tools.  </w:t>
      </w:r>
    </w:p>
    <w:p w:rsidR="00707715" w:rsidRDefault="00464FA9" w:rsidP="00707715">
      <w:pPr>
        <w:jc w:val="both"/>
        <w:rPr>
          <w:rFonts w:ascii="Times" w:hAnsi="Times"/>
          <w:b/>
          <w:caps/>
          <w:smallCaps/>
        </w:rPr>
      </w:pPr>
      <w:r>
        <w:lastRenderedPageBreak/>
        <w:t xml:space="preserve">     Performance data from several partially shaded PV systems were used to validate use of the shade database with NREL’s SAM tool.   In each case, the shade database showed </w:t>
      </w:r>
      <w:r w:rsidR="004773EC">
        <w:t xml:space="preserve">improved accuracy compared to </w:t>
      </w:r>
      <w:r>
        <w:t xml:space="preserve">SAM’s </w:t>
      </w:r>
      <w:r w:rsidR="00F86072">
        <w:t>present shade modeling capability</w:t>
      </w:r>
      <w:r w:rsidR="004773EC">
        <w:t xml:space="preserve">, with performance predictions </w:t>
      </w:r>
      <w:r w:rsidR="00F86072">
        <w:t>in l</w:t>
      </w:r>
      <w:r w:rsidR="004773EC">
        <w:t>ine with</w:t>
      </w:r>
      <w:r w:rsidR="00CC2006">
        <w:t xml:space="preserve"> those made using</w:t>
      </w:r>
      <w:r w:rsidR="009C2792">
        <w:t xml:space="preserve"> </w:t>
      </w:r>
      <w:r w:rsidR="00EF1D3B">
        <w:t>SunEye rooftop shading site survey data, and</w:t>
      </w:r>
      <w:r w:rsidR="00F86072">
        <w:t xml:space="preserve"> the de</w:t>
      </w:r>
      <w:r w:rsidR="00EF1D3B">
        <w:t>tailed shade modeling in PVsyst</w:t>
      </w:r>
      <w:r w:rsidR="004773EC">
        <w:t xml:space="preserve">.  </w:t>
      </w:r>
      <w:r w:rsidR="004D6C78">
        <w:t>However, shade mapping onto the array remains a large source of uncertainty</w:t>
      </w:r>
      <w:r w:rsidR="004F7D70">
        <w:t xml:space="preserve">, as slight mistakes in obstacle sizing or placement may have a large impact on annual performance prediction; this is an area for future study. </w:t>
      </w:r>
      <w:r>
        <w:t xml:space="preserve"> </w:t>
      </w:r>
      <w:r w:rsidR="004773EC">
        <w:t>T</w:t>
      </w:r>
      <w:r w:rsidR="00707715">
        <w:t xml:space="preserve">he shade impact database </w:t>
      </w:r>
      <w:r w:rsidR="004773EC">
        <w:t xml:space="preserve">will be made available </w:t>
      </w:r>
      <w:r w:rsidR="007F1576">
        <w:t>with</w:t>
      </w:r>
      <w:r w:rsidR="004773EC">
        <w:t>in NREL’s</w:t>
      </w:r>
      <w:r w:rsidR="00DC6AE3">
        <w:t xml:space="preserve"> SAM and PV</w:t>
      </w:r>
      <w:r w:rsidR="004773EC">
        <w:t>Watts simulation tools, as well as to other software developers by contacting the authors.</w:t>
      </w:r>
    </w:p>
    <w:p w:rsidR="00812D72" w:rsidRDefault="00812D72" w:rsidP="006B4C49">
      <w:pPr>
        <w:pStyle w:val="Heading2"/>
      </w:pPr>
      <w:r>
        <w:t>Acknowledgments</w:t>
      </w:r>
    </w:p>
    <w:p w:rsidR="00812D72" w:rsidRPr="00812D72" w:rsidRDefault="00812D72" w:rsidP="00812D72">
      <w:r>
        <w:t>Acknowledge Enphase, SunRun, Spruce Finance.</w:t>
      </w:r>
    </w:p>
    <w:p w:rsidR="009114AE" w:rsidRPr="005A7355" w:rsidRDefault="009114AE" w:rsidP="006B4C49">
      <w:pPr>
        <w:pStyle w:val="Heading2"/>
      </w:pPr>
      <w:r w:rsidRPr="005A7355">
        <w:t>References</w:t>
      </w:r>
    </w:p>
    <w:p w:rsidR="003B789F" w:rsidRDefault="003B789F" w:rsidP="00A25637">
      <w:pPr>
        <w:tabs>
          <w:tab w:val="left" w:pos="2970"/>
        </w:tabs>
        <w:jc w:val="both"/>
        <w:rPr>
          <w:sz w:val="10"/>
          <w:lang w:eastAsia="zh-CN"/>
        </w:rPr>
      </w:pPr>
    </w:p>
    <w:p w:rsidR="00FA54DD" w:rsidRDefault="00FA54DD" w:rsidP="00A25637">
      <w:pPr>
        <w:tabs>
          <w:tab w:val="left" w:pos="2970"/>
        </w:tabs>
        <w:jc w:val="both"/>
        <w:rPr>
          <w:sz w:val="10"/>
          <w:lang w:eastAsia="zh-CN"/>
        </w:rPr>
      </w:pPr>
    </w:p>
    <w:p w:rsidR="00FA54DD" w:rsidRDefault="00FA54DD" w:rsidP="00A25604">
      <w:pPr>
        <w:pStyle w:val="Heading1"/>
      </w:pPr>
      <w:r>
        <w:t xml:space="preserve">Appendix A: Obstruction diffuse irradiance loss </w:t>
      </w:r>
    </w:p>
    <w:p w:rsidR="00A25604" w:rsidRPr="00A25604" w:rsidRDefault="00A25604" w:rsidP="00A25604"/>
    <w:p w:rsidR="00FA54DD" w:rsidRDefault="00FA54DD" w:rsidP="00FA54DD">
      <w:r>
        <w:t>Importing obstruction tables from a SunEye tool or defining horizon shading loss can allow a calculation of the diffuse irradiance that is also lost by the obstructions.  Beam irradiance reduction is due to the blocking of the sun’s rays, and the beam shade loss at a particular time of day depends on whether the solar position intersects a shading object at that same elevation and azimuth.  Diffuse irradiance loss on the other hand is due to the reduced field of view of the solar collector to the open sky dome, and is a constant independent of solar position.  Many irradiance models exist that calculate the translation of horizontal diffuse irradiance to a tilted plane.  These include the Perez model, HDKR model, and isotropic model.  However, these tilted plane models all assume that the horizon is un-obstructed.  Accounting for horizon obstructions can update the diffuse loss term of these models, by including the additional irradiance loss from the reduced skydome area.</w:t>
      </w:r>
    </w:p>
    <w:p w:rsidR="00716417" w:rsidRDefault="00716417" w:rsidP="00FA54DD"/>
    <w:p w:rsidR="00FA54DD" w:rsidRDefault="00FA54DD" w:rsidP="00FA54DD">
      <w:r>
        <w:t>This method treats obstruction losses separately from the tilted-plane diffuse loss term, therefore the method is consistent with any irradiance model used in SAM (Perez, HDKR, isotropic).  For the shade obstruction method discussed here, an isotropic diffuse model is assumed.  The output value is an additional diffuse shading loss fraction that can be applied onto the diffuse irradiance of whichever tilted-plane model is selected.</w:t>
      </w:r>
    </w:p>
    <w:p w:rsidR="00716417" w:rsidRDefault="00716417" w:rsidP="00FA54DD"/>
    <w:p w:rsidR="00FA54DD" w:rsidRDefault="00FA54DD" w:rsidP="00FA54DD">
      <w:r>
        <w:t xml:space="preserve">Conceptually, a 2D integral is solved in the </w:t>
      </w:r>
      <m:oMath>
        <m:d>
          <m:dPr>
            <m:ctrlPr>
              <w:rPr>
                <w:rFonts w:ascii="Cambria Math" w:hAnsi="Cambria Math"/>
                <w:i/>
              </w:rPr>
            </m:ctrlPr>
          </m:dPr>
          <m:e>
            <m:r>
              <w:rPr>
                <w:rFonts w:ascii="Cambria Math" w:hAnsi="Cambria Math"/>
              </w:rPr>
              <m:t>θ,ϕ</m:t>
            </m:r>
          </m:e>
        </m:d>
      </m:oMath>
      <w:r>
        <w:t xml:space="preserve"> space where </w:t>
      </w:r>
      <m:oMath>
        <m:r>
          <w:rPr>
            <w:rFonts w:ascii="Cambria Math" w:hAnsi="Cambria Math"/>
          </w:rPr>
          <m:t>θ</m:t>
        </m:r>
      </m:oMath>
      <w:r>
        <w:t xml:space="preserve"> is zenith angle from vertical and </w:t>
      </w:r>
      <m:oMath>
        <m:r>
          <w:rPr>
            <w:rFonts w:ascii="Cambria Math" w:hAnsi="Cambria Math"/>
          </w:rPr>
          <m:t>ϕ</m:t>
        </m:r>
      </m:oMath>
      <w:r>
        <w:t xml:space="preserve"> is azimuth angle from north.  Additionally, a 2-axis rotation is required to define zenith angle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t xml:space="preserve"> in the reference plane of the tilted, rotated PV array.  This angle is calculated for tilt angle </w:t>
      </w:r>
      <m:oMath>
        <m:r>
          <w:rPr>
            <w:rFonts w:ascii="Cambria Math" w:hAnsi="Cambria Math"/>
          </w:rPr>
          <m:t>β</m:t>
        </m:r>
      </m:oMath>
      <w:r>
        <w:t xml:space="preserve"> and azimuth orientation </w:t>
      </w:r>
      <m:oMath>
        <m:r>
          <w:rPr>
            <w:rFonts w:ascii="Cambria Math" w:hAnsi="Cambria Math"/>
          </w:rPr>
          <m:t>γ</m:t>
        </m:r>
      </m:oMath>
      <w:r>
        <w:t xml:space="preserve"> as: [</w:t>
      </w:r>
      <w:r w:rsidR="00B16098" w:rsidRPr="00B16098">
        <w:rPr>
          <w:rStyle w:val="EndnoteReference"/>
          <w:vertAlign w:val="baseline"/>
        </w:rPr>
        <w:endnoteReference w:id="40"/>
      </w:r>
      <w:r w:rsidR="00B160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370"/>
        <w:gridCol w:w="648"/>
      </w:tblGrid>
      <w:tr w:rsidR="00FA54DD" w:rsidTr="00B07F4C">
        <w:tc>
          <w:tcPr>
            <w:tcW w:w="558" w:type="dxa"/>
          </w:tcPr>
          <w:p w:rsidR="00FA54DD" w:rsidRDefault="00FA54DD" w:rsidP="00B07F4C"/>
        </w:tc>
        <w:tc>
          <w:tcPr>
            <w:tcW w:w="8370" w:type="dxa"/>
          </w:tcPr>
          <w:p w:rsidR="00FA54DD" w:rsidRDefault="006924E1" w:rsidP="00B07F4C">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(cosθ cosβ+cosγ sinβ cosϕ sinθ+sinθ sinϕ sinγ sinβ)</m:t>
                    </m:r>
                  </m:e>
                </m:func>
              </m:oMath>
            </m:oMathPara>
          </w:p>
        </w:tc>
        <w:tc>
          <w:tcPr>
            <w:tcW w:w="648" w:type="dxa"/>
          </w:tcPr>
          <w:p w:rsidR="00FA54DD" w:rsidRDefault="00FA54DD" w:rsidP="00B07F4C">
            <w:r>
              <w:t>(1)</w:t>
            </w:r>
          </w:p>
        </w:tc>
      </w:tr>
    </w:tbl>
    <w:p w:rsidR="00FA54DD" w:rsidRDefault="00FA54DD" w:rsidP="00FA54DD"/>
    <w:p w:rsidR="00FA54DD" w:rsidRDefault="00FA54DD" w:rsidP="00FA54DD">
      <w:r>
        <w:t>Additionally, the projection of the PV array for a given (</w:t>
      </w:r>
      <m:oMath>
        <m:r>
          <w:rPr>
            <w:rFonts w:ascii="Cambria Math" w:hAnsi="Cambria Math"/>
          </w:rPr>
          <m:t>β, γ)</m:t>
        </m:r>
      </m:oMath>
      <w:r>
        <w:t xml:space="preserve"> in the (</w:t>
      </w:r>
      <m:oMath>
        <m:r>
          <w:rPr>
            <w:rFonts w:ascii="Cambria Math" w:hAnsi="Cambria Math"/>
          </w:rPr>
          <m:t>θ, ϕ)</m:t>
        </m:r>
      </m:oMath>
      <w:r>
        <w:t xml:space="preserve"> coordinates is required.  This is accomplished by solving  </w:t>
      </w:r>
      <m:oMath>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=0</m:t>
        </m:r>
      </m:oMath>
      <w:r>
        <w:t xml:space="preserve"> , </w:t>
      </w:r>
      <w:r w:rsidR="00B16098">
        <w:t>which</w:t>
      </w:r>
      <w:r>
        <w:t xml:space="preserve"> defines the </w:t>
      </w:r>
      <m:oMath>
        <m:sSub>
          <m:sSubPr>
            <m:ctrlPr>
              <w:rPr>
                <w:rFonts w:ascii="Cambria Math" w:hAnsi="Cambria Math"/>
                <w:i/>
              </w:rPr>
            </m:ctrlPr>
          </m:sSubPr>
          <m:e>
            <m:r>
              <w:rPr>
                <w:rFonts w:ascii="Cambria Math" w:hAnsi="Cambria Math"/>
              </w:rPr>
              <m:t>θ</m:t>
            </m:r>
          </m:e>
          <m:sub>
            <m:r>
              <w:rPr>
                <w:rFonts w:ascii="Cambria Math" w:hAnsi="Cambria Math"/>
              </w:rPr>
              <m:t>plane</m:t>
            </m:r>
          </m:sub>
        </m:sSub>
      </m:oMath>
      <w:r>
        <w:t xml:space="preserve"> coordinates behind the plane of the PV array:</w:t>
      </w:r>
    </w:p>
    <w:p w:rsidR="00716417" w:rsidRPr="009055BC" w:rsidRDefault="00716417" w:rsidP="00FA54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370"/>
        <w:gridCol w:w="648"/>
      </w:tblGrid>
      <w:tr w:rsidR="00FA54DD" w:rsidTr="00B07F4C">
        <w:tc>
          <w:tcPr>
            <w:tcW w:w="558" w:type="dxa"/>
          </w:tcPr>
          <w:p w:rsidR="00FA54DD" w:rsidRDefault="00FA54DD" w:rsidP="00B07F4C"/>
        </w:tc>
        <w:tc>
          <w:tcPr>
            <w:tcW w:w="8370" w:type="dxa"/>
          </w:tcPr>
          <w:p w:rsidR="00FA54DD" w:rsidRDefault="006924E1" w:rsidP="00B07F4C">
            <m:oMathPara>
              <m:oMath>
                <m:sSub>
                  <m:sSubPr>
                    <m:ctrlPr>
                      <w:rPr>
                        <w:rFonts w:ascii="Cambria Math" w:hAnsi="Cambria Math"/>
                        <w:i/>
                      </w:rPr>
                    </m:ctrlPr>
                  </m:sSubPr>
                  <m:e>
                    <m:r>
                      <w:rPr>
                        <w:rFonts w:ascii="Cambria Math" w:hAnsi="Cambria Math"/>
                      </w:rPr>
                      <m:t>θ</m:t>
                    </m:r>
                  </m:e>
                  <m:sub>
                    <m:r>
                      <w:rPr>
                        <w:rFonts w:ascii="Cambria Math" w:hAnsi="Cambria Math"/>
                      </w:rPr>
                      <m:t>plane</m:t>
                    </m:r>
                  </m:sub>
                </m:sSub>
                <m:r>
                  <w:rPr>
                    <w:rFonts w:ascii="Cambria Math" w:hAnsi="Cambria Math"/>
                  </w:rPr>
                  <m:t>=</m:t>
                </m:r>
                <m:func>
                  <m:funcPr>
                    <m:ctrlPr>
                      <w:rPr>
                        <w:rFonts w:ascii="Cambria Math" w:hAnsi="Cambria Math"/>
                        <w:i/>
                      </w:rPr>
                    </m:ctrlPr>
                  </m:funcPr>
                  <m:fName>
                    <m:r>
                      <m:rPr>
                        <m:sty m:val="p"/>
                      </m:rPr>
                      <w:rPr>
                        <w:rFonts w:ascii="Cambria Math" w:hAnsi="Cambria Math"/>
                      </w:rPr>
                      <m:t>ArcTan2</m:t>
                    </m:r>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γ-ϕ</m:t>
                                </m:r>
                              </m:e>
                            </m:d>
                            <m:r>
                              <w:rPr>
                                <w:rFonts w:ascii="Cambria Math" w:hAnsi="Cambria Math"/>
                              </w:rPr>
                              <m:t>sinβ</m:t>
                            </m:r>
                          </m:e>
                        </m:func>
                      </m:num>
                      <m:den>
                        <m:rad>
                          <m:radPr>
                            <m:degHide m:val="1"/>
                            <m:ctrlPr>
                              <w:rPr>
                                <w:rFonts w:ascii="Cambria Math" w:hAnsi="Cambria Math"/>
                                <w:i/>
                              </w:rPr>
                            </m:ctrlPr>
                          </m:radPr>
                          <m:deg/>
                          <m:e>
                            <m:r>
                              <w:rPr>
                                <w:rFonts w:ascii="Cambria Math" w:hAnsi="Cambria Math"/>
                              </w:rPr>
                              <m:t>(</m:t>
                            </m:r>
                            <m:func>
                              <m:funcPr>
                                <m:ctrlPr>
                                  <w:rPr>
                                    <w:rFonts w:ascii="Cambria Math" w:hAnsi="Cambria Math"/>
                                    <w:i/>
                                  </w:rPr>
                                </m:ctrlPr>
                              </m:funcPr>
                              <m:fName>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β</m:t>
                                </m:r>
                              </m:fNa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d>
                                      <m:dPr>
                                        <m:begChr m:val="["/>
                                        <m:endChr m:val="]"/>
                                        <m:ctrlPr>
                                          <w:rPr>
                                            <w:rFonts w:ascii="Cambria Math" w:hAnsi="Cambria Math"/>
                                            <w:i/>
                                          </w:rPr>
                                        </m:ctrlPr>
                                      </m:dPr>
                                      <m:e>
                                        <m:r>
                                          <w:rPr>
                                            <w:rFonts w:ascii="Cambria Math" w:hAnsi="Cambria Math"/>
                                          </w:rPr>
                                          <m:t>γ-ϕ</m:t>
                                        </m:r>
                                      </m:e>
                                    </m:d>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β</m:t>
                                        </m:r>
                                      </m:e>
                                    </m:func>
                                    <m:r>
                                      <w:rPr>
                                        <w:rFonts w:ascii="Cambria Math" w:hAnsi="Cambria Math"/>
                                      </w:rPr>
                                      <m:t xml:space="preserve">) </m:t>
                                    </m:r>
                                  </m:e>
                                </m:func>
                              </m:e>
                            </m:func>
                          </m:e>
                        </m:rad>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num>
                      <m:den>
                        <m:rad>
                          <m:radPr>
                            <m:degHide m:val="1"/>
                            <m:ctrlPr>
                              <w:rPr>
                                <w:rFonts w:ascii="Cambria Math" w:hAnsi="Cambria Math"/>
                                <w:i/>
                              </w:rPr>
                            </m:ctrlPr>
                          </m:radPr>
                          <m:deg/>
                          <m:e>
                            <m:r>
                              <w:rPr>
                                <w:rFonts w:ascii="Cambria Math" w:hAnsi="Cambria Math"/>
                              </w:rPr>
                              <m:t>(</m:t>
                            </m:r>
                            <m:func>
                              <m:funcPr>
                                <m:ctrlPr>
                                  <w:rPr>
                                    <w:rFonts w:ascii="Cambria Math" w:hAnsi="Cambria Math"/>
                                    <w:i/>
                                  </w:rPr>
                                </m:ctrlPr>
                              </m:funcPr>
                              <m:fName>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β</m:t>
                                </m:r>
                              </m:fNa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d>
                                      <m:dPr>
                                        <m:begChr m:val="["/>
                                        <m:endChr m:val="]"/>
                                        <m:ctrlPr>
                                          <w:rPr>
                                            <w:rFonts w:ascii="Cambria Math" w:hAnsi="Cambria Math"/>
                                            <w:i/>
                                          </w:rPr>
                                        </m:ctrlPr>
                                      </m:dPr>
                                      <m:e>
                                        <m:r>
                                          <w:rPr>
                                            <w:rFonts w:ascii="Cambria Math" w:hAnsi="Cambria Math"/>
                                          </w:rPr>
                                          <m:t>γ-ϕ</m:t>
                                        </m:r>
                                      </m:e>
                                    </m:d>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β</m:t>
                                        </m:r>
                                      </m:e>
                                    </m:func>
                                    <m:r>
                                      <w:rPr>
                                        <w:rFonts w:ascii="Cambria Math" w:hAnsi="Cambria Math"/>
                                      </w:rPr>
                                      <m:t xml:space="preserve">) </m:t>
                                    </m:r>
                                  </m:e>
                                </m:func>
                              </m:e>
                            </m:func>
                          </m:e>
                        </m:rad>
                      </m:den>
                    </m:f>
                    <m:r>
                      <w:rPr>
                        <w:rFonts w:ascii="Cambria Math" w:hAnsi="Cambria Math"/>
                      </w:rPr>
                      <m:t>)</m:t>
                    </m:r>
                  </m:e>
                </m:func>
              </m:oMath>
            </m:oMathPara>
          </w:p>
        </w:tc>
        <w:tc>
          <w:tcPr>
            <w:tcW w:w="648" w:type="dxa"/>
          </w:tcPr>
          <w:p w:rsidR="00FA54DD" w:rsidRDefault="00FA54DD" w:rsidP="00B07F4C">
            <w:r>
              <w:t>(2)</w:t>
            </w:r>
          </w:p>
        </w:tc>
      </w:tr>
    </w:tbl>
    <w:p w:rsidR="00FA54DD" w:rsidRDefault="00FA54DD" w:rsidP="00FA54DD"/>
    <w:p w:rsidR="00FA54DD" w:rsidRDefault="00FA54DD" w:rsidP="00FA54DD">
      <w:r>
        <w:t>where ArcTan2 is a 4-quadrant arctangent of (y/x) where the first argument of ArcTan2 is the x denominator, and the second argument is the y numerator.</w:t>
      </w:r>
    </w:p>
    <w:p w:rsidR="00B16098" w:rsidRDefault="00B16098" w:rsidP="00FA54DD"/>
    <w:p w:rsidR="00FA54DD" w:rsidRDefault="00FA54DD" w:rsidP="00FA54DD">
      <w:r>
        <w:t>Given these equations, diffuse irradiance is integrated for both the unshaded view of the sky and for the diffuse shading loss attributed to obstructions above the horizon.  The unshaded integral considers only the portion of the sky above the horizon (</w:t>
      </w:r>
      <m:oMath>
        <m:r>
          <w:rPr>
            <w:rFonts w:ascii="Cambria Math" w:hAnsi="Cambria Math"/>
          </w:rPr>
          <m:t>θ&lt;90)</m:t>
        </m:r>
      </m:oMath>
      <w:r>
        <w:t xml:space="preserve">, and above the view of the array plane </w:t>
      </w:r>
      <m:oMath>
        <m:sSub>
          <m:sSubPr>
            <m:ctrlPr>
              <w:rPr>
                <w:rFonts w:ascii="Cambria Math" w:hAnsi="Cambria Math"/>
                <w:i/>
              </w:rPr>
            </m:ctrlPr>
          </m:sSubPr>
          <m:e>
            <m:r>
              <w:rPr>
                <w:rFonts w:ascii="Cambria Math" w:hAnsi="Cambria Math"/>
              </w:rPr>
              <m:t>θ</m:t>
            </m:r>
          </m:e>
          <m:sub>
            <m:r>
              <w:rPr>
                <w:rFonts w:ascii="Cambria Math" w:hAnsi="Cambria Math"/>
              </w:rPr>
              <m:t>plane</m:t>
            </m:r>
          </m:sub>
        </m:sSub>
      </m:oMath>
      <w:r>
        <w:t>.  This is represented in Figure 1 below as the integral of open sky area above the blue array plane: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370"/>
        <w:gridCol w:w="648"/>
      </w:tblGrid>
      <w:tr w:rsidR="00FA54DD" w:rsidTr="00B07F4C">
        <w:trPr>
          <w:trHeight w:val="945"/>
        </w:trPr>
        <w:tc>
          <w:tcPr>
            <w:tcW w:w="558" w:type="dxa"/>
          </w:tcPr>
          <w:p w:rsidR="00FA54DD" w:rsidRDefault="00FA54DD" w:rsidP="00B07F4C"/>
        </w:tc>
        <w:tc>
          <w:tcPr>
            <w:tcW w:w="8370" w:type="dxa"/>
          </w:tcPr>
          <w:p w:rsidR="00FA54DD" w:rsidRDefault="006924E1" w:rsidP="00613A29">
            <m:oMathPara>
              <m:oMath>
                <m:sSub>
                  <m:sSubPr>
                    <m:ctrlPr>
                      <w:rPr>
                        <w:rFonts w:ascii="Cambria Math" w:hAnsi="Cambria Math"/>
                        <w:i/>
                      </w:rPr>
                    </m:ctrlPr>
                  </m:sSubPr>
                  <m:e>
                    <m:r>
                      <w:rPr>
                        <w:rFonts w:ascii="Cambria Math" w:hAnsi="Cambria Math"/>
                      </w:rPr>
                      <m:t>G</m:t>
                    </m:r>
                  </m:e>
                  <m:sub>
                    <m:r>
                      <w:rPr>
                        <w:rFonts w:ascii="Cambria Math" w:hAnsi="Cambria Math"/>
                      </w:rPr>
                      <m:t>d,unshaded</m:t>
                    </m:r>
                  </m:sub>
                </m:sSub>
                <m:r>
                  <w:rPr>
                    <w:rFonts w:ascii="Cambria Math" w:hAnsi="Cambria Math"/>
                  </w:rPr>
                  <m:t>=</m:t>
                </m:r>
                <m:nary>
                  <m:naryPr>
                    <m:limLoc m:val="subSup"/>
                    <m:ctrlPr>
                      <w:rPr>
                        <w:rFonts w:ascii="Cambria Math" w:hAnsi="Cambria Math"/>
                        <w:i/>
                      </w:rPr>
                    </m:ctrlPr>
                  </m:naryPr>
                  <m:sub>
                    <m:r>
                      <w:rPr>
                        <w:rFonts w:ascii="Cambria Math" w:hAnsi="Cambria Math"/>
                      </w:rPr>
                      <m:t>ϕ=0</m:t>
                    </m:r>
                  </m:sub>
                  <m:sup>
                    <m:r>
                      <w:rPr>
                        <w:rFonts w:ascii="Cambria Math" w:hAnsi="Cambria Math"/>
                      </w:rPr>
                      <m:t>360</m:t>
                    </m:r>
                  </m:sup>
                  <m:e>
                    <m:nary>
                      <m:naryPr>
                        <m:limLoc m:val="subSup"/>
                        <m:ctrlPr>
                          <w:rPr>
                            <w:rFonts w:ascii="Cambria Math" w:hAnsi="Cambria Math"/>
                            <w:i/>
                          </w:rPr>
                        </m:ctrlPr>
                      </m:naryPr>
                      <m:sub>
                        <m:r>
                          <w:rPr>
                            <w:rFonts w:ascii="Cambria Math" w:hAnsi="Cambria Math"/>
                          </w:rPr>
                          <m:t>θ=0</m:t>
                        </m:r>
                      </m:sub>
                      <m:sup>
                        <m:r>
                          <w:rPr>
                            <w:rFonts w:ascii="Cambria Math" w:hAnsi="Cambria Math"/>
                          </w:rPr>
                          <m:t>θ=</m:t>
                        </m:r>
                        <m:r>
                          <m:rPr>
                            <m:sty m:val="p"/>
                          </m:rPr>
                          <w:rPr>
                            <w:rFonts w:ascii="Cambria Math" w:hAnsi="Cambria Math"/>
                          </w:rPr>
                          <m:t>min⁡</m:t>
                        </m:r>
                        <m:r>
                          <w:rPr>
                            <w:rFonts w:ascii="Cambria Math" w:hAnsi="Cambria Math"/>
                          </w:rPr>
                          <m:t>(90,</m:t>
                        </m:r>
                        <m:sSub>
                          <m:sSubPr>
                            <m:ctrlPr>
                              <w:rPr>
                                <w:rFonts w:ascii="Cambria Math" w:hAnsi="Cambria Math"/>
                                <w:i/>
                              </w:rPr>
                            </m:ctrlPr>
                          </m:sSubPr>
                          <m:e>
                            <m:r>
                              <w:rPr>
                                <w:rFonts w:ascii="Cambria Math" w:hAnsi="Cambria Math"/>
                              </w:rPr>
                              <m:t>θ</m:t>
                            </m:r>
                          </m:e>
                          <m:sub>
                            <m:r>
                              <w:rPr>
                                <w:rFonts w:ascii="Cambria Math" w:hAnsi="Cambria Math"/>
                              </w:rPr>
                              <m:t>plane</m:t>
                            </m:r>
                          </m:sub>
                        </m:sSub>
                        <m:r>
                          <w:rPr>
                            <w:rFonts w:ascii="Cambria Math" w:hAnsi="Cambria Math"/>
                          </w:rPr>
                          <m:t>)</m:t>
                        </m:r>
                      </m:sup>
                      <m:e>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sinθ dθ</m:t>
                        </m:r>
                      </m:e>
                    </m:nary>
                    <m:r>
                      <w:rPr>
                        <w:rFonts w:ascii="Cambria Math" w:hAnsi="Cambria Math"/>
                      </w:rPr>
                      <m:t>dϕ</m:t>
                    </m:r>
                  </m:e>
                </m:nary>
              </m:oMath>
            </m:oMathPara>
          </w:p>
        </w:tc>
        <w:tc>
          <w:tcPr>
            <w:tcW w:w="648" w:type="dxa"/>
          </w:tcPr>
          <w:p w:rsidR="00FA54DD" w:rsidRDefault="00FA54DD" w:rsidP="00B07F4C">
            <w:r>
              <w:t>(3)</w:t>
            </w:r>
          </w:p>
        </w:tc>
      </w:tr>
    </w:tbl>
    <w:p w:rsidR="00FA54DD" w:rsidRDefault="00FA54DD" w:rsidP="00FA54DD">
      <w:r>
        <w:t>The shaded integral considers the portion of the sky that is</w:t>
      </w:r>
      <w:r w:rsidR="00B16098">
        <w:t xml:space="preserve"> both</w:t>
      </w:r>
      <w:r>
        <w:t xml:space="preserve"> visible to the array plane </w:t>
      </w:r>
      <w:r w:rsidR="00B16098">
        <w:t>yet</w:t>
      </w:r>
      <w:r>
        <w:t xml:space="preserve"> also obstructed by shading objects</w:t>
      </w:r>
      <w:r w:rsidR="00C035C8">
        <w:t xml:space="preserve"> (</w:t>
      </w:r>
      <m:oMath>
        <m:sSub>
          <m:sSubPr>
            <m:ctrlPr>
              <w:rPr>
                <w:rFonts w:ascii="Cambria Math" w:hAnsi="Cambria Math"/>
                <w:i/>
              </w:rPr>
            </m:ctrlPr>
          </m:sSubPr>
          <m:e>
            <m:r>
              <w:rPr>
                <w:rFonts w:ascii="Cambria Math" w:hAnsi="Cambria Math"/>
              </w:rPr>
              <m:t>θ</m:t>
            </m:r>
          </m:e>
          <m:sub>
            <m:r>
              <w:rPr>
                <w:rFonts w:ascii="Cambria Math" w:hAnsi="Cambria Math"/>
              </w:rPr>
              <m:t>Obs</m:t>
            </m:r>
          </m:sub>
        </m:sSub>
        <m:r>
          <w:rPr>
            <w:rFonts w:ascii="Cambria Math" w:hAnsi="Cambria Math"/>
          </w:rPr>
          <m:t>)</m:t>
        </m:r>
      </m:oMath>
      <w:r>
        <w:t>.  This is represented in Figure 1 below as the integral below the red horizon obstructions, and above the blue array plane.</w:t>
      </w:r>
    </w:p>
    <w:p w:rsidR="00C035C8" w:rsidRDefault="00C035C8" w:rsidP="00FA54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370"/>
        <w:gridCol w:w="648"/>
      </w:tblGrid>
      <w:tr w:rsidR="00FA54DD" w:rsidTr="00B07F4C">
        <w:trPr>
          <w:trHeight w:val="945"/>
        </w:trPr>
        <w:tc>
          <w:tcPr>
            <w:tcW w:w="558" w:type="dxa"/>
          </w:tcPr>
          <w:p w:rsidR="00FA54DD" w:rsidRDefault="00FA54DD" w:rsidP="00B07F4C"/>
        </w:tc>
        <w:tc>
          <w:tcPr>
            <w:tcW w:w="8370" w:type="dxa"/>
          </w:tcPr>
          <w:p w:rsidR="00FA54DD" w:rsidRDefault="006924E1" w:rsidP="00613A29">
            <m:oMathPara>
              <m:oMath>
                <m:sSub>
                  <m:sSubPr>
                    <m:ctrlPr>
                      <w:rPr>
                        <w:rFonts w:ascii="Cambria Math" w:hAnsi="Cambria Math"/>
                        <w:i/>
                      </w:rPr>
                    </m:ctrlPr>
                  </m:sSubPr>
                  <m:e>
                    <m:r>
                      <w:rPr>
                        <w:rFonts w:ascii="Cambria Math" w:hAnsi="Cambria Math"/>
                      </w:rPr>
                      <m:t>G</m:t>
                    </m:r>
                  </m:e>
                  <m:sub>
                    <m:r>
                      <w:rPr>
                        <w:rFonts w:ascii="Cambria Math" w:hAnsi="Cambria Math"/>
                      </w:rPr>
                      <m:t>d,shaded</m:t>
                    </m:r>
                  </m:sub>
                </m:sSub>
                <m:r>
                  <w:rPr>
                    <w:rFonts w:ascii="Cambria Math" w:hAnsi="Cambria Math"/>
                  </w:rPr>
                  <m:t>=</m:t>
                </m:r>
                <m:nary>
                  <m:naryPr>
                    <m:limLoc m:val="subSup"/>
                    <m:ctrlPr>
                      <w:rPr>
                        <w:rFonts w:ascii="Cambria Math" w:hAnsi="Cambria Math"/>
                        <w:i/>
                      </w:rPr>
                    </m:ctrlPr>
                  </m:naryPr>
                  <m:sub>
                    <m:r>
                      <w:rPr>
                        <w:rFonts w:ascii="Cambria Math" w:hAnsi="Cambria Math"/>
                      </w:rPr>
                      <m:t>ϕ=0</m:t>
                    </m:r>
                  </m:sub>
                  <m:sup>
                    <m:r>
                      <w:rPr>
                        <w:rFonts w:ascii="Cambria Math" w:hAnsi="Cambria Math"/>
                      </w:rPr>
                      <m:t>360</m:t>
                    </m:r>
                  </m:sup>
                  <m:e>
                    <m:nary>
                      <m:naryPr>
                        <m:limLoc m:val="subSup"/>
                        <m:ctrlPr>
                          <w:rPr>
                            <w:rFonts w:ascii="Cambria Math" w:hAnsi="Cambria Math"/>
                            <w:i/>
                          </w:rPr>
                        </m:ctrlPr>
                      </m:naryPr>
                      <m:sub>
                        <m:r>
                          <w:rPr>
                            <w:rFonts w:ascii="Cambria Math" w:hAnsi="Cambria Math"/>
                          </w:rPr>
                          <m:t>θ=</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plane</m:t>
                            </m:r>
                          </m:sub>
                        </m:sSub>
                        <m:r>
                          <w:rPr>
                            <w:rFonts w:ascii="Cambria Math" w:hAnsi="Cambria Math"/>
                          </w:rPr>
                          <m:t>)</m:t>
                        </m:r>
                      </m:sub>
                      <m:sup>
                        <m:r>
                          <w:rPr>
                            <w:rFonts w:ascii="Cambria Math" w:hAnsi="Cambria Math"/>
                          </w:rPr>
                          <m:t>θ=</m:t>
                        </m:r>
                        <m:r>
                          <m:rPr>
                            <m:sty m:val="p"/>
                          </m:rPr>
                          <w:rPr>
                            <w:rFonts w:ascii="Cambria Math" w:hAnsi="Cambria Math"/>
                          </w:rPr>
                          <m:t>min⁡</m:t>
                        </m:r>
                        <m:r>
                          <w:rPr>
                            <w:rFonts w:ascii="Cambria Math" w:hAnsi="Cambria Math"/>
                          </w:rPr>
                          <m:t>(90,</m:t>
                        </m:r>
                        <m:sSub>
                          <m:sSubPr>
                            <m:ctrlPr>
                              <w:rPr>
                                <w:rFonts w:ascii="Cambria Math" w:hAnsi="Cambria Math"/>
                                <w:i/>
                              </w:rPr>
                            </m:ctrlPr>
                          </m:sSubPr>
                          <m:e>
                            <m:r>
                              <w:rPr>
                                <w:rFonts w:ascii="Cambria Math" w:hAnsi="Cambria Math"/>
                              </w:rPr>
                              <m:t>θ</m:t>
                            </m:r>
                          </m:e>
                          <m:sub>
                            <m:r>
                              <w:rPr>
                                <w:rFonts w:ascii="Cambria Math" w:hAnsi="Cambria Math"/>
                              </w:rPr>
                              <m:t>plane</m:t>
                            </m:r>
                          </m:sub>
                        </m:sSub>
                        <m:r>
                          <w:rPr>
                            <w:rFonts w:ascii="Cambria Math" w:hAnsi="Cambria Math"/>
                          </w:rPr>
                          <m:t>)</m:t>
                        </m:r>
                      </m:sup>
                      <m:e>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sinθ dθ</m:t>
                        </m:r>
                      </m:e>
                    </m:nary>
                    <m:r>
                      <w:rPr>
                        <w:rFonts w:ascii="Cambria Math" w:hAnsi="Cambria Math"/>
                      </w:rPr>
                      <m:t>dϕ</m:t>
                    </m:r>
                  </m:e>
                </m:nary>
              </m:oMath>
            </m:oMathPara>
          </w:p>
        </w:tc>
        <w:tc>
          <w:tcPr>
            <w:tcW w:w="648" w:type="dxa"/>
          </w:tcPr>
          <w:p w:rsidR="00FA54DD" w:rsidRDefault="00FA54DD" w:rsidP="00B07F4C">
            <w:r>
              <w:t>(4)</w:t>
            </w:r>
          </w:p>
        </w:tc>
      </w:tr>
    </w:tbl>
    <w:p w:rsidR="00FA54DD" w:rsidRDefault="00FA54DD" w:rsidP="00FA54DD">
      <w:r>
        <w:t xml:space="preserve">The weighting factor </w:t>
      </w:r>
      <m:oMath>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sinθ dθ</m:t>
        </m:r>
      </m:oMath>
      <w:r>
        <w:t xml:space="preserve"> in the above diffuse integrals includes a spherical integral weighting factor </w:t>
      </w:r>
      <m:oMath>
        <m:r>
          <w:rPr>
            <w:rFonts w:ascii="Cambria Math" w:hAnsi="Cambria Math"/>
          </w:rPr>
          <m:t>sinθ dθ</m:t>
        </m:r>
      </m:oMath>
      <w:r>
        <w:t xml:space="preserve">, times the cosine incidence angle loss relative to the PV array normal </w:t>
      </w:r>
      <m:oMath>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oMath>
      <w:r>
        <w:t xml:space="preserve">. Note that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t xml:space="preserve"> is only defined from </w:t>
      </w:r>
      <m:oMath>
        <m:sSup>
          <m:sSupPr>
            <m:ctrlPr>
              <w:rPr>
                <w:rFonts w:ascii="Cambria Math" w:hAnsi="Cambria Math"/>
                <w:i/>
              </w:rPr>
            </m:ctrlPr>
          </m:sSupPr>
          <m:e>
            <m:r>
              <w:rPr>
                <w:rFonts w:ascii="Cambria Math" w:hAnsi="Cambria Math"/>
              </w:rPr>
              <m:t>0&lt; θ</m:t>
            </m:r>
          </m:e>
          <m:sup>
            <m:r>
              <w:rPr>
                <w:rFonts w:ascii="Cambria Math" w:hAnsi="Cambria Math"/>
              </w:rPr>
              <m:t>'</m:t>
            </m:r>
          </m:sup>
        </m:sSup>
        <m:r>
          <w:rPr>
            <w:rFonts w:ascii="Cambria Math" w:hAnsi="Cambria Math"/>
          </w:rPr>
          <m:t>&lt; 90</m:t>
        </m:r>
      </m:oMath>
      <w:r>
        <w:t xml:space="preserve"> in the above weighting factor.</w:t>
      </w:r>
    </w:p>
    <w:p w:rsidR="00FA54DD" w:rsidRDefault="00FA54DD" w:rsidP="00FA54DD">
      <w:pPr>
        <w:jc w:val="center"/>
      </w:pPr>
      <w:r>
        <w:rPr>
          <w:noProof/>
        </w:rPr>
        <w:drawing>
          <wp:inline distT="0" distB="0" distL="0" distR="0" wp14:anchorId="5F21281D" wp14:editId="160CC697">
            <wp:extent cx="47625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743200"/>
                    </a:xfrm>
                    <a:prstGeom prst="rect">
                      <a:avLst/>
                    </a:prstGeom>
                    <a:noFill/>
                    <a:ln>
                      <a:noFill/>
                    </a:ln>
                  </pic:spPr>
                </pic:pic>
              </a:graphicData>
            </a:graphic>
          </wp:inline>
        </w:drawing>
      </w:r>
    </w:p>
    <w:p w:rsidR="00FA54DD" w:rsidRDefault="00FA54DD" w:rsidP="00FA54DD">
      <w:r>
        <w:t xml:space="preserve">Figure 1: Example of horizon obstruction and definition of the PV array plane in elevation – azimuth coordinates for </w:t>
      </w:r>
      <m:oMath>
        <m:r>
          <w:rPr>
            <w:rFonts w:ascii="Cambria Math" w:hAnsi="Cambria Math"/>
          </w:rPr>
          <m:t>β=45</m:t>
        </m:r>
      </m:oMath>
      <w:r>
        <w:t>.  The unshaded integral in Eq. (3) is taken over the entire sky dome visible to the array, excluding the area behind the plane (blue).  The shaded integral in Eq. 4 is included over the area below the horizon obstruction (red). Note that the area below the horizon represents the diffuse loss of a tilted plane relative to horizontal (grey) and is typically handled by a separate transposition model.</w:t>
      </w:r>
    </w:p>
    <w:p w:rsidR="00C910FB" w:rsidRDefault="00C910FB" w:rsidP="00FA54DD"/>
    <w:p w:rsidR="00FA54DD" w:rsidRPr="009055BC" w:rsidRDefault="00FA54DD" w:rsidP="00FA54DD">
      <w:r>
        <w:t xml:space="preserve">The overall fraction of diffuse irradiance lost to horizon shade is </w:t>
      </w:r>
      <m:oMath>
        <m:sSub>
          <m:sSubPr>
            <m:ctrlPr>
              <w:rPr>
                <w:rFonts w:ascii="Cambria Math" w:hAnsi="Cambria Math"/>
                <w:i/>
              </w:rPr>
            </m:ctrlPr>
          </m:sSubPr>
          <m:e>
            <m:r>
              <w:rPr>
                <w:rFonts w:ascii="Cambria Math" w:hAnsi="Cambria Math"/>
              </w:rPr>
              <m:t>G</m:t>
            </m:r>
          </m:e>
          <m:sub>
            <m:r>
              <w:rPr>
                <w:rFonts w:ascii="Cambria Math" w:hAnsi="Cambria Math"/>
              </w:rPr>
              <m:t>d,loss,horizon</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d,shaded</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d,unshaded</m:t>
            </m:r>
          </m:sub>
        </m:sSub>
      </m:oMath>
      <w:r>
        <w:t>.</w:t>
      </w:r>
      <w:r w:rsidR="00C910FB">
        <w:t xml:space="preserve">  This loss term </w:t>
      </w:r>
      <w:r w:rsidR="00716417">
        <w:t>varies throughout the array</w:t>
      </w:r>
      <w:r w:rsidR="00C910FB">
        <w:t xml:space="preserve">, since the obstruction </w:t>
      </w:r>
      <w:r w:rsidR="00716417">
        <w:t xml:space="preserve">zenith angle </w:t>
      </w:r>
      <m:oMath>
        <m:sSub>
          <m:sSubPr>
            <m:ctrlPr>
              <w:rPr>
                <w:rFonts w:ascii="Cambria Math" w:hAnsi="Cambria Math"/>
                <w:i/>
              </w:rPr>
            </m:ctrlPr>
          </m:sSubPr>
          <m:e>
            <m:r>
              <w:rPr>
                <w:rFonts w:ascii="Cambria Math" w:hAnsi="Cambria Math"/>
              </w:rPr>
              <m:t>θ</m:t>
            </m:r>
          </m:e>
          <m:sub>
            <m:r>
              <w:rPr>
                <w:rFonts w:ascii="Cambria Math" w:hAnsi="Cambria Math"/>
              </w:rPr>
              <m:t>Obs</m:t>
            </m:r>
          </m:sub>
        </m:sSub>
      </m:oMath>
      <w:r w:rsidR="00C910FB">
        <w:t xml:space="preserve"> depends on the position within the array.</w:t>
      </w:r>
      <w:r w:rsidR="009D4FB7">
        <w:t xml:space="preserve">  Strictly speaking, </w:t>
      </w:r>
      <m:oMath>
        <m:sSub>
          <m:sSubPr>
            <m:ctrlPr>
              <w:rPr>
                <w:rFonts w:ascii="Cambria Math" w:hAnsi="Cambria Math"/>
                <w:i/>
              </w:rPr>
            </m:ctrlPr>
          </m:sSubPr>
          <m:e>
            <m:r>
              <w:rPr>
                <w:rFonts w:ascii="Cambria Math" w:hAnsi="Cambria Math"/>
              </w:rPr>
              <m:t>G</m:t>
            </m:r>
          </m:e>
          <m:sub>
            <m:r>
              <w:rPr>
                <w:rFonts w:ascii="Cambria Math" w:hAnsi="Cambria Math"/>
              </w:rPr>
              <m:t>d,loss,horizon</m:t>
            </m:r>
          </m:sub>
        </m:sSub>
      </m:oMath>
      <w:r w:rsidR="009D4FB7">
        <w:t xml:space="preserve"> should be tabulated separately for each PV module in the array.  </w:t>
      </w:r>
      <w:r w:rsidR="00716417">
        <w:t>H</w:t>
      </w:r>
      <w:r w:rsidR="009D4FB7">
        <w:t xml:space="preserve">owever, variation within the array tends to be small, and unlikely to introduce additional mismatch losses.  Therefore, in the SAM approach, </w:t>
      </w:r>
      <m:oMath>
        <m:sSub>
          <m:sSubPr>
            <m:ctrlPr>
              <w:rPr>
                <w:rFonts w:ascii="Cambria Math" w:hAnsi="Cambria Math"/>
                <w:i/>
              </w:rPr>
            </m:ctrlPr>
          </m:sSubPr>
          <m:e>
            <m:r>
              <w:rPr>
                <w:rFonts w:ascii="Cambria Math" w:hAnsi="Cambria Math"/>
              </w:rPr>
              <m:t>G</m:t>
            </m:r>
          </m:e>
          <m:sub>
            <m:r>
              <w:rPr>
                <w:rFonts w:ascii="Cambria Math" w:hAnsi="Cambria Math"/>
              </w:rPr>
              <m:t>d,loss,horizon</m:t>
            </m:r>
          </m:sub>
        </m:sSub>
      </m:oMath>
      <w:r w:rsidR="009D4FB7">
        <w:t xml:space="preserve"> </w:t>
      </w:r>
      <w:r w:rsidR="009D4FB7" w:rsidRPr="009D4FB7">
        <w:t>is averaged across the array</w:t>
      </w:r>
      <w:r w:rsidR="009D4FB7">
        <w:t xml:space="preserve">, and applied as a single diffuse loss </w:t>
      </w:r>
      <w:r w:rsidR="00716417">
        <w:t>fraction</w:t>
      </w:r>
      <w:r w:rsidR="009D4FB7">
        <w:t>.</w:t>
      </w:r>
    </w:p>
    <w:p w:rsidR="00FA54DD" w:rsidRPr="00A25637" w:rsidRDefault="00FA54DD" w:rsidP="00A25637">
      <w:pPr>
        <w:tabs>
          <w:tab w:val="left" w:pos="2970"/>
        </w:tabs>
        <w:jc w:val="both"/>
        <w:rPr>
          <w:sz w:val="10"/>
          <w:lang w:eastAsia="zh-CN"/>
        </w:rPr>
      </w:pPr>
    </w:p>
    <w:sectPr w:rsidR="00FA54DD" w:rsidRPr="00A25637">
      <w:footerReference w:type="default" r:id="rId20"/>
      <w:footnotePr>
        <w:numFmt w:val="chicago"/>
      </w:footnotePr>
      <w:endnotePr>
        <w:numFmt w:val="decimal"/>
      </w:endnotePr>
      <w:type w:val="continuous"/>
      <w:pgSz w:w="12240" w:h="15840"/>
      <w:pgMar w:top="1080" w:right="907" w:bottom="1627" w:left="907" w:header="720" w:footer="720" w:gutter="0"/>
      <w:cols w:space="43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cdeline" w:date="2016-08-08T15:23:00Z" w:initials="cd">
    <w:p w:rsidR="00720030" w:rsidRDefault="00720030">
      <w:pPr>
        <w:pStyle w:val="CommentText"/>
      </w:pPr>
      <w:r>
        <w:rPr>
          <w:rStyle w:val="CommentReference"/>
        </w:rPr>
        <w:annotationRef/>
      </w:r>
      <w:r>
        <w:t>does this need to be defined?</w:t>
      </w:r>
    </w:p>
  </w:comment>
  <w:comment w:id="6" w:author="cdeline" w:date="2016-08-08T13:20:00Z" w:initials="cd">
    <w:p w:rsidR="00720030" w:rsidRDefault="00720030">
      <w:pPr>
        <w:pStyle w:val="CommentText"/>
      </w:pPr>
      <w:r>
        <w:rPr>
          <w:rStyle w:val="CommentReference"/>
        </w:rPr>
        <w:annotationRef/>
      </w:r>
      <w:r>
        <w:t>removed material:</w:t>
      </w:r>
    </w:p>
    <w:p w:rsidR="00720030" w:rsidRDefault="00720030">
      <w:pPr>
        <w:pStyle w:val="CommentText"/>
      </w:pPr>
    </w:p>
    <w:p w:rsidR="00720030" w:rsidRDefault="00720030" w:rsidP="008836BC">
      <w:pPr>
        <w:ind w:firstLine="360"/>
        <w:jc w:val="both"/>
      </w:pPr>
      <w:r>
        <w:t>The solution proposed in this work is a lookup-table-style database of shade impact results (loss percentages), generated using a validated, detailed simulation tool [</w:t>
      </w:r>
      <w:r>
        <w:fldChar w:fldCharType="begin"/>
      </w:r>
      <w:r>
        <w:instrText xml:space="preserve"> NOTEREF _Ref458418138 \h </w:instrText>
      </w:r>
      <w:r>
        <w:fldChar w:fldCharType="separate"/>
      </w:r>
      <w:r>
        <w:t>6</w:t>
      </w:r>
      <w:r>
        <w:fldChar w:fldCharType="end"/>
      </w:r>
      <w:r>
        <w:t>] and encompassing a wide variety of shading scenarios.  The shade impact results found in the table are representative of most conventional crystalline silicon PV modules.  This shade impact database is intended for use with any annual PV simulation tool; its output is a shade loss derate factor that may be used in hourly or sub-hourly simulations.  With its relatively small size and fast access time, the shade impact database adds little overhead and demonstrates potential to drastically improve performance prediction for partially shaded PV systems, particularly when used with software that lacks detailed shade modeling capabilities</w:t>
      </w:r>
      <w:r w:rsidRPr="006A0855">
        <w:rPr>
          <w:rFonts w:ascii="Arial" w:hAnsi="Arial" w:cs="Arial"/>
        </w:rPr>
        <w:t xml:space="preserve">.  </w:t>
      </w:r>
    </w:p>
    <w:p w:rsidR="00720030" w:rsidRDefault="00720030" w:rsidP="008836BC">
      <w:pPr>
        <w:ind w:firstLine="360"/>
        <w:jc w:val="both"/>
      </w:pPr>
      <w:r>
        <w:t>Some detailed PV simulation tools do include detailed shade modeling capabilities, but these can include long setup and run times, which are not cost effective for smaller projects or for simulating multiple scenarios to optimize system design.   Simpler simulation tools, such as NREL's System Advisor Model (SAM) [</w:t>
      </w:r>
      <w:bookmarkStart w:id="7" w:name="_Ref458176412"/>
      <w:r w:rsidRPr="00F92457">
        <w:rPr>
          <w:rStyle w:val="EndnoteReference"/>
          <w:vertAlign w:val="baseline"/>
        </w:rPr>
        <w:footnoteRef/>
      </w:r>
      <w:bookmarkEnd w:id="7"/>
      <w:r>
        <w:t>] or PVWatts [</w:t>
      </w:r>
      <w:r w:rsidRPr="00F92457">
        <w:rPr>
          <w:rStyle w:val="EndnoteReference"/>
          <w:vertAlign w:val="baseline"/>
        </w:rPr>
        <w:footnoteRef/>
      </w:r>
      <w:r>
        <w:t>], use linear or “best guess” user-input shade loss derates, which enable faster simulations but do not capture the complexity of partial shading's performance impact.    There is a need for a solution which allows simpler PV modeling tools to account for the effects of partial shading on a PV array with reasonable accuracy, while adding only minimal simulation time.</w:t>
      </w:r>
    </w:p>
    <w:p w:rsidR="00720030" w:rsidRDefault="00720030">
      <w:pPr>
        <w:pStyle w:val="CommentText"/>
      </w:pPr>
    </w:p>
  </w:comment>
  <w:comment w:id="8" w:author="cdeline" w:date="2016-08-09T11:02:00Z" w:initials="cd">
    <w:p w:rsidR="007C6778" w:rsidRDefault="007C6778">
      <w:pPr>
        <w:pStyle w:val="CommentText"/>
      </w:pPr>
      <w:r>
        <w:rPr>
          <w:rStyle w:val="CommentReference"/>
        </w:rPr>
        <w:annotationRef/>
      </w:r>
      <w:r>
        <w:t>I forget how this is coded up – do we have a particular threshold for partial –cell shading?</w:t>
      </w:r>
    </w:p>
  </w:comment>
  <w:comment w:id="9" w:author="cdeline" w:date="2016-08-09T11:46:00Z" w:initials="cd">
    <w:p w:rsidR="006D2BB3" w:rsidRDefault="006D2BB3">
      <w:pPr>
        <w:pStyle w:val="CommentText"/>
      </w:pPr>
      <w:r>
        <w:rPr>
          <w:rStyle w:val="CommentReference"/>
        </w:rPr>
        <w:annotationRef/>
      </w:r>
      <w:r>
        <w:t>strictly speaking, SA is defined at a given point, and then averaged for multiple skyviews.  This shows an areal average of SA at a given timepoint, then averaged over time.</w:t>
      </w:r>
    </w:p>
  </w:comment>
  <w:comment w:id="10" w:author="cdeline" w:date="2016-08-09T10:33:00Z" w:initials="cd">
    <w:p w:rsidR="00B7698F" w:rsidRDefault="00B7698F">
      <w:pPr>
        <w:pStyle w:val="CommentText"/>
      </w:pPr>
      <w:r>
        <w:rPr>
          <w:rStyle w:val="CommentReference"/>
        </w:rPr>
        <w:annotationRef/>
      </w:r>
      <w:r>
        <w:t>Do you start with a module-level IV curve and divide down to the submodule and cell level, or start with a cell IV curve and build up to a submodule</w:t>
      </w:r>
      <w:r w:rsidR="009D0757">
        <w:t xml:space="preserve"> and module</w:t>
      </w:r>
      <w:r>
        <w:t>?</w:t>
      </w:r>
    </w:p>
  </w:comment>
  <w:comment w:id="11" w:author="cdeline" w:date="2016-08-09T10:34:00Z" w:initials="cd">
    <w:p w:rsidR="00064AD3" w:rsidRDefault="00064AD3">
      <w:pPr>
        <w:pStyle w:val="CommentText"/>
      </w:pPr>
      <w:r>
        <w:rPr>
          <w:rStyle w:val="CommentReference"/>
        </w:rPr>
        <w:annotationRef/>
      </w:r>
      <w:r>
        <w:t>conflict between whether we’re working with cell-level or module-level IV curves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4E1" w:rsidRDefault="006924E1">
      <w:r>
        <w:separator/>
      </w:r>
    </w:p>
  </w:endnote>
  <w:endnote w:type="continuationSeparator" w:id="0">
    <w:p w:rsidR="006924E1" w:rsidRDefault="006924E1">
      <w:r>
        <w:continuationSeparator/>
      </w:r>
    </w:p>
  </w:endnote>
  <w:endnote w:id="1">
    <w:p w:rsidR="00720030" w:rsidRPr="0067576E" w:rsidRDefault="00720030">
      <w:pPr>
        <w:pStyle w:val="EndnoteText"/>
        <w:rPr>
          <w:sz w:val="24"/>
          <w:szCs w:val="24"/>
        </w:rPr>
      </w:pPr>
      <w:r w:rsidRPr="0067576E">
        <w:rPr>
          <w:rStyle w:val="EndnoteReference"/>
          <w:sz w:val="24"/>
          <w:szCs w:val="24"/>
          <w:vertAlign w:val="baseline"/>
        </w:rPr>
        <w:endnoteRef/>
      </w:r>
      <w:r>
        <w:rPr>
          <w:color w:val="222222"/>
          <w:sz w:val="24"/>
          <w:szCs w:val="24"/>
          <w:shd w:val="clear" w:color="auto" w:fill="FFFFFF"/>
        </w:rPr>
        <w:t xml:space="preserve"> </w:t>
      </w:r>
      <w:r w:rsidRPr="0067576E">
        <w:rPr>
          <w:color w:val="222222"/>
          <w:sz w:val="24"/>
          <w:szCs w:val="24"/>
          <w:shd w:val="clear" w:color="auto" w:fill="FFFFFF"/>
        </w:rPr>
        <w:t>Kahn E. Avoidable transmission cost is a substantial benefit of solar PV.</w:t>
      </w:r>
      <w:r w:rsidRPr="0067576E">
        <w:rPr>
          <w:rStyle w:val="apple-converted-space"/>
          <w:color w:val="222222"/>
          <w:sz w:val="24"/>
          <w:szCs w:val="24"/>
          <w:shd w:val="clear" w:color="auto" w:fill="FFFFFF"/>
        </w:rPr>
        <w:t> </w:t>
      </w:r>
      <w:r w:rsidRPr="0067576E">
        <w:rPr>
          <w:i/>
          <w:iCs/>
          <w:color w:val="222222"/>
          <w:sz w:val="24"/>
          <w:szCs w:val="24"/>
          <w:shd w:val="clear" w:color="auto" w:fill="FFFFFF"/>
        </w:rPr>
        <w:t>The Electricity Journal</w:t>
      </w:r>
      <w:r w:rsidRPr="0067576E">
        <w:rPr>
          <w:color w:val="222222"/>
          <w:sz w:val="24"/>
          <w:szCs w:val="24"/>
          <w:shd w:val="clear" w:color="auto" w:fill="FFFFFF"/>
        </w:rPr>
        <w:t>,</w:t>
      </w:r>
      <w:r w:rsidRPr="0067576E">
        <w:rPr>
          <w:rStyle w:val="apple-converted-space"/>
          <w:color w:val="222222"/>
          <w:sz w:val="24"/>
          <w:szCs w:val="24"/>
          <w:shd w:val="clear" w:color="auto" w:fill="FFFFFF"/>
        </w:rPr>
        <w:t> </w:t>
      </w:r>
      <w:r w:rsidRPr="0067576E">
        <w:rPr>
          <w:color w:val="222222"/>
          <w:sz w:val="24"/>
          <w:szCs w:val="24"/>
          <w:shd w:val="clear" w:color="auto" w:fill="FFFFFF"/>
        </w:rPr>
        <w:t xml:space="preserve">2008; </w:t>
      </w:r>
      <w:r w:rsidRPr="0067576E">
        <w:rPr>
          <w:b/>
          <w:iCs/>
          <w:color w:val="222222"/>
          <w:sz w:val="24"/>
          <w:szCs w:val="24"/>
          <w:shd w:val="clear" w:color="auto" w:fill="FFFFFF"/>
        </w:rPr>
        <w:t>21:</w:t>
      </w:r>
      <w:r w:rsidRPr="0067576E">
        <w:rPr>
          <w:color w:val="222222"/>
          <w:sz w:val="24"/>
          <w:szCs w:val="24"/>
          <w:shd w:val="clear" w:color="auto" w:fill="FFFFFF"/>
        </w:rPr>
        <w:t xml:space="preserve"> 41-50.</w:t>
      </w:r>
      <w:r w:rsidRPr="0067576E">
        <w:rPr>
          <w:sz w:val="24"/>
          <w:szCs w:val="24"/>
        </w:rPr>
        <w:t xml:space="preserve"> </w:t>
      </w:r>
    </w:p>
  </w:endnote>
  <w:endnote w:id="2">
    <w:p w:rsidR="00720030" w:rsidRPr="0067576E" w:rsidRDefault="00720030">
      <w:pPr>
        <w:pStyle w:val="EndnoteText"/>
        <w:rPr>
          <w:sz w:val="24"/>
          <w:szCs w:val="24"/>
        </w:rPr>
      </w:pPr>
      <w:r w:rsidRPr="0067576E">
        <w:rPr>
          <w:rStyle w:val="EndnoteReference"/>
          <w:sz w:val="24"/>
          <w:szCs w:val="24"/>
          <w:vertAlign w:val="baseline"/>
        </w:rPr>
        <w:endnoteRef/>
      </w:r>
      <w:r w:rsidRPr="0067576E">
        <w:rPr>
          <w:sz w:val="24"/>
          <w:szCs w:val="24"/>
        </w:rPr>
        <w:t xml:space="preserve"> </w:t>
      </w:r>
      <w:r w:rsidRPr="0067576E">
        <w:rPr>
          <w:color w:val="222222"/>
          <w:sz w:val="24"/>
          <w:szCs w:val="24"/>
          <w:shd w:val="clear" w:color="auto" w:fill="FFFFFF"/>
        </w:rPr>
        <w:t>Hoff TE, Wenger HJ, Farmer BK. Distributed generation: an alternative to electric utility investments in system capacity.</w:t>
      </w:r>
      <w:r w:rsidRPr="0067576E">
        <w:rPr>
          <w:rStyle w:val="apple-converted-space"/>
          <w:color w:val="222222"/>
          <w:sz w:val="24"/>
          <w:szCs w:val="24"/>
          <w:shd w:val="clear" w:color="auto" w:fill="FFFFFF"/>
        </w:rPr>
        <w:t> </w:t>
      </w:r>
      <w:r w:rsidRPr="0067576E">
        <w:rPr>
          <w:i/>
          <w:iCs/>
          <w:color w:val="222222"/>
          <w:sz w:val="24"/>
          <w:szCs w:val="24"/>
          <w:shd w:val="clear" w:color="auto" w:fill="FFFFFF"/>
        </w:rPr>
        <w:t xml:space="preserve">Energy policy </w:t>
      </w:r>
      <w:r w:rsidRPr="0067576E">
        <w:rPr>
          <w:color w:val="222222"/>
          <w:sz w:val="24"/>
          <w:szCs w:val="24"/>
          <w:shd w:val="clear" w:color="auto" w:fill="FFFFFF"/>
        </w:rPr>
        <w:t xml:space="preserve">1996; </w:t>
      </w:r>
      <w:r w:rsidRPr="0067576E">
        <w:rPr>
          <w:b/>
          <w:color w:val="222222"/>
          <w:sz w:val="24"/>
          <w:szCs w:val="24"/>
          <w:shd w:val="clear" w:color="auto" w:fill="FFFFFF"/>
        </w:rPr>
        <w:t>24</w:t>
      </w:r>
      <w:r w:rsidRPr="0067576E">
        <w:rPr>
          <w:color w:val="222222"/>
          <w:sz w:val="24"/>
          <w:szCs w:val="24"/>
          <w:shd w:val="clear" w:color="auto" w:fill="FFFFFF"/>
        </w:rPr>
        <w:t>: 137-147.</w:t>
      </w:r>
    </w:p>
  </w:endnote>
  <w:endnote w:id="3">
    <w:p w:rsidR="00720030" w:rsidRPr="0067576E" w:rsidRDefault="00720030">
      <w:pPr>
        <w:pStyle w:val="EndnoteText"/>
        <w:rPr>
          <w:sz w:val="24"/>
          <w:szCs w:val="24"/>
        </w:rPr>
      </w:pPr>
      <w:r w:rsidRPr="0067576E">
        <w:rPr>
          <w:rStyle w:val="EndnoteReference"/>
          <w:sz w:val="24"/>
          <w:szCs w:val="24"/>
          <w:vertAlign w:val="baseline"/>
        </w:rPr>
        <w:endnoteRef/>
      </w:r>
      <w:r w:rsidRPr="0067576E">
        <w:rPr>
          <w:sz w:val="24"/>
          <w:szCs w:val="24"/>
        </w:rPr>
        <w:t xml:space="preserve"> </w:t>
      </w:r>
      <w:r w:rsidRPr="0067576E">
        <w:rPr>
          <w:color w:val="222222"/>
          <w:sz w:val="24"/>
          <w:szCs w:val="24"/>
          <w:shd w:val="clear" w:color="auto" w:fill="FFFFFF"/>
        </w:rPr>
        <w:t>Levinson, R., Akbari, H., Pomerantz, M. and Gupta, S., 2009. Solar access of residential rooftops in four California cities.</w:t>
      </w:r>
      <w:r w:rsidRPr="0067576E">
        <w:rPr>
          <w:rStyle w:val="apple-converted-space"/>
          <w:color w:val="222222"/>
          <w:sz w:val="24"/>
          <w:szCs w:val="24"/>
          <w:shd w:val="clear" w:color="auto" w:fill="FFFFFF"/>
        </w:rPr>
        <w:t> </w:t>
      </w:r>
      <w:r w:rsidRPr="0067576E">
        <w:rPr>
          <w:i/>
          <w:iCs/>
          <w:color w:val="222222"/>
          <w:sz w:val="24"/>
          <w:szCs w:val="24"/>
          <w:shd w:val="clear" w:color="auto" w:fill="FFFFFF"/>
        </w:rPr>
        <w:t>Solar Energy</w:t>
      </w:r>
      <w:r w:rsidRPr="0067576E">
        <w:rPr>
          <w:color w:val="222222"/>
          <w:sz w:val="24"/>
          <w:szCs w:val="24"/>
          <w:shd w:val="clear" w:color="auto" w:fill="FFFFFF"/>
        </w:rPr>
        <w:t>,</w:t>
      </w:r>
      <w:r w:rsidRPr="0067576E">
        <w:rPr>
          <w:rStyle w:val="apple-converted-space"/>
          <w:color w:val="222222"/>
          <w:sz w:val="24"/>
          <w:szCs w:val="24"/>
          <w:shd w:val="clear" w:color="auto" w:fill="FFFFFF"/>
        </w:rPr>
        <w:t> </w:t>
      </w:r>
      <w:r w:rsidRPr="0067576E">
        <w:rPr>
          <w:i/>
          <w:iCs/>
          <w:color w:val="222222"/>
          <w:sz w:val="24"/>
          <w:szCs w:val="24"/>
          <w:shd w:val="clear" w:color="auto" w:fill="FFFFFF"/>
        </w:rPr>
        <w:t>83</w:t>
      </w:r>
      <w:r w:rsidRPr="0067576E">
        <w:rPr>
          <w:color w:val="222222"/>
          <w:sz w:val="24"/>
          <w:szCs w:val="24"/>
          <w:shd w:val="clear" w:color="auto" w:fill="FFFFFF"/>
        </w:rPr>
        <w:t>(12), pp.2120-2135.</w:t>
      </w:r>
    </w:p>
  </w:endnote>
  <w:endnote w:id="4">
    <w:p w:rsidR="00720030" w:rsidRPr="0067576E" w:rsidRDefault="00720030">
      <w:pPr>
        <w:pStyle w:val="EndnoteText"/>
        <w:rPr>
          <w:sz w:val="24"/>
          <w:szCs w:val="24"/>
        </w:rPr>
      </w:pPr>
      <w:r w:rsidRPr="0067576E">
        <w:rPr>
          <w:rStyle w:val="EndnoteReference"/>
          <w:sz w:val="24"/>
          <w:szCs w:val="24"/>
          <w:vertAlign w:val="baseline"/>
        </w:rPr>
        <w:endnoteRef/>
      </w:r>
      <w:r w:rsidRPr="0067576E">
        <w:rPr>
          <w:sz w:val="24"/>
          <w:szCs w:val="24"/>
        </w:rPr>
        <w:t xml:space="preserve"> </w:t>
      </w:r>
      <w:r w:rsidRPr="0067576E">
        <w:rPr>
          <w:color w:val="222222"/>
          <w:sz w:val="24"/>
          <w:szCs w:val="24"/>
          <w:shd w:val="clear" w:color="auto" w:fill="FFFFFF"/>
        </w:rPr>
        <w:t>Tsoutsos T, Frantzeskaki N, Gekas V. Environmental impacts from the solar energy technologies.</w:t>
      </w:r>
      <w:r w:rsidRPr="0067576E">
        <w:rPr>
          <w:rStyle w:val="apple-converted-space"/>
          <w:color w:val="222222"/>
          <w:sz w:val="24"/>
          <w:szCs w:val="24"/>
          <w:shd w:val="clear" w:color="auto" w:fill="FFFFFF"/>
        </w:rPr>
        <w:t> </w:t>
      </w:r>
      <w:r w:rsidRPr="0067576E">
        <w:rPr>
          <w:i/>
          <w:iCs/>
          <w:color w:val="222222"/>
          <w:sz w:val="24"/>
          <w:szCs w:val="24"/>
          <w:shd w:val="clear" w:color="auto" w:fill="FFFFFF"/>
        </w:rPr>
        <w:t>Energy Policy</w:t>
      </w:r>
      <w:r w:rsidRPr="0067576E">
        <w:rPr>
          <w:color w:val="222222"/>
          <w:sz w:val="24"/>
          <w:szCs w:val="24"/>
          <w:shd w:val="clear" w:color="auto" w:fill="FFFFFF"/>
        </w:rPr>
        <w:t>,</w:t>
      </w:r>
      <w:r w:rsidRPr="0067576E">
        <w:rPr>
          <w:rStyle w:val="apple-converted-space"/>
          <w:color w:val="222222"/>
          <w:sz w:val="24"/>
          <w:szCs w:val="24"/>
          <w:shd w:val="clear" w:color="auto" w:fill="FFFFFF"/>
        </w:rPr>
        <w:t> </w:t>
      </w:r>
      <w:r w:rsidRPr="0067576E">
        <w:rPr>
          <w:color w:val="222222"/>
          <w:sz w:val="24"/>
          <w:szCs w:val="24"/>
          <w:shd w:val="clear" w:color="auto" w:fill="FFFFFF"/>
        </w:rPr>
        <w:t xml:space="preserve">2005; </w:t>
      </w:r>
      <w:r w:rsidRPr="0067576E">
        <w:rPr>
          <w:i/>
          <w:iCs/>
          <w:color w:val="222222"/>
          <w:sz w:val="24"/>
          <w:szCs w:val="24"/>
          <w:shd w:val="clear" w:color="auto" w:fill="FFFFFF"/>
        </w:rPr>
        <w:t>33</w:t>
      </w:r>
      <w:r w:rsidRPr="0067576E">
        <w:rPr>
          <w:color w:val="222222"/>
          <w:sz w:val="24"/>
          <w:szCs w:val="24"/>
          <w:shd w:val="clear" w:color="auto" w:fill="FFFFFF"/>
        </w:rPr>
        <w:t>(3):.289-296.</w:t>
      </w:r>
    </w:p>
  </w:endnote>
  <w:endnote w:id="5">
    <w:p w:rsidR="00720030" w:rsidRPr="00421BE2" w:rsidRDefault="00720030">
      <w:pPr>
        <w:pStyle w:val="EndnoteText"/>
        <w:rPr>
          <w:sz w:val="24"/>
          <w:szCs w:val="24"/>
        </w:rPr>
      </w:pPr>
      <w:r w:rsidRPr="0067576E">
        <w:rPr>
          <w:rStyle w:val="EndnoteReference"/>
          <w:sz w:val="24"/>
          <w:szCs w:val="24"/>
          <w:vertAlign w:val="baseline"/>
        </w:rPr>
        <w:endnoteRef/>
      </w:r>
      <w:r w:rsidRPr="0067576E">
        <w:rPr>
          <w:sz w:val="24"/>
          <w:szCs w:val="24"/>
        </w:rPr>
        <w:t xml:space="preserve"> </w:t>
      </w:r>
      <w:r w:rsidRPr="00841C93">
        <w:rPr>
          <w:color w:val="222222"/>
          <w:sz w:val="24"/>
          <w:szCs w:val="24"/>
          <w:shd w:val="clear" w:color="auto" w:fill="FFFFFF"/>
        </w:rPr>
        <w:t>Goodrich A, James T, Woodhouse M. Residential, commercial, and utilityscale photovoltaic (PV) system prices in the United States: current drivers and cost-reduction opportunities.</w:t>
      </w:r>
      <w:r w:rsidRPr="00841C93">
        <w:rPr>
          <w:rStyle w:val="apple-converted-space"/>
          <w:color w:val="222222"/>
          <w:sz w:val="24"/>
          <w:szCs w:val="24"/>
          <w:shd w:val="clear" w:color="auto" w:fill="FFFFFF"/>
        </w:rPr>
        <w:t xml:space="preserve"> NREL technical report </w:t>
      </w:r>
      <w:r w:rsidRPr="00421BE2">
        <w:rPr>
          <w:sz w:val="24"/>
          <w:szCs w:val="24"/>
        </w:rPr>
        <w:t xml:space="preserve">NREL/TP-6A20-53347  </w:t>
      </w:r>
      <w:r w:rsidRPr="00421BE2">
        <w:rPr>
          <w:color w:val="222222"/>
          <w:sz w:val="24"/>
          <w:szCs w:val="24"/>
          <w:shd w:val="clear" w:color="auto" w:fill="FFFFFF"/>
        </w:rPr>
        <w:t>2012, http://www.nrel.gov/docs/fy12osti/53347.PDF</w:t>
      </w:r>
    </w:p>
  </w:endnote>
  <w:endnote w:id="6">
    <w:p w:rsidR="00720030" w:rsidRPr="00421BE2" w:rsidRDefault="00720030" w:rsidP="00B90694">
      <w:r w:rsidRPr="00421BE2">
        <w:rPr>
          <w:rStyle w:val="EndnoteReference"/>
          <w:sz w:val="24"/>
          <w:szCs w:val="24"/>
          <w:vertAlign w:val="baseline"/>
        </w:rPr>
        <w:endnoteRef/>
      </w:r>
      <w:r w:rsidRPr="00421BE2">
        <w:rPr>
          <w:sz w:val="24"/>
          <w:szCs w:val="24"/>
        </w:rPr>
        <w:t xml:space="preserve"> Woyte</w:t>
      </w:r>
      <w:r>
        <w:rPr>
          <w:sz w:val="24"/>
          <w:szCs w:val="24"/>
        </w:rPr>
        <w:t xml:space="preserve"> A</w:t>
      </w:r>
      <w:r w:rsidRPr="00421BE2">
        <w:rPr>
          <w:sz w:val="24"/>
          <w:szCs w:val="24"/>
        </w:rPr>
        <w:t>, Nijs</w:t>
      </w:r>
      <w:r>
        <w:rPr>
          <w:sz w:val="24"/>
          <w:szCs w:val="24"/>
        </w:rPr>
        <w:t xml:space="preserve"> J</w:t>
      </w:r>
      <w:r w:rsidRPr="00421BE2">
        <w:rPr>
          <w:sz w:val="24"/>
          <w:szCs w:val="24"/>
        </w:rPr>
        <w:t>, Belmans</w:t>
      </w:r>
      <w:r>
        <w:rPr>
          <w:sz w:val="24"/>
          <w:szCs w:val="24"/>
        </w:rPr>
        <w:t xml:space="preserve"> R</w:t>
      </w:r>
      <w:r w:rsidRPr="00421BE2">
        <w:rPr>
          <w:sz w:val="24"/>
          <w:szCs w:val="24"/>
        </w:rPr>
        <w:t xml:space="preserve">. </w:t>
      </w:r>
      <w:r w:rsidRPr="00421BE2">
        <w:rPr>
          <w:rFonts w:eastAsia="Times New Roman"/>
          <w:sz w:val="24"/>
          <w:szCs w:val="24"/>
        </w:rPr>
        <w:t xml:space="preserve">Partial shadowing of PV arrays with different system configurations: literature review and field test results. Solar Energy 2003; </w:t>
      </w:r>
      <w:r w:rsidRPr="00421BE2">
        <w:rPr>
          <w:rFonts w:eastAsia="Times New Roman"/>
          <w:b/>
          <w:bCs/>
          <w:sz w:val="24"/>
          <w:szCs w:val="24"/>
        </w:rPr>
        <w:t>74:</w:t>
      </w:r>
      <w:r w:rsidRPr="00421BE2">
        <w:rPr>
          <w:rFonts w:eastAsia="Times New Roman"/>
          <w:sz w:val="24"/>
          <w:szCs w:val="24"/>
        </w:rPr>
        <w:t xml:space="preserve"> 217-233</w:t>
      </w:r>
    </w:p>
  </w:endnote>
  <w:endnote w:id="7">
    <w:p w:rsidR="00720030" w:rsidRPr="00893801" w:rsidRDefault="00720030">
      <w:pPr>
        <w:pStyle w:val="EndnoteText"/>
        <w:rPr>
          <w:sz w:val="24"/>
          <w:szCs w:val="24"/>
        </w:rPr>
      </w:pPr>
      <w:r w:rsidRPr="00893801">
        <w:rPr>
          <w:rStyle w:val="EndnoteReference"/>
          <w:sz w:val="24"/>
          <w:szCs w:val="24"/>
          <w:vertAlign w:val="baseline"/>
        </w:rPr>
        <w:endnoteRef/>
      </w:r>
      <w:r w:rsidRPr="00893801">
        <w:rPr>
          <w:sz w:val="24"/>
          <w:szCs w:val="24"/>
        </w:rPr>
        <w:t xml:space="preserve"> Femia</w:t>
      </w:r>
      <w:r>
        <w:rPr>
          <w:sz w:val="24"/>
          <w:szCs w:val="24"/>
        </w:rPr>
        <w:t xml:space="preserve"> N</w:t>
      </w:r>
      <w:r w:rsidRPr="00893801">
        <w:rPr>
          <w:sz w:val="24"/>
          <w:szCs w:val="24"/>
        </w:rPr>
        <w:t>, Lisi</w:t>
      </w:r>
      <w:r>
        <w:rPr>
          <w:sz w:val="24"/>
          <w:szCs w:val="24"/>
        </w:rPr>
        <w:t xml:space="preserve"> G</w:t>
      </w:r>
      <w:r w:rsidRPr="00893801">
        <w:rPr>
          <w:sz w:val="24"/>
          <w:szCs w:val="24"/>
        </w:rPr>
        <w:t>, Petrone</w:t>
      </w:r>
      <w:r>
        <w:rPr>
          <w:sz w:val="24"/>
          <w:szCs w:val="24"/>
        </w:rPr>
        <w:t xml:space="preserve"> G</w:t>
      </w:r>
      <w:r w:rsidRPr="00893801">
        <w:rPr>
          <w:sz w:val="24"/>
          <w:szCs w:val="24"/>
        </w:rPr>
        <w:t>, Spagnuolo</w:t>
      </w:r>
      <w:r>
        <w:rPr>
          <w:sz w:val="24"/>
          <w:szCs w:val="24"/>
        </w:rPr>
        <w:t xml:space="preserve"> G</w:t>
      </w:r>
      <w:r w:rsidRPr="00893801">
        <w:rPr>
          <w:sz w:val="24"/>
          <w:szCs w:val="24"/>
        </w:rPr>
        <w:t>, Vitelli</w:t>
      </w:r>
      <w:r>
        <w:rPr>
          <w:sz w:val="24"/>
          <w:szCs w:val="24"/>
        </w:rPr>
        <w:t xml:space="preserve"> M</w:t>
      </w:r>
      <w:r w:rsidRPr="00893801">
        <w:rPr>
          <w:sz w:val="24"/>
          <w:szCs w:val="24"/>
        </w:rPr>
        <w:t>.</w:t>
      </w:r>
      <w:r>
        <w:rPr>
          <w:sz w:val="24"/>
          <w:szCs w:val="24"/>
        </w:rPr>
        <w:t xml:space="preserve"> </w:t>
      </w:r>
      <w:r w:rsidRPr="00893801">
        <w:rPr>
          <w:sz w:val="24"/>
          <w:szCs w:val="24"/>
        </w:rPr>
        <w:t>Distributed Maximum Power Point Tracking of Photovoltaic Arrays: Novel Approach and System Analysis</w:t>
      </w:r>
      <w:r>
        <w:rPr>
          <w:sz w:val="24"/>
          <w:szCs w:val="24"/>
        </w:rPr>
        <w:t xml:space="preserve">. </w:t>
      </w:r>
      <w:r w:rsidRPr="00893801">
        <w:rPr>
          <w:sz w:val="24"/>
          <w:szCs w:val="24"/>
        </w:rPr>
        <w:t>IEEE Transactions on Industrial Electronics</w:t>
      </w:r>
      <w:r>
        <w:rPr>
          <w:sz w:val="24"/>
          <w:szCs w:val="24"/>
        </w:rPr>
        <w:t xml:space="preserve"> 2008;</w:t>
      </w:r>
      <w:r w:rsidRPr="00893801">
        <w:rPr>
          <w:sz w:val="24"/>
          <w:szCs w:val="24"/>
        </w:rPr>
        <w:t xml:space="preserve"> </w:t>
      </w:r>
      <w:r w:rsidRPr="00893801">
        <w:rPr>
          <w:b/>
          <w:sz w:val="24"/>
          <w:szCs w:val="24"/>
        </w:rPr>
        <w:t>55</w:t>
      </w:r>
      <w:r>
        <w:rPr>
          <w:b/>
          <w:sz w:val="24"/>
          <w:szCs w:val="24"/>
        </w:rPr>
        <w:t>:</w:t>
      </w:r>
      <w:r w:rsidRPr="00893801">
        <w:rPr>
          <w:sz w:val="24"/>
          <w:szCs w:val="24"/>
        </w:rPr>
        <w:t xml:space="preserve"> 2610-2621</w:t>
      </w:r>
      <w:r>
        <w:rPr>
          <w:sz w:val="24"/>
          <w:szCs w:val="24"/>
        </w:rPr>
        <w:t>.</w:t>
      </w:r>
    </w:p>
  </w:endnote>
  <w:endnote w:id="8">
    <w:p w:rsidR="00720030" w:rsidRPr="00841C93" w:rsidRDefault="00720030">
      <w:pPr>
        <w:pStyle w:val="EndnoteText"/>
        <w:rPr>
          <w:sz w:val="24"/>
          <w:szCs w:val="24"/>
        </w:rPr>
      </w:pPr>
      <w:r w:rsidRPr="00841C93">
        <w:rPr>
          <w:rStyle w:val="EndnoteReference"/>
          <w:sz w:val="24"/>
          <w:szCs w:val="24"/>
          <w:vertAlign w:val="baseline"/>
        </w:rPr>
        <w:endnoteRef/>
      </w:r>
      <w:r w:rsidRPr="00841C93">
        <w:rPr>
          <w:sz w:val="24"/>
          <w:szCs w:val="24"/>
        </w:rPr>
        <w:t xml:space="preserve"> </w:t>
      </w:r>
      <w:r w:rsidRPr="00841C93">
        <w:rPr>
          <w:noProof/>
          <w:sz w:val="24"/>
          <w:szCs w:val="24"/>
        </w:rPr>
        <w:t xml:space="preserve">MacAlpine S, Erickson R, </w:t>
      </w:r>
      <w:r>
        <w:rPr>
          <w:noProof/>
          <w:sz w:val="24"/>
          <w:szCs w:val="24"/>
        </w:rPr>
        <w:t>B</w:t>
      </w:r>
      <w:r w:rsidRPr="00841C93">
        <w:rPr>
          <w:noProof/>
          <w:sz w:val="24"/>
          <w:szCs w:val="24"/>
        </w:rPr>
        <w:t xml:space="preserve">randemuehl M. Characterization of Power Optimizer Potential to Increase Energy Capture in Photovoltaic Systems Operating Under Nonuniform Conditions. </w:t>
      </w:r>
      <w:r w:rsidRPr="00841C93">
        <w:rPr>
          <w:i/>
          <w:iCs/>
          <w:noProof/>
          <w:sz w:val="24"/>
          <w:szCs w:val="24"/>
        </w:rPr>
        <w:t>IEEE Transactions on Power Electronics</w:t>
      </w:r>
      <w:r>
        <w:rPr>
          <w:i/>
          <w:iCs/>
          <w:noProof/>
          <w:sz w:val="24"/>
          <w:szCs w:val="24"/>
        </w:rPr>
        <w:t xml:space="preserve"> </w:t>
      </w:r>
      <w:r>
        <w:rPr>
          <w:noProof/>
          <w:sz w:val="24"/>
          <w:szCs w:val="24"/>
        </w:rPr>
        <w:t>2013;</w:t>
      </w:r>
      <w:r w:rsidRPr="00841C93">
        <w:rPr>
          <w:noProof/>
          <w:sz w:val="24"/>
          <w:szCs w:val="24"/>
        </w:rPr>
        <w:t xml:space="preserve"> </w:t>
      </w:r>
      <w:r w:rsidRPr="00893801">
        <w:rPr>
          <w:b/>
          <w:noProof/>
          <w:sz w:val="24"/>
          <w:szCs w:val="24"/>
        </w:rPr>
        <w:t>28</w:t>
      </w:r>
      <w:r>
        <w:rPr>
          <w:b/>
          <w:noProof/>
          <w:sz w:val="24"/>
          <w:szCs w:val="24"/>
        </w:rPr>
        <w:t>:</w:t>
      </w:r>
      <w:r w:rsidRPr="00841C93">
        <w:rPr>
          <w:noProof/>
          <w:sz w:val="24"/>
          <w:szCs w:val="24"/>
        </w:rPr>
        <w:t xml:space="preserve"> 2936-2945.</w:t>
      </w:r>
    </w:p>
  </w:endnote>
  <w:endnote w:id="9">
    <w:p w:rsidR="00720030" w:rsidRPr="00421BE2" w:rsidRDefault="00720030" w:rsidP="00421BE2">
      <w:r w:rsidRPr="00421BE2">
        <w:rPr>
          <w:rStyle w:val="EndnoteReference"/>
          <w:sz w:val="24"/>
          <w:szCs w:val="24"/>
          <w:vertAlign w:val="baseline"/>
        </w:rPr>
        <w:endnoteRef/>
      </w:r>
      <w:r w:rsidRPr="00421BE2">
        <w:rPr>
          <w:sz w:val="24"/>
          <w:szCs w:val="24"/>
        </w:rPr>
        <w:t xml:space="preserve"> Hanson A, Deline C, MacAlpine S, Stauth J, Sullivan C. </w:t>
      </w:r>
      <w:r w:rsidRPr="00421BE2">
        <w:rPr>
          <w:rFonts w:eastAsia="Times New Roman"/>
          <w:sz w:val="24"/>
          <w:szCs w:val="24"/>
        </w:rPr>
        <w:t xml:space="preserve">Partial-Shading Assessment of Photovoltaic Installations via Module-Level Monitoring. IEEE Journal of Photovoltaics 2014; </w:t>
      </w:r>
      <w:r w:rsidRPr="00421BE2">
        <w:rPr>
          <w:rFonts w:eastAsia="Times New Roman"/>
          <w:b/>
          <w:sz w:val="24"/>
          <w:szCs w:val="24"/>
        </w:rPr>
        <w:t>4</w:t>
      </w:r>
      <w:r w:rsidRPr="00421BE2">
        <w:rPr>
          <w:rFonts w:eastAsia="Times New Roman"/>
          <w:sz w:val="24"/>
          <w:szCs w:val="24"/>
        </w:rPr>
        <w:t>:</w:t>
      </w:r>
      <w:r w:rsidRPr="00421BE2">
        <w:rPr>
          <w:sz w:val="24"/>
          <w:szCs w:val="24"/>
        </w:rPr>
        <w:t xml:space="preserve"> </w:t>
      </w:r>
      <w:r w:rsidRPr="00421BE2">
        <w:rPr>
          <w:rFonts w:eastAsia="Times New Roman"/>
          <w:sz w:val="24"/>
          <w:szCs w:val="24"/>
        </w:rPr>
        <w:t>1618-1624</w:t>
      </w:r>
    </w:p>
  </w:endnote>
  <w:endnote w:id="10">
    <w:p w:rsidR="00720030" w:rsidRPr="00841C93" w:rsidRDefault="00720030" w:rsidP="005C4555">
      <w:pPr>
        <w:pStyle w:val="EndnoteText"/>
        <w:rPr>
          <w:sz w:val="24"/>
          <w:szCs w:val="24"/>
        </w:rPr>
      </w:pPr>
      <w:r w:rsidRPr="00841C93">
        <w:rPr>
          <w:rStyle w:val="EndnoteReference"/>
          <w:sz w:val="24"/>
          <w:szCs w:val="24"/>
          <w:vertAlign w:val="baseline"/>
        </w:rPr>
        <w:endnoteRef/>
      </w:r>
      <w:r w:rsidRPr="00841C93">
        <w:rPr>
          <w:sz w:val="24"/>
          <w:szCs w:val="24"/>
        </w:rPr>
        <w:t xml:space="preserve"> </w:t>
      </w:r>
      <w:r w:rsidRPr="00841C93">
        <w:rPr>
          <w:color w:val="222222"/>
          <w:sz w:val="24"/>
          <w:szCs w:val="24"/>
          <w:shd w:val="clear" w:color="auto" w:fill="FFFFFF"/>
        </w:rPr>
        <w:t>MacDonald WS, Solmetric Corporation, 2011.</w:t>
      </w:r>
      <w:r w:rsidRPr="00841C93">
        <w:rPr>
          <w:rStyle w:val="apple-converted-space"/>
          <w:color w:val="222222"/>
          <w:sz w:val="24"/>
          <w:szCs w:val="24"/>
          <w:shd w:val="clear" w:color="auto" w:fill="FFFFFF"/>
        </w:rPr>
        <w:t> </w:t>
      </w:r>
      <w:r w:rsidRPr="00841C93">
        <w:rPr>
          <w:i/>
          <w:iCs/>
          <w:color w:val="222222"/>
          <w:sz w:val="24"/>
          <w:szCs w:val="24"/>
          <w:shd w:val="clear" w:color="auto" w:fill="FFFFFF"/>
        </w:rPr>
        <w:t>Skyline imaging system for solar access determination</w:t>
      </w:r>
      <w:r w:rsidRPr="00841C93">
        <w:rPr>
          <w:color w:val="222222"/>
          <w:sz w:val="24"/>
          <w:szCs w:val="24"/>
          <w:shd w:val="clear" w:color="auto" w:fill="FFFFFF"/>
        </w:rPr>
        <w:t>. U.S. Patent 7,861,422.</w:t>
      </w:r>
    </w:p>
  </w:endnote>
  <w:endnote w:id="11">
    <w:p w:rsidR="00720030" w:rsidRPr="0067576E" w:rsidRDefault="00720030">
      <w:pPr>
        <w:pStyle w:val="EndnoteText"/>
        <w:rPr>
          <w:sz w:val="24"/>
          <w:szCs w:val="24"/>
        </w:rPr>
      </w:pPr>
      <w:r w:rsidRPr="00841C93">
        <w:rPr>
          <w:rStyle w:val="EndnoteReference"/>
          <w:sz w:val="24"/>
          <w:szCs w:val="24"/>
          <w:vertAlign w:val="baseline"/>
        </w:rPr>
        <w:endnoteRef/>
      </w:r>
      <w:r w:rsidRPr="00841C93">
        <w:rPr>
          <w:sz w:val="24"/>
          <w:szCs w:val="24"/>
        </w:rPr>
        <w:t xml:space="preserve"> Solar </w:t>
      </w:r>
      <w:r w:rsidRPr="00841C93">
        <w:rPr>
          <w:color w:val="222222"/>
          <w:sz w:val="24"/>
          <w:szCs w:val="24"/>
          <w:shd w:val="clear" w:color="auto" w:fill="FFFFFF"/>
        </w:rPr>
        <w:t>Pathfinder,  2008. Instruction Manual For The Solar Pathfinder.</w:t>
      </w:r>
      <w:r w:rsidRPr="00841C93">
        <w:rPr>
          <w:rStyle w:val="apple-converted-space"/>
          <w:color w:val="222222"/>
          <w:sz w:val="24"/>
          <w:szCs w:val="24"/>
          <w:shd w:val="clear" w:color="auto" w:fill="FFFFFF"/>
        </w:rPr>
        <w:t> </w:t>
      </w:r>
      <w:r w:rsidRPr="00841C93">
        <w:rPr>
          <w:i/>
          <w:iCs/>
          <w:color w:val="222222"/>
          <w:sz w:val="24"/>
          <w:szCs w:val="24"/>
          <w:shd w:val="clear" w:color="auto" w:fill="FFFFFF"/>
        </w:rPr>
        <w:t>Linden, TN. Available on-line at: http://www. solarpathfinder.com/pdf/pathfinder</w:t>
      </w:r>
      <w:r w:rsidRPr="0067576E">
        <w:rPr>
          <w:i/>
          <w:iCs/>
          <w:color w:val="222222"/>
          <w:sz w:val="24"/>
          <w:szCs w:val="24"/>
          <w:shd w:val="clear" w:color="auto" w:fill="FFFFFF"/>
        </w:rPr>
        <w:t>-manual.pdf</w:t>
      </w:r>
      <w:r w:rsidRPr="0067576E">
        <w:rPr>
          <w:color w:val="222222"/>
          <w:sz w:val="24"/>
          <w:szCs w:val="24"/>
          <w:shd w:val="clear" w:color="auto" w:fill="FFFFFF"/>
        </w:rPr>
        <w:t>.</w:t>
      </w:r>
    </w:p>
  </w:endnote>
  <w:endnote w:id="12">
    <w:p w:rsidR="00720030" w:rsidRPr="0067576E" w:rsidRDefault="00720030">
      <w:pPr>
        <w:pStyle w:val="EndnoteText"/>
        <w:rPr>
          <w:sz w:val="24"/>
          <w:szCs w:val="24"/>
        </w:rPr>
      </w:pPr>
      <w:r w:rsidRPr="0067576E">
        <w:rPr>
          <w:rStyle w:val="EndnoteReference"/>
          <w:sz w:val="24"/>
          <w:szCs w:val="24"/>
          <w:vertAlign w:val="baseline"/>
        </w:rPr>
        <w:endnoteRef/>
      </w:r>
      <w:r w:rsidRPr="0067576E">
        <w:rPr>
          <w:sz w:val="24"/>
          <w:szCs w:val="24"/>
        </w:rPr>
        <w:t xml:space="preserve"> </w:t>
      </w:r>
      <w:r w:rsidRPr="0067576E">
        <w:rPr>
          <w:color w:val="222222"/>
          <w:sz w:val="24"/>
          <w:szCs w:val="24"/>
          <w:shd w:val="clear" w:color="auto" w:fill="FFFFFF"/>
        </w:rPr>
        <w:t>Jochem A, Höfle B, Rutzinger M, Pfeifer N.  Automatic roof plane detection and analysis in airborne lidar point clouds for solar potential assessment.</w:t>
      </w:r>
      <w:r w:rsidRPr="0067576E">
        <w:rPr>
          <w:rStyle w:val="apple-converted-space"/>
          <w:color w:val="222222"/>
          <w:sz w:val="24"/>
          <w:szCs w:val="24"/>
          <w:shd w:val="clear" w:color="auto" w:fill="FFFFFF"/>
        </w:rPr>
        <w:t> </w:t>
      </w:r>
      <w:r w:rsidRPr="0067576E">
        <w:rPr>
          <w:i/>
          <w:iCs/>
          <w:color w:val="222222"/>
          <w:sz w:val="24"/>
          <w:szCs w:val="24"/>
          <w:shd w:val="clear" w:color="auto" w:fill="FFFFFF"/>
        </w:rPr>
        <w:t>Sensors</w:t>
      </w:r>
      <w:r w:rsidRPr="0067576E">
        <w:rPr>
          <w:color w:val="222222"/>
          <w:sz w:val="24"/>
          <w:szCs w:val="24"/>
          <w:shd w:val="clear" w:color="auto" w:fill="FFFFFF"/>
        </w:rPr>
        <w:t>,</w:t>
      </w:r>
      <w:r w:rsidRPr="0067576E">
        <w:rPr>
          <w:rStyle w:val="apple-converted-space"/>
          <w:color w:val="222222"/>
          <w:sz w:val="24"/>
          <w:szCs w:val="24"/>
          <w:shd w:val="clear" w:color="auto" w:fill="FFFFFF"/>
        </w:rPr>
        <w:t> </w:t>
      </w:r>
      <w:r w:rsidRPr="0067576E">
        <w:rPr>
          <w:color w:val="222222"/>
          <w:sz w:val="24"/>
          <w:szCs w:val="24"/>
          <w:shd w:val="clear" w:color="auto" w:fill="FFFFFF"/>
        </w:rPr>
        <w:t xml:space="preserve">2009; </w:t>
      </w:r>
      <w:r w:rsidRPr="0067576E">
        <w:rPr>
          <w:i/>
          <w:iCs/>
          <w:color w:val="222222"/>
          <w:sz w:val="24"/>
          <w:szCs w:val="24"/>
          <w:shd w:val="clear" w:color="auto" w:fill="FFFFFF"/>
        </w:rPr>
        <w:t>9</w:t>
      </w:r>
      <w:r w:rsidRPr="0067576E">
        <w:rPr>
          <w:color w:val="222222"/>
          <w:sz w:val="24"/>
          <w:szCs w:val="24"/>
          <w:shd w:val="clear" w:color="auto" w:fill="FFFFFF"/>
        </w:rPr>
        <w:t>(7): 5241-5262.</w:t>
      </w:r>
    </w:p>
  </w:endnote>
  <w:endnote w:id="13">
    <w:p w:rsidR="00720030" w:rsidRPr="0067576E" w:rsidRDefault="00720030">
      <w:pPr>
        <w:pStyle w:val="EndnoteText"/>
        <w:rPr>
          <w:sz w:val="24"/>
          <w:szCs w:val="24"/>
        </w:rPr>
      </w:pPr>
      <w:r w:rsidRPr="0067576E">
        <w:rPr>
          <w:rStyle w:val="EndnoteReference"/>
          <w:sz w:val="24"/>
          <w:szCs w:val="24"/>
          <w:vertAlign w:val="baseline"/>
        </w:rPr>
        <w:endnoteRef/>
      </w:r>
      <w:r w:rsidRPr="0067576E">
        <w:rPr>
          <w:sz w:val="24"/>
          <w:szCs w:val="24"/>
        </w:rPr>
        <w:t xml:space="preserve"> </w:t>
      </w:r>
      <w:r w:rsidRPr="0067576E">
        <w:rPr>
          <w:color w:val="222222"/>
          <w:sz w:val="24"/>
          <w:szCs w:val="24"/>
          <w:shd w:val="clear" w:color="auto" w:fill="FFFFFF"/>
        </w:rPr>
        <w:t>Jakubiec JA, Reinhart CF.  A method for predicting city-wide electricity gains from photovoltaic panels based on LiDAR and GIS data combined with hourly Daysim simulations.</w:t>
      </w:r>
      <w:r w:rsidRPr="0067576E">
        <w:rPr>
          <w:rStyle w:val="apple-converted-space"/>
          <w:color w:val="222222"/>
          <w:sz w:val="24"/>
          <w:szCs w:val="24"/>
          <w:shd w:val="clear" w:color="auto" w:fill="FFFFFF"/>
        </w:rPr>
        <w:t> </w:t>
      </w:r>
      <w:r w:rsidRPr="0067576E">
        <w:rPr>
          <w:i/>
          <w:iCs/>
          <w:color w:val="222222"/>
          <w:sz w:val="24"/>
          <w:szCs w:val="24"/>
          <w:shd w:val="clear" w:color="auto" w:fill="FFFFFF"/>
        </w:rPr>
        <w:t>Solar Energy</w:t>
      </w:r>
      <w:r w:rsidRPr="0067576E">
        <w:rPr>
          <w:rStyle w:val="apple-converted-space"/>
          <w:color w:val="222222"/>
          <w:sz w:val="24"/>
          <w:szCs w:val="24"/>
          <w:shd w:val="clear" w:color="auto" w:fill="FFFFFF"/>
        </w:rPr>
        <w:t> </w:t>
      </w:r>
      <w:r w:rsidRPr="0067576E">
        <w:rPr>
          <w:color w:val="222222"/>
          <w:sz w:val="24"/>
          <w:szCs w:val="24"/>
          <w:shd w:val="clear" w:color="auto" w:fill="FFFFFF"/>
        </w:rPr>
        <w:t xml:space="preserve">2013; </w:t>
      </w:r>
      <w:r w:rsidRPr="0067576E">
        <w:rPr>
          <w:b/>
          <w:iCs/>
          <w:color w:val="222222"/>
          <w:sz w:val="24"/>
          <w:szCs w:val="24"/>
          <w:shd w:val="clear" w:color="auto" w:fill="FFFFFF"/>
        </w:rPr>
        <w:t>93</w:t>
      </w:r>
      <w:r w:rsidRPr="0067576E">
        <w:rPr>
          <w:i/>
          <w:iCs/>
          <w:color w:val="222222"/>
          <w:sz w:val="24"/>
          <w:szCs w:val="24"/>
          <w:shd w:val="clear" w:color="auto" w:fill="FFFFFF"/>
        </w:rPr>
        <w:t xml:space="preserve">: </w:t>
      </w:r>
      <w:r w:rsidRPr="0067576E">
        <w:rPr>
          <w:color w:val="222222"/>
          <w:sz w:val="24"/>
          <w:szCs w:val="24"/>
          <w:shd w:val="clear" w:color="auto" w:fill="FFFFFF"/>
        </w:rPr>
        <w:t>127-143.</w:t>
      </w:r>
    </w:p>
  </w:endnote>
  <w:endnote w:id="14">
    <w:p w:rsidR="00720030" w:rsidRPr="0067576E" w:rsidRDefault="00720030">
      <w:pPr>
        <w:pStyle w:val="EndnoteText"/>
        <w:rPr>
          <w:sz w:val="24"/>
          <w:szCs w:val="24"/>
        </w:rPr>
      </w:pPr>
      <w:r w:rsidRPr="0067576E">
        <w:rPr>
          <w:rStyle w:val="EndnoteReference"/>
          <w:sz w:val="24"/>
          <w:szCs w:val="24"/>
          <w:vertAlign w:val="baseline"/>
        </w:rPr>
        <w:endnoteRef/>
      </w:r>
      <w:r w:rsidRPr="0067576E">
        <w:rPr>
          <w:sz w:val="24"/>
          <w:szCs w:val="24"/>
        </w:rPr>
        <w:t xml:space="preserve"> </w:t>
      </w:r>
      <w:r w:rsidRPr="0067576E">
        <w:rPr>
          <w:color w:val="222222"/>
          <w:sz w:val="24"/>
          <w:szCs w:val="24"/>
          <w:shd w:val="clear" w:color="auto" w:fill="FFFFFF"/>
        </w:rPr>
        <w:t>Izquierdo S, Rodrigues M, Fueyo N. A method for estimating the geographical distribution of the available roof surface area for large-scale photovoltaic energy-potential evaluations.</w:t>
      </w:r>
      <w:r w:rsidRPr="0067576E">
        <w:rPr>
          <w:rStyle w:val="apple-converted-space"/>
          <w:color w:val="222222"/>
          <w:sz w:val="24"/>
          <w:szCs w:val="24"/>
          <w:shd w:val="clear" w:color="auto" w:fill="FFFFFF"/>
        </w:rPr>
        <w:t> </w:t>
      </w:r>
      <w:r w:rsidRPr="0067576E">
        <w:rPr>
          <w:i/>
          <w:iCs/>
          <w:color w:val="222222"/>
          <w:sz w:val="24"/>
          <w:szCs w:val="24"/>
          <w:shd w:val="clear" w:color="auto" w:fill="FFFFFF"/>
        </w:rPr>
        <w:t>Solar Energy</w:t>
      </w:r>
      <w:r w:rsidRPr="0067576E">
        <w:rPr>
          <w:color w:val="222222"/>
          <w:sz w:val="24"/>
          <w:szCs w:val="24"/>
          <w:shd w:val="clear" w:color="auto" w:fill="FFFFFF"/>
        </w:rPr>
        <w:t>,</w:t>
      </w:r>
      <w:r w:rsidRPr="0067576E">
        <w:rPr>
          <w:rStyle w:val="apple-converted-space"/>
          <w:color w:val="222222"/>
          <w:sz w:val="24"/>
          <w:szCs w:val="24"/>
          <w:shd w:val="clear" w:color="auto" w:fill="FFFFFF"/>
        </w:rPr>
        <w:t> </w:t>
      </w:r>
      <w:r w:rsidRPr="0067576E">
        <w:rPr>
          <w:color w:val="222222"/>
          <w:sz w:val="24"/>
          <w:szCs w:val="24"/>
          <w:shd w:val="clear" w:color="auto" w:fill="FFFFFF"/>
        </w:rPr>
        <w:t xml:space="preserve">2008; </w:t>
      </w:r>
      <w:r w:rsidRPr="0067576E">
        <w:rPr>
          <w:i/>
          <w:iCs/>
          <w:color w:val="222222"/>
          <w:sz w:val="24"/>
          <w:szCs w:val="24"/>
          <w:shd w:val="clear" w:color="auto" w:fill="FFFFFF"/>
        </w:rPr>
        <w:t>82</w:t>
      </w:r>
      <w:r w:rsidRPr="0067576E">
        <w:rPr>
          <w:color w:val="222222"/>
          <w:sz w:val="24"/>
          <w:szCs w:val="24"/>
          <w:shd w:val="clear" w:color="auto" w:fill="FFFFFF"/>
        </w:rPr>
        <w:t>(10): 929-939.</w:t>
      </w:r>
    </w:p>
  </w:endnote>
  <w:endnote w:id="15">
    <w:p w:rsidR="00720030" w:rsidRPr="0067576E" w:rsidRDefault="00720030">
      <w:pPr>
        <w:pStyle w:val="EndnoteText"/>
        <w:rPr>
          <w:sz w:val="24"/>
          <w:szCs w:val="24"/>
        </w:rPr>
      </w:pPr>
      <w:r w:rsidRPr="0067576E">
        <w:rPr>
          <w:rStyle w:val="EndnoteReference"/>
          <w:sz w:val="24"/>
          <w:szCs w:val="24"/>
          <w:vertAlign w:val="baseline"/>
        </w:rPr>
        <w:endnoteRef/>
      </w:r>
      <w:r w:rsidRPr="0067576E">
        <w:rPr>
          <w:sz w:val="24"/>
          <w:szCs w:val="24"/>
        </w:rPr>
        <w:t xml:space="preserve"> </w:t>
      </w:r>
      <w:r w:rsidRPr="0067576E">
        <w:rPr>
          <w:color w:val="222222"/>
          <w:sz w:val="24"/>
          <w:szCs w:val="24"/>
          <w:shd w:val="clear" w:color="auto" w:fill="FFFFFF"/>
        </w:rPr>
        <w:t>Melius J, Margolis R, Ong S. Estimating rooftop suitability for PV: a review of methods, patents, and validation techniques.</w:t>
      </w:r>
      <w:r w:rsidRPr="0067576E">
        <w:rPr>
          <w:rStyle w:val="apple-converted-space"/>
          <w:color w:val="222222"/>
          <w:sz w:val="24"/>
          <w:szCs w:val="24"/>
          <w:shd w:val="clear" w:color="auto" w:fill="FFFFFF"/>
        </w:rPr>
        <w:t> </w:t>
      </w:r>
      <w:r w:rsidRPr="0067576E">
        <w:rPr>
          <w:i/>
          <w:iCs/>
          <w:color w:val="222222"/>
          <w:sz w:val="24"/>
          <w:szCs w:val="24"/>
          <w:shd w:val="clear" w:color="auto" w:fill="FFFFFF"/>
        </w:rPr>
        <w:t>National Renewable Energy Laboratory</w:t>
      </w:r>
      <w:r w:rsidRPr="0067576E">
        <w:rPr>
          <w:iCs/>
          <w:color w:val="222222"/>
          <w:sz w:val="24"/>
          <w:szCs w:val="24"/>
          <w:shd w:val="clear" w:color="auto" w:fill="FFFFFF"/>
        </w:rPr>
        <w:t xml:space="preserve">, 2013 </w:t>
      </w:r>
      <w:r w:rsidRPr="0067576E">
        <w:rPr>
          <w:rStyle w:val="interref"/>
          <w:color w:val="5C5C5C"/>
          <w:sz w:val="24"/>
          <w:szCs w:val="24"/>
          <w:bdr w:val="none" w:sz="0" w:space="0" w:color="auto" w:frame="1"/>
          <w:shd w:val="clear" w:color="auto" w:fill="FFFFFF"/>
        </w:rPr>
        <w:t>http://www.nrel.gov/docs/fy14osti/60593.pdf</w:t>
      </w:r>
      <w:r w:rsidRPr="0067576E">
        <w:rPr>
          <w:color w:val="222222"/>
          <w:sz w:val="24"/>
          <w:szCs w:val="24"/>
          <w:shd w:val="clear" w:color="auto" w:fill="FFFFFF"/>
        </w:rPr>
        <w:t>.</w:t>
      </w:r>
    </w:p>
  </w:endnote>
  <w:endnote w:id="16">
    <w:p w:rsidR="00720030" w:rsidRPr="0067576E" w:rsidRDefault="00720030">
      <w:pPr>
        <w:pStyle w:val="EndnoteText"/>
        <w:rPr>
          <w:sz w:val="24"/>
          <w:szCs w:val="24"/>
        </w:rPr>
      </w:pPr>
      <w:r w:rsidRPr="009A0E62">
        <w:rPr>
          <w:rStyle w:val="EndnoteReference"/>
          <w:sz w:val="24"/>
          <w:szCs w:val="24"/>
          <w:vertAlign w:val="baseline"/>
        </w:rPr>
        <w:endnoteRef/>
      </w:r>
      <w:r w:rsidRPr="009A0E62">
        <w:rPr>
          <w:sz w:val="24"/>
          <w:szCs w:val="24"/>
        </w:rPr>
        <w:t xml:space="preserve"> </w:t>
      </w:r>
      <w:r w:rsidRPr="0067576E">
        <w:rPr>
          <w:sz w:val="24"/>
          <w:szCs w:val="24"/>
        </w:rPr>
        <w:t xml:space="preserve">Drif </w:t>
      </w:r>
      <w:r>
        <w:rPr>
          <w:sz w:val="24"/>
          <w:szCs w:val="24"/>
        </w:rPr>
        <w:t>M, Perez PJ, Aguilera J, Aguilar JD.</w:t>
      </w:r>
      <w:r w:rsidRPr="0067576E">
        <w:rPr>
          <w:sz w:val="24"/>
          <w:szCs w:val="24"/>
        </w:rPr>
        <w:t xml:space="preserve"> Renewable Energy </w:t>
      </w:r>
      <w:r>
        <w:rPr>
          <w:sz w:val="24"/>
          <w:szCs w:val="24"/>
        </w:rPr>
        <w:t xml:space="preserve">2008; </w:t>
      </w:r>
      <w:r w:rsidRPr="0067576E">
        <w:rPr>
          <w:b/>
          <w:sz w:val="24"/>
          <w:szCs w:val="24"/>
        </w:rPr>
        <w:t>33</w:t>
      </w:r>
      <w:r>
        <w:rPr>
          <w:b/>
          <w:sz w:val="24"/>
          <w:szCs w:val="24"/>
        </w:rPr>
        <w:t>:</w:t>
      </w:r>
      <w:r w:rsidRPr="0067576E">
        <w:rPr>
          <w:sz w:val="24"/>
          <w:szCs w:val="24"/>
        </w:rPr>
        <w:t xml:space="preserve"> 2048–2056</w:t>
      </w:r>
      <w:r>
        <w:rPr>
          <w:sz w:val="24"/>
          <w:szCs w:val="24"/>
        </w:rPr>
        <w:t>.</w:t>
      </w:r>
    </w:p>
  </w:endnote>
  <w:endnote w:id="17">
    <w:p w:rsidR="00720030" w:rsidRPr="00024D89" w:rsidRDefault="00720030">
      <w:pPr>
        <w:pStyle w:val="EndnoteText"/>
        <w:rPr>
          <w:sz w:val="24"/>
          <w:szCs w:val="24"/>
        </w:rPr>
      </w:pPr>
      <w:r w:rsidRPr="00024D89">
        <w:rPr>
          <w:rStyle w:val="EndnoteReference"/>
          <w:sz w:val="24"/>
          <w:szCs w:val="24"/>
          <w:vertAlign w:val="baseline"/>
        </w:rPr>
        <w:endnoteRef/>
      </w:r>
      <w:r w:rsidRPr="00024D89">
        <w:rPr>
          <w:sz w:val="24"/>
          <w:szCs w:val="24"/>
        </w:rPr>
        <w:t xml:space="preserve"> Poshtkouhi</w:t>
      </w:r>
      <w:r>
        <w:rPr>
          <w:sz w:val="24"/>
          <w:szCs w:val="24"/>
        </w:rPr>
        <w:t xml:space="preserve"> S</w:t>
      </w:r>
      <w:r w:rsidRPr="00024D89">
        <w:rPr>
          <w:sz w:val="24"/>
          <w:szCs w:val="24"/>
        </w:rPr>
        <w:t>, Palaniappan</w:t>
      </w:r>
      <w:r>
        <w:rPr>
          <w:sz w:val="24"/>
          <w:szCs w:val="24"/>
        </w:rPr>
        <w:t xml:space="preserve"> V</w:t>
      </w:r>
      <w:r w:rsidRPr="00024D89">
        <w:rPr>
          <w:sz w:val="24"/>
          <w:szCs w:val="24"/>
        </w:rPr>
        <w:t>, Fard</w:t>
      </w:r>
      <w:r>
        <w:rPr>
          <w:sz w:val="24"/>
          <w:szCs w:val="24"/>
        </w:rPr>
        <w:t xml:space="preserve"> M</w:t>
      </w:r>
      <w:r w:rsidRPr="00024D89">
        <w:rPr>
          <w:sz w:val="24"/>
          <w:szCs w:val="24"/>
        </w:rPr>
        <w:t>,Trescases</w:t>
      </w:r>
      <w:r>
        <w:rPr>
          <w:sz w:val="24"/>
          <w:szCs w:val="24"/>
        </w:rPr>
        <w:t xml:space="preserve"> O. </w:t>
      </w:r>
      <w:r w:rsidRPr="00024D89">
        <w:rPr>
          <w:sz w:val="24"/>
          <w:szCs w:val="24"/>
        </w:rPr>
        <w:t>A General Approach for Quantifying the Benefit of Distributed Power Electronics for Fine Grained MPPT in Photovoltaic Applications using 3D Modeling</w:t>
      </w:r>
      <w:r>
        <w:rPr>
          <w:sz w:val="24"/>
          <w:szCs w:val="24"/>
        </w:rPr>
        <w:t xml:space="preserve">. </w:t>
      </w:r>
      <w:r w:rsidRPr="00024D89">
        <w:rPr>
          <w:sz w:val="24"/>
          <w:szCs w:val="24"/>
        </w:rPr>
        <w:t>IEEE Transactions on Power Electronics</w:t>
      </w:r>
      <w:r>
        <w:rPr>
          <w:sz w:val="24"/>
          <w:szCs w:val="24"/>
        </w:rPr>
        <w:t xml:space="preserve"> 2012;</w:t>
      </w:r>
      <w:r w:rsidRPr="00024D89">
        <w:rPr>
          <w:sz w:val="24"/>
          <w:szCs w:val="24"/>
        </w:rPr>
        <w:t xml:space="preserve"> </w:t>
      </w:r>
      <w:r w:rsidRPr="00024D89">
        <w:rPr>
          <w:b/>
          <w:sz w:val="24"/>
          <w:szCs w:val="24"/>
        </w:rPr>
        <w:t>27</w:t>
      </w:r>
      <w:r>
        <w:rPr>
          <w:b/>
          <w:sz w:val="24"/>
          <w:szCs w:val="24"/>
        </w:rPr>
        <w:t xml:space="preserve">: </w:t>
      </w:r>
      <w:r w:rsidRPr="00024D89">
        <w:rPr>
          <w:sz w:val="24"/>
          <w:szCs w:val="24"/>
        </w:rPr>
        <w:t xml:space="preserve">4656-4666. </w:t>
      </w:r>
    </w:p>
  </w:endnote>
  <w:endnote w:id="18">
    <w:p w:rsidR="00720030" w:rsidRPr="00421BE2" w:rsidRDefault="00720030" w:rsidP="008566A5">
      <w:pPr>
        <w:pStyle w:val="EndnoteText"/>
        <w:rPr>
          <w:sz w:val="24"/>
          <w:szCs w:val="24"/>
        </w:rPr>
      </w:pPr>
      <w:r w:rsidRPr="00421BE2">
        <w:rPr>
          <w:rStyle w:val="EndnoteReference"/>
          <w:sz w:val="24"/>
          <w:szCs w:val="24"/>
          <w:vertAlign w:val="baseline"/>
        </w:rPr>
        <w:endnoteRef/>
      </w:r>
      <w:r w:rsidRPr="00421BE2">
        <w:rPr>
          <w:sz w:val="24"/>
          <w:szCs w:val="24"/>
        </w:rPr>
        <w:t xml:space="preserve"> Deline C. Partially shaded operation of a grid-tied PV system. Proceedings of 34</w:t>
      </w:r>
      <w:r w:rsidRPr="00421BE2">
        <w:rPr>
          <w:sz w:val="24"/>
          <w:szCs w:val="24"/>
          <w:vertAlign w:val="superscript"/>
        </w:rPr>
        <w:t>th</w:t>
      </w:r>
      <w:r w:rsidRPr="00421BE2">
        <w:rPr>
          <w:sz w:val="24"/>
          <w:szCs w:val="24"/>
        </w:rPr>
        <w:t xml:space="preserve"> IEEE Photovoltaic Specialists Conference (PVSC), 2009: 1268-1273.</w:t>
      </w:r>
    </w:p>
  </w:endnote>
  <w:endnote w:id="19">
    <w:p w:rsidR="00720030" w:rsidRPr="005205EF" w:rsidRDefault="00720030">
      <w:pPr>
        <w:pStyle w:val="EndnoteText"/>
        <w:rPr>
          <w:sz w:val="24"/>
          <w:szCs w:val="24"/>
        </w:rPr>
      </w:pPr>
      <w:r w:rsidRPr="00B07F4C">
        <w:rPr>
          <w:rStyle w:val="EndnoteReference"/>
          <w:sz w:val="24"/>
          <w:szCs w:val="24"/>
          <w:vertAlign w:val="baseline"/>
        </w:rPr>
        <w:endnoteRef/>
      </w:r>
      <w:r w:rsidRPr="00B07F4C">
        <w:rPr>
          <w:sz w:val="24"/>
          <w:szCs w:val="24"/>
        </w:rPr>
        <w:t xml:space="preserve"> Bishop</w:t>
      </w:r>
      <w:r>
        <w:rPr>
          <w:sz w:val="24"/>
          <w:szCs w:val="24"/>
        </w:rPr>
        <w:t xml:space="preserve"> </w:t>
      </w:r>
      <w:r w:rsidRPr="00B07F4C">
        <w:rPr>
          <w:sz w:val="24"/>
          <w:szCs w:val="24"/>
        </w:rPr>
        <w:t xml:space="preserve"> JW. Computer simulation of the effects of electrical mismatches in photovoltaic cell </w:t>
      </w:r>
      <w:r w:rsidRPr="005205EF">
        <w:rPr>
          <w:sz w:val="24"/>
          <w:szCs w:val="24"/>
        </w:rPr>
        <w:t xml:space="preserve">interconnection circuits. Solar cells 1988; </w:t>
      </w:r>
      <w:r w:rsidRPr="005205EF">
        <w:rPr>
          <w:b/>
          <w:sz w:val="24"/>
          <w:szCs w:val="24"/>
        </w:rPr>
        <w:t xml:space="preserve">25: </w:t>
      </w:r>
      <w:r w:rsidRPr="005205EF">
        <w:rPr>
          <w:sz w:val="24"/>
          <w:szCs w:val="24"/>
        </w:rPr>
        <w:t>73-89.</w:t>
      </w:r>
    </w:p>
  </w:endnote>
  <w:endnote w:id="20">
    <w:p w:rsidR="00720030" w:rsidRPr="005205EF" w:rsidRDefault="00720030" w:rsidP="00B07F4C">
      <w:pPr>
        <w:pStyle w:val="EndnoteText"/>
        <w:rPr>
          <w:sz w:val="24"/>
          <w:szCs w:val="24"/>
        </w:rPr>
      </w:pPr>
      <w:r w:rsidRPr="005205EF">
        <w:rPr>
          <w:rStyle w:val="EndnoteReference"/>
          <w:sz w:val="24"/>
          <w:szCs w:val="24"/>
          <w:vertAlign w:val="baseline"/>
        </w:rPr>
        <w:endnoteRef/>
      </w:r>
      <w:r w:rsidRPr="005205EF">
        <w:rPr>
          <w:sz w:val="24"/>
          <w:szCs w:val="24"/>
        </w:rPr>
        <w:t xml:space="preserve"> Quaschning V, Hanitsch R. Irradiance calculation on shaded surfaces. Solar Energy 1998; </w:t>
      </w:r>
      <w:r w:rsidRPr="005205EF">
        <w:rPr>
          <w:b/>
          <w:sz w:val="24"/>
          <w:szCs w:val="24"/>
        </w:rPr>
        <w:t xml:space="preserve"> 62: </w:t>
      </w:r>
      <w:r w:rsidRPr="005205EF">
        <w:rPr>
          <w:sz w:val="24"/>
          <w:szCs w:val="24"/>
        </w:rPr>
        <w:t>369-375.</w:t>
      </w:r>
    </w:p>
  </w:endnote>
  <w:endnote w:id="21">
    <w:p w:rsidR="00720030" w:rsidRPr="005205EF" w:rsidRDefault="00720030">
      <w:pPr>
        <w:pStyle w:val="EndnoteText"/>
        <w:rPr>
          <w:sz w:val="24"/>
          <w:szCs w:val="24"/>
        </w:rPr>
      </w:pPr>
      <w:r w:rsidRPr="005205EF">
        <w:rPr>
          <w:rStyle w:val="EndnoteReference"/>
          <w:sz w:val="24"/>
          <w:szCs w:val="24"/>
          <w:vertAlign w:val="baseline"/>
        </w:rPr>
        <w:endnoteRef/>
      </w:r>
      <w:r w:rsidRPr="005205EF">
        <w:rPr>
          <w:sz w:val="24"/>
          <w:szCs w:val="24"/>
        </w:rPr>
        <w:t xml:space="preserve"> </w:t>
      </w:r>
      <w:r w:rsidRPr="005205EF">
        <w:rPr>
          <w:color w:val="222222"/>
          <w:sz w:val="24"/>
          <w:szCs w:val="24"/>
          <w:shd w:val="clear" w:color="auto" w:fill="FFFFFF"/>
        </w:rPr>
        <w:t>Patel H, Agarwal V. MATLAB-based modeling to study the effects of partial shading on PV array characteristics.</w:t>
      </w:r>
      <w:r w:rsidRPr="005205EF">
        <w:rPr>
          <w:rStyle w:val="apple-converted-space"/>
          <w:color w:val="222222"/>
          <w:sz w:val="24"/>
          <w:szCs w:val="24"/>
          <w:shd w:val="clear" w:color="auto" w:fill="FFFFFF"/>
        </w:rPr>
        <w:t> </w:t>
      </w:r>
      <w:r w:rsidRPr="005205EF">
        <w:rPr>
          <w:i/>
          <w:iCs/>
          <w:color w:val="222222"/>
          <w:sz w:val="24"/>
          <w:szCs w:val="24"/>
          <w:shd w:val="clear" w:color="auto" w:fill="FFFFFF"/>
        </w:rPr>
        <w:t>IEEE transactions on energy conversion</w:t>
      </w:r>
      <w:r w:rsidRPr="005205EF">
        <w:rPr>
          <w:color w:val="222222"/>
          <w:sz w:val="24"/>
          <w:szCs w:val="24"/>
          <w:shd w:val="clear" w:color="auto" w:fill="FFFFFF"/>
        </w:rPr>
        <w:t>,</w:t>
      </w:r>
      <w:r w:rsidRPr="005205EF">
        <w:rPr>
          <w:rStyle w:val="apple-converted-space"/>
          <w:color w:val="222222"/>
          <w:sz w:val="24"/>
          <w:szCs w:val="24"/>
          <w:shd w:val="clear" w:color="auto" w:fill="FFFFFF"/>
        </w:rPr>
        <w:t> </w:t>
      </w:r>
      <w:r w:rsidRPr="005205EF">
        <w:rPr>
          <w:color w:val="222222"/>
          <w:sz w:val="24"/>
          <w:szCs w:val="24"/>
          <w:shd w:val="clear" w:color="auto" w:fill="FFFFFF"/>
        </w:rPr>
        <w:t xml:space="preserve">2008; </w:t>
      </w:r>
      <w:r w:rsidRPr="005205EF">
        <w:rPr>
          <w:b/>
          <w:iCs/>
          <w:color w:val="222222"/>
          <w:sz w:val="24"/>
          <w:szCs w:val="24"/>
          <w:shd w:val="clear" w:color="auto" w:fill="FFFFFF"/>
        </w:rPr>
        <w:t xml:space="preserve">23: </w:t>
      </w:r>
      <w:r w:rsidRPr="005205EF">
        <w:rPr>
          <w:color w:val="222222"/>
          <w:sz w:val="24"/>
          <w:szCs w:val="24"/>
          <w:shd w:val="clear" w:color="auto" w:fill="FFFFFF"/>
        </w:rPr>
        <w:t>302-310.</w:t>
      </w:r>
    </w:p>
  </w:endnote>
  <w:endnote w:id="22">
    <w:p w:rsidR="00720030" w:rsidRPr="005205EF" w:rsidRDefault="00720030">
      <w:pPr>
        <w:pStyle w:val="EndnoteText"/>
        <w:rPr>
          <w:sz w:val="24"/>
          <w:szCs w:val="24"/>
        </w:rPr>
      </w:pPr>
      <w:r w:rsidRPr="005205EF">
        <w:rPr>
          <w:rStyle w:val="EndnoteReference"/>
          <w:sz w:val="24"/>
          <w:szCs w:val="24"/>
          <w:vertAlign w:val="baseline"/>
        </w:rPr>
        <w:endnoteRef/>
      </w:r>
      <w:r w:rsidRPr="005205EF">
        <w:rPr>
          <w:sz w:val="24"/>
          <w:szCs w:val="24"/>
        </w:rPr>
        <w:t xml:space="preserve"> </w:t>
      </w:r>
      <w:r w:rsidRPr="005205EF">
        <w:rPr>
          <w:color w:val="222222"/>
          <w:sz w:val="24"/>
          <w:szCs w:val="24"/>
          <w:shd w:val="clear" w:color="auto" w:fill="FFFFFF"/>
        </w:rPr>
        <w:t>Olalla C, Clement D, Maksimović D, Deline C. A cell-level photovoltaic model for high-granularity simulations. Proceedings, 15</w:t>
      </w:r>
      <w:r w:rsidRPr="005205EF">
        <w:rPr>
          <w:color w:val="222222"/>
          <w:sz w:val="24"/>
          <w:szCs w:val="24"/>
          <w:shd w:val="clear" w:color="auto" w:fill="FFFFFF"/>
          <w:vertAlign w:val="superscript"/>
        </w:rPr>
        <w:t>th</w:t>
      </w:r>
      <w:r w:rsidRPr="005205EF">
        <w:rPr>
          <w:color w:val="222222"/>
          <w:sz w:val="24"/>
          <w:szCs w:val="24"/>
          <w:shd w:val="clear" w:color="auto" w:fill="FFFFFF"/>
        </w:rPr>
        <w:t xml:space="preserve"> IEEE European Conference on </w:t>
      </w:r>
      <w:r w:rsidRPr="005205EF">
        <w:rPr>
          <w:iCs/>
          <w:color w:val="222222"/>
          <w:sz w:val="24"/>
          <w:szCs w:val="24"/>
          <w:shd w:val="clear" w:color="auto" w:fill="FFFFFF"/>
        </w:rPr>
        <w:t>Power Electronics and Applications</w:t>
      </w:r>
      <w:r w:rsidRPr="005205EF">
        <w:rPr>
          <w:i/>
          <w:iCs/>
          <w:color w:val="222222"/>
          <w:sz w:val="24"/>
          <w:szCs w:val="24"/>
          <w:shd w:val="clear" w:color="auto" w:fill="FFFFFF"/>
        </w:rPr>
        <w:t>, 2013</w:t>
      </w:r>
      <w:r w:rsidRPr="005205EF">
        <w:rPr>
          <w:color w:val="222222"/>
          <w:sz w:val="24"/>
          <w:szCs w:val="24"/>
          <w:shd w:val="clear" w:color="auto" w:fill="FFFFFF"/>
        </w:rPr>
        <w:t>.</w:t>
      </w:r>
    </w:p>
  </w:endnote>
  <w:endnote w:id="23">
    <w:p w:rsidR="00720030" w:rsidRPr="005205EF" w:rsidRDefault="00720030">
      <w:pPr>
        <w:pStyle w:val="EndnoteText"/>
        <w:rPr>
          <w:sz w:val="24"/>
          <w:szCs w:val="24"/>
        </w:rPr>
      </w:pPr>
      <w:r w:rsidRPr="005205EF">
        <w:rPr>
          <w:rStyle w:val="EndnoteReference"/>
          <w:sz w:val="24"/>
          <w:szCs w:val="24"/>
          <w:vertAlign w:val="baseline"/>
        </w:rPr>
        <w:endnoteRef/>
      </w:r>
      <w:r w:rsidRPr="005205EF">
        <w:rPr>
          <w:sz w:val="24"/>
          <w:szCs w:val="24"/>
        </w:rPr>
        <w:t xml:space="preserve">  </w:t>
      </w:r>
      <w:r w:rsidRPr="005205EF">
        <w:rPr>
          <w:color w:val="222222"/>
          <w:sz w:val="24"/>
          <w:szCs w:val="24"/>
          <w:shd w:val="clear" w:color="auto" w:fill="FFFFFF"/>
        </w:rPr>
        <w:t>Sinapis K, Tzikas C, Litjens G, van den Donker M, Folkerts W, van Sark, W,  Smets A. A comprehensive study on partial shading response of c-Si modules and yield modeling of string inverter and module level power electronics.</w:t>
      </w:r>
      <w:r w:rsidRPr="005205EF">
        <w:rPr>
          <w:rStyle w:val="apple-converted-space"/>
          <w:color w:val="222222"/>
          <w:sz w:val="24"/>
          <w:szCs w:val="24"/>
          <w:shd w:val="clear" w:color="auto" w:fill="FFFFFF"/>
        </w:rPr>
        <w:t> </w:t>
      </w:r>
      <w:r w:rsidRPr="005205EF">
        <w:rPr>
          <w:i/>
          <w:iCs/>
          <w:color w:val="222222"/>
          <w:sz w:val="24"/>
          <w:szCs w:val="24"/>
          <w:shd w:val="clear" w:color="auto" w:fill="FFFFFF"/>
        </w:rPr>
        <w:t>Solar Energy</w:t>
      </w:r>
      <w:r w:rsidRPr="005205EF">
        <w:rPr>
          <w:rStyle w:val="apple-converted-space"/>
          <w:color w:val="222222"/>
          <w:sz w:val="24"/>
          <w:szCs w:val="24"/>
          <w:shd w:val="clear" w:color="auto" w:fill="FFFFFF"/>
        </w:rPr>
        <w:t> </w:t>
      </w:r>
      <w:r w:rsidRPr="005205EF">
        <w:rPr>
          <w:color w:val="222222"/>
          <w:sz w:val="24"/>
          <w:szCs w:val="24"/>
          <w:shd w:val="clear" w:color="auto" w:fill="FFFFFF"/>
        </w:rPr>
        <w:t>2016;</w:t>
      </w:r>
      <w:r w:rsidRPr="005205EF">
        <w:rPr>
          <w:b/>
          <w:iCs/>
          <w:color w:val="222222"/>
          <w:sz w:val="24"/>
          <w:szCs w:val="24"/>
          <w:shd w:val="clear" w:color="auto" w:fill="FFFFFF"/>
        </w:rPr>
        <w:t xml:space="preserve">135: </w:t>
      </w:r>
      <w:r w:rsidRPr="005205EF">
        <w:rPr>
          <w:color w:val="222222"/>
          <w:sz w:val="24"/>
          <w:szCs w:val="24"/>
          <w:shd w:val="clear" w:color="auto" w:fill="FFFFFF"/>
        </w:rPr>
        <w:t>731-741.</w:t>
      </w:r>
    </w:p>
  </w:endnote>
  <w:endnote w:id="24">
    <w:p w:rsidR="00720030" w:rsidRPr="005205EF" w:rsidRDefault="00720030" w:rsidP="005205EF">
      <w:pPr>
        <w:pStyle w:val="Bibliography1"/>
        <w:spacing w:after="0" w:line="200" w:lineRule="exact"/>
        <w:ind w:left="360" w:hanging="360"/>
        <w:jc w:val="both"/>
        <w:rPr>
          <w:rFonts w:ascii="Times New Roman" w:hAnsi="Times New Roman"/>
          <w:sz w:val="24"/>
          <w:szCs w:val="24"/>
        </w:rPr>
      </w:pPr>
      <w:r w:rsidRPr="005205EF">
        <w:rPr>
          <w:rStyle w:val="EndnoteReference"/>
          <w:rFonts w:ascii="Times New Roman" w:hAnsi="Times New Roman"/>
          <w:sz w:val="24"/>
          <w:szCs w:val="24"/>
          <w:vertAlign w:val="baseline"/>
        </w:rPr>
        <w:endnoteRef/>
      </w:r>
      <w:r w:rsidRPr="005205EF">
        <w:rPr>
          <w:rFonts w:ascii="Times New Roman" w:hAnsi="Times New Roman"/>
          <w:sz w:val="24"/>
          <w:szCs w:val="24"/>
        </w:rPr>
        <w:t xml:space="preserve"> </w:t>
      </w:r>
      <w:r w:rsidRPr="005205EF">
        <w:rPr>
          <w:rFonts w:ascii="Times New Roman" w:hAnsi="Times New Roman"/>
          <w:noProof/>
          <w:sz w:val="24"/>
          <w:szCs w:val="24"/>
        </w:rPr>
        <w:t xml:space="preserve">NREL. (2014). </w:t>
      </w:r>
      <w:r w:rsidRPr="005205EF">
        <w:rPr>
          <w:rFonts w:ascii="Times New Roman" w:hAnsi="Times New Roman"/>
          <w:iCs/>
          <w:noProof/>
          <w:sz w:val="24"/>
          <w:szCs w:val="24"/>
        </w:rPr>
        <w:t>NREL System Advisor Model (SAM)</w:t>
      </w:r>
      <w:r w:rsidRPr="005205EF">
        <w:rPr>
          <w:rFonts w:ascii="Times New Roman" w:hAnsi="Times New Roman"/>
          <w:noProof/>
          <w:sz w:val="24"/>
          <w:szCs w:val="24"/>
        </w:rPr>
        <w:t>. Retrieved August 2014, from https://www.nrel.gov/analysis/sam/</w:t>
      </w:r>
    </w:p>
  </w:endnote>
  <w:endnote w:id="25">
    <w:p w:rsidR="00720030" w:rsidRPr="0067576E" w:rsidRDefault="00720030" w:rsidP="007C46D4">
      <w:pPr>
        <w:pStyle w:val="EndnoteText"/>
        <w:rPr>
          <w:sz w:val="24"/>
          <w:szCs w:val="24"/>
        </w:rPr>
      </w:pPr>
      <w:r w:rsidRPr="005205EF">
        <w:rPr>
          <w:rStyle w:val="EndnoteReference"/>
          <w:sz w:val="24"/>
          <w:szCs w:val="24"/>
          <w:vertAlign w:val="baseline"/>
        </w:rPr>
        <w:endnoteRef/>
      </w:r>
      <w:r w:rsidRPr="005205EF">
        <w:rPr>
          <w:sz w:val="24"/>
          <w:szCs w:val="24"/>
        </w:rPr>
        <w:t xml:space="preserve"> </w:t>
      </w:r>
      <w:r w:rsidRPr="005205EF">
        <w:rPr>
          <w:noProof/>
          <w:sz w:val="24"/>
          <w:szCs w:val="24"/>
        </w:rPr>
        <w:t xml:space="preserve">NREL. (2014). </w:t>
      </w:r>
      <w:r w:rsidRPr="005205EF">
        <w:rPr>
          <w:iCs/>
          <w:noProof/>
          <w:sz w:val="24"/>
          <w:szCs w:val="24"/>
        </w:rPr>
        <w:t>PV Watts Calculator</w:t>
      </w:r>
      <w:r w:rsidRPr="005205EF">
        <w:rPr>
          <w:noProof/>
          <w:sz w:val="24"/>
          <w:szCs w:val="24"/>
        </w:rPr>
        <w:t>. Retrieved August</w:t>
      </w:r>
      <w:r w:rsidRPr="0067576E">
        <w:rPr>
          <w:noProof/>
          <w:sz w:val="24"/>
          <w:szCs w:val="24"/>
        </w:rPr>
        <w:t xml:space="preserve"> 2014, from http://pvwatts.nrel.gov/</w:t>
      </w:r>
    </w:p>
  </w:endnote>
  <w:endnote w:id="26">
    <w:p w:rsidR="00720030" w:rsidRPr="0067576E" w:rsidRDefault="00720030" w:rsidP="005205EF">
      <w:pPr>
        <w:pStyle w:val="EndnoteText"/>
        <w:rPr>
          <w:sz w:val="24"/>
          <w:szCs w:val="24"/>
        </w:rPr>
      </w:pPr>
      <w:r w:rsidRPr="0067576E">
        <w:rPr>
          <w:rStyle w:val="EndnoteReference"/>
          <w:sz w:val="24"/>
          <w:szCs w:val="24"/>
          <w:vertAlign w:val="baseline"/>
        </w:rPr>
        <w:endnoteRef/>
      </w:r>
      <w:r w:rsidRPr="0067576E">
        <w:rPr>
          <w:sz w:val="24"/>
          <w:szCs w:val="24"/>
        </w:rPr>
        <w:t xml:space="preserve"> </w:t>
      </w:r>
      <w:r w:rsidRPr="0067576E">
        <w:rPr>
          <w:color w:val="222222"/>
          <w:sz w:val="24"/>
          <w:szCs w:val="24"/>
          <w:shd w:val="clear" w:color="auto" w:fill="FFFFFF"/>
        </w:rPr>
        <w:t>Deline C, Dobos A, Janzou S, Meydbray J, Donovan M. A simplified model of uniform shading in large photovoltaic arrays.</w:t>
      </w:r>
      <w:r w:rsidRPr="0067576E">
        <w:rPr>
          <w:rStyle w:val="apple-converted-space"/>
          <w:color w:val="222222"/>
          <w:sz w:val="24"/>
          <w:szCs w:val="24"/>
          <w:shd w:val="clear" w:color="auto" w:fill="FFFFFF"/>
        </w:rPr>
        <w:t> </w:t>
      </w:r>
      <w:r w:rsidRPr="0067576E">
        <w:rPr>
          <w:i/>
          <w:iCs/>
          <w:color w:val="222222"/>
          <w:sz w:val="24"/>
          <w:szCs w:val="24"/>
          <w:shd w:val="clear" w:color="auto" w:fill="FFFFFF"/>
        </w:rPr>
        <w:t>Solar Energy</w:t>
      </w:r>
      <w:r>
        <w:rPr>
          <w:i/>
          <w:iCs/>
          <w:color w:val="222222"/>
          <w:sz w:val="24"/>
          <w:szCs w:val="24"/>
          <w:shd w:val="clear" w:color="auto" w:fill="FFFFFF"/>
        </w:rPr>
        <w:t xml:space="preserve"> </w:t>
      </w:r>
      <w:r w:rsidRPr="0067576E">
        <w:rPr>
          <w:color w:val="222222"/>
          <w:sz w:val="24"/>
          <w:szCs w:val="24"/>
          <w:shd w:val="clear" w:color="auto" w:fill="FFFFFF"/>
        </w:rPr>
        <w:t>2013</w:t>
      </w:r>
      <w:r>
        <w:rPr>
          <w:color w:val="222222"/>
          <w:sz w:val="24"/>
          <w:szCs w:val="24"/>
          <w:shd w:val="clear" w:color="auto" w:fill="FFFFFF"/>
        </w:rPr>
        <w:t>;</w:t>
      </w:r>
      <w:r w:rsidRPr="0067576E">
        <w:rPr>
          <w:i/>
          <w:iCs/>
          <w:color w:val="222222"/>
          <w:sz w:val="24"/>
          <w:szCs w:val="24"/>
          <w:shd w:val="clear" w:color="auto" w:fill="FFFFFF"/>
        </w:rPr>
        <w:t xml:space="preserve"> </w:t>
      </w:r>
      <w:r w:rsidRPr="009A0E62">
        <w:rPr>
          <w:b/>
          <w:iCs/>
          <w:color w:val="222222"/>
          <w:sz w:val="24"/>
          <w:szCs w:val="24"/>
          <w:shd w:val="clear" w:color="auto" w:fill="FFFFFF"/>
        </w:rPr>
        <w:t>96</w:t>
      </w:r>
      <w:r>
        <w:rPr>
          <w:iCs/>
          <w:color w:val="222222"/>
          <w:sz w:val="24"/>
          <w:szCs w:val="24"/>
          <w:shd w:val="clear" w:color="auto" w:fill="FFFFFF"/>
        </w:rPr>
        <w:t>:</w:t>
      </w:r>
      <w:r w:rsidRPr="0067576E">
        <w:rPr>
          <w:color w:val="222222"/>
          <w:sz w:val="24"/>
          <w:szCs w:val="24"/>
          <w:shd w:val="clear" w:color="auto" w:fill="FFFFFF"/>
        </w:rPr>
        <w:t xml:space="preserve"> 274-282.</w:t>
      </w:r>
    </w:p>
  </w:endnote>
  <w:endnote w:id="27">
    <w:p w:rsidR="00720030" w:rsidRPr="005205EF" w:rsidRDefault="00720030">
      <w:pPr>
        <w:pStyle w:val="EndnoteText"/>
        <w:rPr>
          <w:sz w:val="24"/>
          <w:szCs w:val="24"/>
        </w:rPr>
      </w:pPr>
      <w:r w:rsidRPr="005205EF">
        <w:rPr>
          <w:rStyle w:val="EndnoteReference"/>
          <w:sz w:val="24"/>
          <w:szCs w:val="24"/>
          <w:vertAlign w:val="baseline"/>
        </w:rPr>
        <w:endnoteRef/>
      </w:r>
      <w:r w:rsidRPr="005205EF">
        <w:rPr>
          <w:sz w:val="24"/>
          <w:szCs w:val="24"/>
        </w:rPr>
        <w:t xml:space="preserve"> </w:t>
      </w:r>
      <w:r w:rsidRPr="005205EF">
        <w:rPr>
          <w:color w:val="222222"/>
          <w:sz w:val="24"/>
          <w:szCs w:val="24"/>
          <w:shd w:val="clear" w:color="auto" w:fill="FFFFFF"/>
        </w:rPr>
        <w:t>Brecl K, Topič M. Self-shading losses of fixed free-standing PV arrays.</w:t>
      </w:r>
      <w:r w:rsidRPr="005205EF">
        <w:rPr>
          <w:rStyle w:val="apple-converted-space"/>
          <w:color w:val="222222"/>
          <w:sz w:val="24"/>
          <w:szCs w:val="24"/>
          <w:shd w:val="clear" w:color="auto" w:fill="FFFFFF"/>
        </w:rPr>
        <w:t> </w:t>
      </w:r>
      <w:r w:rsidRPr="005205EF">
        <w:rPr>
          <w:i/>
          <w:iCs/>
          <w:color w:val="222222"/>
          <w:sz w:val="24"/>
          <w:szCs w:val="24"/>
          <w:shd w:val="clear" w:color="auto" w:fill="FFFFFF"/>
        </w:rPr>
        <w:t xml:space="preserve">Renewable energy </w:t>
      </w:r>
      <w:r w:rsidRPr="005205EF">
        <w:rPr>
          <w:color w:val="222222"/>
          <w:sz w:val="24"/>
          <w:szCs w:val="24"/>
          <w:shd w:val="clear" w:color="auto" w:fill="FFFFFF"/>
        </w:rPr>
        <w:t>2011;</w:t>
      </w:r>
      <w:r w:rsidRPr="005205EF">
        <w:rPr>
          <w:rStyle w:val="apple-converted-space"/>
          <w:color w:val="222222"/>
          <w:sz w:val="24"/>
          <w:szCs w:val="24"/>
          <w:shd w:val="clear" w:color="auto" w:fill="FFFFFF"/>
        </w:rPr>
        <w:t> </w:t>
      </w:r>
      <w:r w:rsidRPr="005205EF">
        <w:rPr>
          <w:b/>
          <w:iCs/>
          <w:color w:val="222222"/>
          <w:sz w:val="24"/>
          <w:szCs w:val="24"/>
          <w:shd w:val="clear" w:color="auto" w:fill="FFFFFF"/>
        </w:rPr>
        <w:t xml:space="preserve">36: </w:t>
      </w:r>
      <w:r w:rsidRPr="005205EF">
        <w:rPr>
          <w:color w:val="222222"/>
          <w:sz w:val="24"/>
          <w:szCs w:val="24"/>
          <w:shd w:val="clear" w:color="auto" w:fill="FFFFFF"/>
        </w:rPr>
        <w:t>3211-3216.</w:t>
      </w:r>
    </w:p>
  </w:endnote>
  <w:endnote w:id="28">
    <w:p w:rsidR="00720030" w:rsidRPr="005205EF" w:rsidRDefault="00720030" w:rsidP="004F632B">
      <w:pPr>
        <w:pStyle w:val="EndnoteText"/>
        <w:rPr>
          <w:sz w:val="24"/>
          <w:szCs w:val="24"/>
        </w:rPr>
      </w:pPr>
      <w:r w:rsidRPr="005205EF">
        <w:rPr>
          <w:rStyle w:val="EndnoteReference"/>
          <w:sz w:val="24"/>
          <w:szCs w:val="24"/>
          <w:vertAlign w:val="baseline"/>
        </w:rPr>
        <w:endnoteRef/>
      </w:r>
      <w:r w:rsidRPr="005205EF">
        <w:rPr>
          <w:sz w:val="24"/>
          <w:szCs w:val="24"/>
        </w:rPr>
        <w:t xml:space="preserve">  Petrone G, Spagnuolo G</w:t>
      </w:r>
      <w:r>
        <w:rPr>
          <w:sz w:val="24"/>
          <w:szCs w:val="24"/>
        </w:rPr>
        <w:t>,</w:t>
      </w:r>
      <w:r w:rsidRPr="005205EF">
        <w:rPr>
          <w:sz w:val="24"/>
          <w:szCs w:val="24"/>
        </w:rPr>
        <w:t xml:space="preserve"> Vitelli M.</w:t>
      </w:r>
      <w:r>
        <w:rPr>
          <w:sz w:val="24"/>
          <w:szCs w:val="24"/>
        </w:rPr>
        <w:t xml:space="preserve"> </w:t>
      </w:r>
      <w:r w:rsidRPr="005205EF">
        <w:rPr>
          <w:sz w:val="24"/>
          <w:szCs w:val="24"/>
        </w:rPr>
        <w:t xml:space="preserve"> Analytical model of mismatched photovoltaic fields by means of Lambert W-function. Solar Energy Materials and Solar Cells</w:t>
      </w:r>
      <w:r>
        <w:rPr>
          <w:sz w:val="24"/>
          <w:szCs w:val="24"/>
        </w:rPr>
        <w:t xml:space="preserve"> </w:t>
      </w:r>
      <w:r w:rsidRPr="005205EF">
        <w:rPr>
          <w:sz w:val="24"/>
          <w:szCs w:val="24"/>
        </w:rPr>
        <w:t xml:space="preserve"> 2007</w:t>
      </w:r>
      <w:r>
        <w:rPr>
          <w:sz w:val="24"/>
          <w:szCs w:val="24"/>
        </w:rPr>
        <w:t>;</w:t>
      </w:r>
      <w:r w:rsidRPr="005205EF">
        <w:rPr>
          <w:sz w:val="24"/>
          <w:szCs w:val="24"/>
        </w:rPr>
        <w:t xml:space="preserve"> </w:t>
      </w:r>
      <w:r w:rsidRPr="005205EF">
        <w:rPr>
          <w:b/>
          <w:sz w:val="24"/>
          <w:szCs w:val="24"/>
        </w:rPr>
        <w:t>91</w:t>
      </w:r>
      <w:r>
        <w:rPr>
          <w:sz w:val="24"/>
          <w:szCs w:val="24"/>
        </w:rPr>
        <w:t>:</w:t>
      </w:r>
      <w:r w:rsidRPr="005205EF">
        <w:rPr>
          <w:sz w:val="24"/>
          <w:szCs w:val="24"/>
        </w:rPr>
        <w:t>1652-1657.</w:t>
      </w:r>
    </w:p>
  </w:endnote>
  <w:endnote w:id="29">
    <w:p w:rsidR="00720030" w:rsidRPr="004F632B" w:rsidRDefault="00720030">
      <w:pPr>
        <w:pStyle w:val="EndnoteText"/>
        <w:rPr>
          <w:sz w:val="24"/>
          <w:szCs w:val="24"/>
        </w:rPr>
      </w:pPr>
      <w:r w:rsidRPr="004F632B">
        <w:rPr>
          <w:rStyle w:val="EndnoteReference"/>
          <w:sz w:val="24"/>
          <w:szCs w:val="24"/>
          <w:vertAlign w:val="baseline"/>
        </w:rPr>
        <w:endnoteRef/>
      </w:r>
      <w:r w:rsidRPr="004F632B">
        <w:rPr>
          <w:sz w:val="24"/>
          <w:szCs w:val="24"/>
        </w:rPr>
        <w:t xml:space="preserve"> Paraskevadaki EV</w:t>
      </w:r>
      <w:r>
        <w:rPr>
          <w:sz w:val="24"/>
          <w:szCs w:val="24"/>
        </w:rPr>
        <w:t>,</w:t>
      </w:r>
      <w:r w:rsidRPr="004F632B">
        <w:rPr>
          <w:sz w:val="24"/>
          <w:szCs w:val="24"/>
        </w:rPr>
        <w:t xml:space="preserve"> Papathanassiou</w:t>
      </w:r>
      <w:r>
        <w:rPr>
          <w:sz w:val="24"/>
          <w:szCs w:val="24"/>
        </w:rPr>
        <w:t xml:space="preserve"> SA.</w:t>
      </w:r>
      <w:r w:rsidRPr="004F632B">
        <w:rPr>
          <w:sz w:val="24"/>
          <w:szCs w:val="24"/>
        </w:rPr>
        <w:t xml:space="preserve"> Evaluation of MPP voltage and power of mc-Si PV modules in partial shading conditions. IEEE Transactions on Energy Conversion</w:t>
      </w:r>
      <w:r>
        <w:rPr>
          <w:sz w:val="24"/>
          <w:szCs w:val="24"/>
        </w:rPr>
        <w:t xml:space="preserve"> </w:t>
      </w:r>
      <w:r w:rsidRPr="004F632B">
        <w:rPr>
          <w:sz w:val="24"/>
          <w:szCs w:val="24"/>
        </w:rPr>
        <w:t>2011</w:t>
      </w:r>
      <w:r>
        <w:rPr>
          <w:sz w:val="24"/>
          <w:szCs w:val="24"/>
        </w:rPr>
        <w:t>;</w:t>
      </w:r>
      <w:r w:rsidRPr="004F632B">
        <w:rPr>
          <w:sz w:val="24"/>
          <w:szCs w:val="24"/>
        </w:rPr>
        <w:t xml:space="preserve"> </w:t>
      </w:r>
      <w:r w:rsidRPr="004F632B">
        <w:rPr>
          <w:b/>
          <w:sz w:val="24"/>
          <w:szCs w:val="24"/>
        </w:rPr>
        <w:t>26</w:t>
      </w:r>
      <w:r>
        <w:rPr>
          <w:b/>
          <w:sz w:val="24"/>
          <w:szCs w:val="24"/>
        </w:rPr>
        <w:t xml:space="preserve">: </w:t>
      </w:r>
      <w:r w:rsidRPr="004F632B">
        <w:rPr>
          <w:sz w:val="24"/>
          <w:szCs w:val="24"/>
        </w:rPr>
        <w:t>923-932.</w:t>
      </w:r>
    </w:p>
  </w:endnote>
  <w:endnote w:id="30">
    <w:p w:rsidR="00720030" w:rsidRPr="00B90694" w:rsidRDefault="00720030">
      <w:pPr>
        <w:pStyle w:val="EndnoteText"/>
        <w:rPr>
          <w:sz w:val="24"/>
          <w:szCs w:val="24"/>
        </w:rPr>
      </w:pPr>
      <w:r w:rsidRPr="00B90694">
        <w:rPr>
          <w:rStyle w:val="EndnoteReference"/>
          <w:sz w:val="24"/>
          <w:szCs w:val="24"/>
          <w:vertAlign w:val="baseline"/>
        </w:rPr>
        <w:endnoteRef/>
      </w:r>
      <w:r w:rsidRPr="00B90694">
        <w:rPr>
          <w:sz w:val="24"/>
          <w:szCs w:val="24"/>
        </w:rPr>
        <w:t xml:space="preserve"> Martínez-Moreno F, Muñoz J</w:t>
      </w:r>
      <w:r>
        <w:rPr>
          <w:sz w:val="24"/>
          <w:szCs w:val="24"/>
        </w:rPr>
        <w:t>,</w:t>
      </w:r>
      <w:r w:rsidRPr="00B90694">
        <w:rPr>
          <w:sz w:val="24"/>
          <w:szCs w:val="24"/>
        </w:rPr>
        <w:t xml:space="preserve"> Lorenzo E. Experimental model to estimate shading losses on PV arrays. Solar Energy Materials and Solar Cells, </w:t>
      </w:r>
      <w:r>
        <w:rPr>
          <w:sz w:val="24"/>
          <w:szCs w:val="24"/>
        </w:rPr>
        <w:t xml:space="preserve">2010; </w:t>
      </w:r>
      <w:r w:rsidRPr="00B90694">
        <w:rPr>
          <w:b/>
          <w:sz w:val="24"/>
          <w:szCs w:val="24"/>
        </w:rPr>
        <w:t>94</w:t>
      </w:r>
      <w:r>
        <w:rPr>
          <w:b/>
          <w:sz w:val="24"/>
          <w:szCs w:val="24"/>
        </w:rPr>
        <w:t xml:space="preserve">: </w:t>
      </w:r>
      <w:r w:rsidRPr="00B90694">
        <w:rPr>
          <w:sz w:val="24"/>
          <w:szCs w:val="24"/>
        </w:rPr>
        <w:t>2298-2303.</w:t>
      </w:r>
    </w:p>
  </w:endnote>
  <w:endnote w:id="31">
    <w:p w:rsidR="00720030" w:rsidRPr="00A85EB8" w:rsidRDefault="00720030">
      <w:pPr>
        <w:pStyle w:val="EndnoteText"/>
        <w:rPr>
          <w:sz w:val="24"/>
          <w:szCs w:val="24"/>
        </w:rPr>
      </w:pPr>
      <w:r w:rsidRPr="00A85EB8">
        <w:rPr>
          <w:rStyle w:val="EndnoteReference"/>
          <w:sz w:val="24"/>
          <w:szCs w:val="24"/>
          <w:vertAlign w:val="baseline"/>
        </w:rPr>
        <w:endnoteRef/>
      </w:r>
      <w:r w:rsidRPr="00A85EB8">
        <w:rPr>
          <w:sz w:val="24"/>
          <w:szCs w:val="24"/>
        </w:rPr>
        <w:t xml:space="preserve"> MacAlpine S</w:t>
      </w:r>
      <w:r>
        <w:rPr>
          <w:sz w:val="24"/>
          <w:szCs w:val="24"/>
        </w:rPr>
        <w:t>,</w:t>
      </w:r>
      <w:r w:rsidRPr="00A85EB8">
        <w:rPr>
          <w:sz w:val="24"/>
          <w:szCs w:val="24"/>
        </w:rPr>
        <w:t xml:space="preserve"> Deline C. Simplified method for modeling the impact of arbitrary partial shading conditions on PV array performance. </w:t>
      </w:r>
      <w:r>
        <w:rPr>
          <w:sz w:val="24"/>
          <w:szCs w:val="24"/>
        </w:rPr>
        <w:t>Proceedings, 42</w:t>
      </w:r>
      <w:r w:rsidRPr="00A85EB8">
        <w:rPr>
          <w:sz w:val="24"/>
          <w:szCs w:val="24"/>
          <w:vertAlign w:val="superscript"/>
        </w:rPr>
        <w:t>nd</w:t>
      </w:r>
      <w:r>
        <w:rPr>
          <w:sz w:val="24"/>
          <w:szCs w:val="24"/>
        </w:rPr>
        <w:t xml:space="preserve"> IEEE</w:t>
      </w:r>
      <w:r w:rsidRPr="00A85EB8">
        <w:rPr>
          <w:sz w:val="24"/>
          <w:szCs w:val="24"/>
        </w:rPr>
        <w:t xml:space="preserve"> Photovoltaic Specialist Conference , 2015</w:t>
      </w:r>
      <w:r>
        <w:rPr>
          <w:sz w:val="24"/>
          <w:szCs w:val="24"/>
        </w:rPr>
        <w:t>.</w:t>
      </w:r>
      <w:r w:rsidRPr="00A85EB8">
        <w:rPr>
          <w:sz w:val="24"/>
          <w:szCs w:val="24"/>
        </w:rPr>
        <w:t xml:space="preserve"> DOI: 10.1109/PVSC.2015.7355938</w:t>
      </w:r>
    </w:p>
  </w:endnote>
  <w:endnote w:id="32">
    <w:p w:rsidR="005A752D" w:rsidRPr="005A752D" w:rsidRDefault="005A752D" w:rsidP="005A752D">
      <w:pPr>
        <w:pStyle w:val="EndnoteText"/>
      </w:pPr>
      <w:r w:rsidRPr="001F0A9E">
        <w:rPr>
          <w:rStyle w:val="EndnoteReference"/>
          <w:sz w:val="24"/>
          <w:szCs w:val="24"/>
          <w:vertAlign w:val="baseline"/>
        </w:rPr>
        <w:endnoteRef/>
      </w:r>
      <w:r w:rsidRPr="001F0A9E">
        <w:rPr>
          <w:sz w:val="24"/>
          <w:szCs w:val="24"/>
        </w:rPr>
        <w:t xml:space="preserve"> Perez R, Ineichen P, Seals R, Michalsky J, Stewart R. Modeling daylight availability and irradiance components from direct and global irradiance. Solar energy  1990; </w:t>
      </w:r>
      <w:r w:rsidRPr="001F0A9E">
        <w:rPr>
          <w:b/>
          <w:sz w:val="24"/>
          <w:szCs w:val="24"/>
        </w:rPr>
        <w:t>44:</w:t>
      </w:r>
      <w:r w:rsidRPr="001F0A9E">
        <w:rPr>
          <w:sz w:val="24"/>
          <w:szCs w:val="24"/>
        </w:rPr>
        <w:t>.271-289.</w:t>
      </w:r>
      <w:r>
        <w:tab/>
      </w:r>
    </w:p>
  </w:endnote>
  <w:endnote w:id="33">
    <w:p w:rsidR="001F0A9E" w:rsidRDefault="001F0A9E">
      <w:pPr>
        <w:pStyle w:val="EndnoteText"/>
      </w:pPr>
      <w:r w:rsidRPr="001F0A9E">
        <w:rPr>
          <w:rStyle w:val="EndnoteReference"/>
          <w:vertAlign w:val="baseline"/>
        </w:rPr>
        <w:endnoteRef/>
      </w:r>
      <w:r>
        <w:t xml:space="preserve"> </w:t>
      </w:r>
      <w:r w:rsidRPr="001F0A9E">
        <w:rPr>
          <w:sz w:val="24"/>
          <w:szCs w:val="24"/>
        </w:rPr>
        <w:t>Reindl DT, Beckman WA</w:t>
      </w:r>
      <w:r>
        <w:rPr>
          <w:sz w:val="24"/>
          <w:szCs w:val="24"/>
        </w:rPr>
        <w:t>,</w:t>
      </w:r>
      <w:r w:rsidRPr="001F0A9E">
        <w:rPr>
          <w:sz w:val="24"/>
          <w:szCs w:val="24"/>
        </w:rPr>
        <w:t xml:space="preserve"> Duffie JA. Evaluation of hourly tilted surface radiation models. Solar energy, </w:t>
      </w:r>
      <w:r w:rsidR="00891889" w:rsidRPr="001F0A9E">
        <w:rPr>
          <w:sz w:val="24"/>
          <w:szCs w:val="24"/>
        </w:rPr>
        <w:t>1990</w:t>
      </w:r>
      <w:r w:rsidR="00891889">
        <w:rPr>
          <w:sz w:val="24"/>
          <w:szCs w:val="24"/>
        </w:rPr>
        <w:t xml:space="preserve">; </w:t>
      </w:r>
      <w:r w:rsidRPr="00891889">
        <w:rPr>
          <w:b/>
          <w:sz w:val="24"/>
          <w:szCs w:val="24"/>
        </w:rPr>
        <w:t>45</w:t>
      </w:r>
      <w:r w:rsidR="00891889">
        <w:rPr>
          <w:b/>
          <w:sz w:val="24"/>
          <w:szCs w:val="24"/>
        </w:rPr>
        <w:t xml:space="preserve">: </w:t>
      </w:r>
      <w:r w:rsidRPr="001F0A9E">
        <w:rPr>
          <w:sz w:val="24"/>
          <w:szCs w:val="24"/>
        </w:rPr>
        <w:t>9-17.</w:t>
      </w:r>
    </w:p>
  </w:endnote>
  <w:endnote w:id="34">
    <w:p w:rsidR="00B41967" w:rsidRPr="00DC5D07" w:rsidRDefault="00B41967" w:rsidP="00B41967">
      <w:pPr>
        <w:pStyle w:val="EndnoteText"/>
        <w:rPr>
          <w:sz w:val="24"/>
          <w:szCs w:val="24"/>
        </w:rPr>
      </w:pPr>
      <w:r w:rsidRPr="00DC5D07">
        <w:rPr>
          <w:rStyle w:val="EndnoteReference"/>
          <w:sz w:val="24"/>
          <w:szCs w:val="24"/>
          <w:vertAlign w:val="baseline"/>
        </w:rPr>
        <w:endnoteRef/>
      </w:r>
      <w:r w:rsidRPr="00DC5D07">
        <w:rPr>
          <w:sz w:val="24"/>
          <w:szCs w:val="24"/>
        </w:rPr>
        <w:t xml:space="preserve">  PVsyst.  (2015).  PVsyst Photovoltaic Software.  Retrieved May 2015, from http://www.pvsyst.com/en</w:t>
      </w:r>
    </w:p>
  </w:endnote>
  <w:endnote w:id="35">
    <w:p w:rsidR="00DF27A6" w:rsidRPr="0027168C" w:rsidRDefault="00DF27A6">
      <w:pPr>
        <w:pStyle w:val="EndnoteText"/>
        <w:rPr>
          <w:sz w:val="24"/>
          <w:szCs w:val="24"/>
        </w:rPr>
      </w:pPr>
      <w:r w:rsidRPr="0027168C">
        <w:rPr>
          <w:rStyle w:val="EndnoteReference"/>
          <w:sz w:val="24"/>
          <w:szCs w:val="24"/>
          <w:vertAlign w:val="baseline"/>
        </w:rPr>
        <w:endnoteRef/>
      </w:r>
      <w:r w:rsidRPr="0027168C">
        <w:rPr>
          <w:sz w:val="24"/>
          <w:szCs w:val="24"/>
        </w:rPr>
        <w:t xml:space="preserve"> </w:t>
      </w:r>
      <w:r w:rsidRPr="0027168C">
        <w:rPr>
          <w:color w:val="222222"/>
          <w:sz w:val="24"/>
          <w:szCs w:val="24"/>
          <w:shd w:val="clear" w:color="auto" w:fill="FFFFFF"/>
        </w:rPr>
        <w:t>Tomori T, Otani K., Sakuta K, Kurokawa K. On-site BIPV array shading evaluation tool using stereo-fisheye photographs. Proceedings, 28</w:t>
      </w:r>
      <w:r w:rsidRPr="0027168C">
        <w:rPr>
          <w:color w:val="222222"/>
          <w:sz w:val="24"/>
          <w:szCs w:val="24"/>
          <w:shd w:val="clear" w:color="auto" w:fill="FFFFFF"/>
          <w:vertAlign w:val="superscript"/>
        </w:rPr>
        <w:t>th</w:t>
      </w:r>
      <w:r w:rsidRPr="0027168C">
        <w:rPr>
          <w:color w:val="222222"/>
          <w:sz w:val="24"/>
          <w:szCs w:val="24"/>
          <w:shd w:val="clear" w:color="auto" w:fill="FFFFFF"/>
        </w:rPr>
        <w:t xml:space="preserve"> IEEE </w:t>
      </w:r>
      <w:r w:rsidRPr="0027168C">
        <w:rPr>
          <w:i/>
          <w:iCs/>
          <w:color w:val="222222"/>
          <w:sz w:val="24"/>
          <w:szCs w:val="24"/>
          <w:shd w:val="clear" w:color="auto" w:fill="FFFFFF"/>
        </w:rPr>
        <w:t xml:space="preserve">Photovoltaic Specialists Conference, 2000: </w:t>
      </w:r>
      <w:r w:rsidRPr="0027168C">
        <w:rPr>
          <w:color w:val="222222"/>
          <w:sz w:val="24"/>
          <w:szCs w:val="24"/>
          <w:shd w:val="clear" w:color="auto" w:fill="FFFFFF"/>
        </w:rPr>
        <w:t xml:space="preserve"> 1599-1602.</w:t>
      </w:r>
    </w:p>
  </w:endnote>
  <w:endnote w:id="36">
    <w:p w:rsidR="00720030" w:rsidRPr="00DC5D07" w:rsidRDefault="00720030" w:rsidP="00DC5D07">
      <w:pPr>
        <w:autoSpaceDE w:val="0"/>
        <w:autoSpaceDN w:val="0"/>
        <w:adjustRightInd w:val="0"/>
        <w:rPr>
          <w:sz w:val="24"/>
          <w:szCs w:val="24"/>
        </w:rPr>
      </w:pPr>
      <w:r w:rsidRPr="00DC5D07">
        <w:rPr>
          <w:rStyle w:val="EndnoteReference"/>
          <w:sz w:val="24"/>
          <w:szCs w:val="24"/>
          <w:vertAlign w:val="baseline"/>
        </w:rPr>
        <w:endnoteRef/>
      </w:r>
      <w:r w:rsidRPr="00DC5D07">
        <w:rPr>
          <w:sz w:val="24"/>
          <w:szCs w:val="24"/>
        </w:rPr>
        <w:t xml:space="preserve"> J. A. Duffie andW. A. Beckman, </w:t>
      </w:r>
      <w:r w:rsidRPr="00DC5D07">
        <w:rPr>
          <w:i/>
          <w:iCs/>
          <w:sz w:val="24"/>
          <w:szCs w:val="24"/>
        </w:rPr>
        <w:t>Solar Engineering of Thermal Processes</w:t>
      </w:r>
      <w:r w:rsidRPr="00DC5D07">
        <w:rPr>
          <w:sz w:val="24"/>
          <w:szCs w:val="24"/>
        </w:rPr>
        <w:t>. Hoboken, NJ: John Wiley &amp; Sons, 2006, ch. 1–23.</w:t>
      </w:r>
    </w:p>
  </w:endnote>
  <w:endnote w:id="37">
    <w:p w:rsidR="00720030" w:rsidRDefault="00720030" w:rsidP="00DC5D07">
      <w:pPr>
        <w:autoSpaceDE w:val="0"/>
        <w:autoSpaceDN w:val="0"/>
        <w:adjustRightInd w:val="0"/>
      </w:pPr>
      <w:r w:rsidRPr="00DC5D07">
        <w:rPr>
          <w:rStyle w:val="EndnoteReference"/>
          <w:sz w:val="24"/>
          <w:szCs w:val="24"/>
          <w:vertAlign w:val="baseline"/>
        </w:rPr>
        <w:endnoteRef/>
      </w:r>
      <w:r w:rsidRPr="00DC5D07">
        <w:rPr>
          <w:sz w:val="24"/>
          <w:szCs w:val="24"/>
        </w:rPr>
        <w:t xml:space="preserve"> M. Boyd, S. Klein, D. Reindl, and B. Dougherty, “Evaluation and validation of equivalent circuit photovoltaic solar cell performance models,” </w:t>
      </w:r>
      <w:r w:rsidRPr="00DC5D07">
        <w:rPr>
          <w:i/>
          <w:iCs/>
          <w:sz w:val="24"/>
          <w:szCs w:val="24"/>
        </w:rPr>
        <w:t>J.Sol. Energy Eng.</w:t>
      </w:r>
      <w:r w:rsidRPr="00DC5D07">
        <w:rPr>
          <w:sz w:val="24"/>
          <w:szCs w:val="24"/>
        </w:rPr>
        <w:t>, vol. 133, no. 2, pp. 021005-1–021005-13, May 2011.</w:t>
      </w:r>
    </w:p>
  </w:endnote>
  <w:endnote w:id="38">
    <w:p w:rsidR="00720030" w:rsidRPr="007A7C4A" w:rsidRDefault="00720030" w:rsidP="007A7C4A">
      <w:pPr>
        <w:autoSpaceDE w:val="0"/>
        <w:autoSpaceDN w:val="0"/>
        <w:adjustRightInd w:val="0"/>
        <w:rPr>
          <w:sz w:val="24"/>
          <w:szCs w:val="24"/>
        </w:rPr>
      </w:pPr>
      <w:r w:rsidRPr="007A7C4A">
        <w:rPr>
          <w:rStyle w:val="EndnoteReference"/>
          <w:sz w:val="24"/>
          <w:szCs w:val="24"/>
          <w:vertAlign w:val="baseline"/>
        </w:rPr>
        <w:endnoteRef/>
      </w:r>
      <w:r w:rsidRPr="007A7C4A">
        <w:rPr>
          <w:sz w:val="24"/>
          <w:szCs w:val="24"/>
        </w:rPr>
        <w:t xml:space="preserve"> S. MacAlpine and M. Brandemuehl, “Photovoltaic module model accuracy at varying light levels and its effect on predicted annual energy output,” presented at the 37th IEEE Photovoltaic Specialists Conf., Seattle, WA, 2011.</w:t>
      </w:r>
    </w:p>
  </w:endnote>
  <w:endnote w:id="39">
    <w:p w:rsidR="00720030" w:rsidRPr="0018350A" w:rsidRDefault="00720030">
      <w:pPr>
        <w:pStyle w:val="EndnoteText"/>
        <w:rPr>
          <w:sz w:val="24"/>
          <w:szCs w:val="24"/>
        </w:rPr>
      </w:pPr>
      <w:r w:rsidRPr="0018350A">
        <w:rPr>
          <w:rStyle w:val="EndnoteReference"/>
          <w:sz w:val="24"/>
          <w:szCs w:val="24"/>
          <w:vertAlign w:val="baseline"/>
        </w:rPr>
        <w:endnoteRef/>
      </w:r>
      <w:r w:rsidRPr="0018350A">
        <w:rPr>
          <w:sz w:val="24"/>
          <w:szCs w:val="24"/>
        </w:rPr>
        <w:t xml:space="preserve"> NREL. (2015). MIDC/SRRL Baseline Measurement System.   Retrieved April 2015, from http://www.nrel.gov/midc/srrl_bms/</w:t>
      </w:r>
    </w:p>
  </w:endnote>
  <w:endnote w:id="40">
    <w:p w:rsidR="00720030" w:rsidRPr="00B16098" w:rsidRDefault="00720030" w:rsidP="00FA54DD">
      <w:pPr>
        <w:pStyle w:val="EndnoteText"/>
        <w:rPr>
          <w:sz w:val="24"/>
          <w:szCs w:val="24"/>
        </w:rPr>
      </w:pPr>
      <w:r w:rsidRPr="00B16098">
        <w:rPr>
          <w:rStyle w:val="EndnoteReference"/>
          <w:sz w:val="24"/>
          <w:szCs w:val="24"/>
          <w:vertAlign w:val="baseline"/>
        </w:rPr>
        <w:endnoteRef/>
      </w:r>
      <w:r w:rsidRPr="00B16098">
        <w:rPr>
          <w:sz w:val="24"/>
          <w:szCs w:val="24"/>
        </w:rPr>
        <w:t xml:space="preserve">. V. Badescu, “3D isotropic approximation for solar diffuse irradiance on tilted surfaces” Renewable Energy </w:t>
      </w:r>
      <w:r w:rsidRPr="00B16098">
        <w:rPr>
          <w:b/>
          <w:sz w:val="24"/>
          <w:szCs w:val="24"/>
        </w:rPr>
        <w:t>26</w:t>
      </w:r>
      <w:r w:rsidRPr="00B16098">
        <w:rPr>
          <w:sz w:val="24"/>
          <w:szCs w:val="24"/>
        </w:rPr>
        <w:t xml:space="preserve"> pp.221-233, 2002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4D"/>
    <w:family w:val="auto"/>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030" w:rsidRDefault="0072003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20030" w:rsidRDefault="0072003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030" w:rsidRDefault="0072003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030" w:rsidRDefault="00720030">
    <w:pPr>
      <w:pStyle w:val="Footer"/>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4E1" w:rsidRDefault="006924E1">
      <w:r>
        <w:separator/>
      </w:r>
    </w:p>
  </w:footnote>
  <w:footnote w:type="continuationSeparator" w:id="0">
    <w:p w:rsidR="006924E1" w:rsidRDefault="006924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C250ED42"/>
    <w:lvl w:ilvl="0">
      <w:start w:val="1"/>
      <w:numFmt w:val="decimal"/>
      <w:pStyle w:val="ListNumber"/>
      <w:lvlText w:val="%1."/>
      <w:lvlJc w:val="left"/>
      <w:pPr>
        <w:tabs>
          <w:tab w:val="num" w:pos="360"/>
        </w:tabs>
        <w:ind w:left="360" w:hanging="360"/>
      </w:pPr>
    </w:lvl>
  </w:abstractNum>
  <w:abstractNum w:abstractNumId="1">
    <w:nsid w:val="0F96313E"/>
    <w:multiLevelType w:val="hybridMultilevel"/>
    <w:tmpl w:val="C046D3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012F92"/>
    <w:multiLevelType w:val="hybridMultilevel"/>
    <w:tmpl w:val="0B9E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9B207A"/>
    <w:multiLevelType w:val="hybridMultilevel"/>
    <w:tmpl w:val="DB9A5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FD476D"/>
    <w:multiLevelType w:val="singleLevel"/>
    <w:tmpl w:val="2752DFE8"/>
    <w:lvl w:ilvl="0">
      <w:start w:val="1"/>
      <w:numFmt w:val="decimal"/>
      <w:lvlText w:val="[%1]"/>
      <w:legacy w:legacy="1" w:legacySpace="360" w:legacyIndent="360"/>
      <w:lvlJc w:val="left"/>
      <w:pPr>
        <w:ind w:left="360" w:hanging="360"/>
      </w:pPr>
    </w:lvl>
  </w:abstractNum>
  <w:abstractNum w:abstractNumId="5">
    <w:nsid w:val="2DBF32B1"/>
    <w:multiLevelType w:val="hybridMultilevel"/>
    <w:tmpl w:val="B89C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616B38"/>
    <w:multiLevelType w:val="hybridMultilevel"/>
    <w:tmpl w:val="16C274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E861F2"/>
    <w:multiLevelType w:val="hybridMultilevel"/>
    <w:tmpl w:val="A026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E0134A"/>
    <w:multiLevelType w:val="hybridMultilevel"/>
    <w:tmpl w:val="89A4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75250B"/>
    <w:multiLevelType w:val="hybridMultilevel"/>
    <w:tmpl w:val="AD82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FA6D85"/>
    <w:multiLevelType w:val="singleLevel"/>
    <w:tmpl w:val="04090011"/>
    <w:lvl w:ilvl="0">
      <w:start w:val="1"/>
      <w:numFmt w:val="decimal"/>
      <w:lvlText w:val="%1)"/>
      <w:lvlJc w:val="left"/>
      <w:pPr>
        <w:tabs>
          <w:tab w:val="num" w:pos="360"/>
        </w:tabs>
        <w:ind w:left="360" w:hanging="360"/>
      </w:pPr>
      <w:rPr>
        <w:rFonts w:hint="default"/>
      </w:rPr>
    </w:lvl>
  </w:abstractNum>
  <w:abstractNum w:abstractNumId="11">
    <w:nsid w:val="682225BF"/>
    <w:multiLevelType w:val="hybridMultilevel"/>
    <w:tmpl w:val="48DC9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B050B9"/>
    <w:multiLevelType w:val="hybridMultilevel"/>
    <w:tmpl w:val="2A6A7D66"/>
    <w:lvl w:ilvl="0" w:tplc="753ACEAC">
      <w:start w:val="9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0C5D83"/>
    <w:multiLevelType w:val="hybridMultilevel"/>
    <w:tmpl w:val="61A0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765925"/>
    <w:multiLevelType w:val="hybridMultilevel"/>
    <w:tmpl w:val="5D4E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9851D7"/>
    <w:multiLevelType w:val="singleLevel"/>
    <w:tmpl w:val="04090011"/>
    <w:lvl w:ilvl="0">
      <w:start w:val="1"/>
      <w:numFmt w:val="decimal"/>
      <w:lvlText w:val="%1)"/>
      <w:lvlJc w:val="left"/>
      <w:pPr>
        <w:tabs>
          <w:tab w:val="num" w:pos="360"/>
        </w:tabs>
        <w:ind w:left="360" w:hanging="360"/>
      </w:pPr>
      <w:rPr>
        <w:rFonts w:hint="default"/>
      </w:rPr>
    </w:lvl>
  </w:abstractNum>
  <w:num w:numId="1">
    <w:abstractNumId w:val="15"/>
  </w:num>
  <w:num w:numId="2">
    <w:abstractNumId w:val="10"/>
  </w:num>
  <w:num w:numId="3">
    <w:abstractNumId w:val="0"/>
  </w:num>
  <w:num w:numId="4">
    <w:abstractNumId w:val="4"/>
  </w:num>
  <w:num w:numId="5">
    <w:abstractNumId w:val="14"/>
  </w:num>
  <w:num w:numId="6">
    <w:abstractNumId w:val="8"/>
  </w:num>
  <w:num w:numId="7">
    <w:abstractNumId w:val="13"/>
  </w:num>
  <w:num w:numId="8">
    <w:abstractNumId w:val="2"/>
  </w:num>
  <w:num w:numId="9">
    <w:abstractNumId w:val="6"/>
  </w:num>
  <w:num w:numId="10">
    <w:abstractNumId w:val="5"/>
  </w:num>
  <w:num w:numId="11">
    <w:abstractNumId w:val="3"/>
  </w:num>
  <w:num w:numId="12">
    <w:abstractNumId w:val="1"/>
  </w:num>
  <w:num w:numId="13">
    <w:abstractNumId w:val="11"/>
  </w:num>
  <w:num w:numId="14">
    <w:abstractNumId w:val="12"/>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o:colormru v:ext="edit" colors="#ddd,#e6e6e6"/>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E5B"/>
    <w:rsid w:val="000040CD"/>
    <w:rsid w:val="00010A8A"/>
    <w:rsid w:val="00012593"/>
    <w:rsid w:val="0001459A"/>
    <w:rsid w:val="00016FE9"/>
    <w:rsid w:val="000235E2"/>
    <w:rsid w:val="00024D89"/>
    <w:rsid w:val="00037074"/>
    <w:rsid w:val="0004111E"/>
    <w:rsid w:val="00041D1A"/>
    <w:rsid w:val="00045809"/>
    <w:rsid w:val="00052C32"/>
    <w:rsid w:val="00055009"/>
    <w:rsid w:val="00064AD3"/>
    <w:rsid w:val="000A0C19"/>
    <w:rsid w:val="000A1D35"/>
    <w:rsid w:val="000A5871"/>
    <w:rsid w:val="000C225D"/>
    <w:rsid w:val="000E027B"/>
    <w:rsid w:val="000E200A"/>
    <w:rsid w:val="001001C7"/>
    <w:rsid w:val="00110D66"/>
    <w:rsid w:val="00134C3D"/>
    <w:rsid w:val="00140178"/>
    <w:rsid w:val="00142320"/>
    <w:rsid w:val="0014683B"/>
    <w:rsid w:val="001511CD"/>
    <w:rsid w:val="0016045E"/>
    <w:rsid w:val="00163FF1"/>
    <w:rsid w:val="001764EC"/>
    <w:rsid w:val="0018350A"/>
    <w:rsid w:val="001937D6"/>
    <w:rsid w:val="00194847"/>
    <w:rsid w:val="001A1C2D"/>
    <w:rsid w:val="001A75A3"/>
    <w:rsid w:val="001B14F4"/>
    <w:rsid w:val="001C702B"/>
    <w:rsid w:val="001D260B"/>
    <w:rsid w:val="001D2A64"/>
    <w:rsid w:val="001D42CF"/>
    <w:rsid w:val="001E1954"/>
    <w:rsid w:val="001F0A9E"/>
    <w:rsid w:val="001F186C"/>
    <w:rsid w:val="001F277C"/>
    <w:rsid w:val="001F3C06"/>
    <w:rsid w:val="001F40C5"/>
    <w:rsid w:val="001F7839"/>
    <w:rsid w:val="00214D2D"/>
    <w:rsid w:val="00232CA2"/>
    <w:rsid w:val="00250463"/>
    <w:rsid w:val="00250551"/>
    <w:rsid w:val="00260BBA"/>
    <w:rsid w:val="002623AB"/>
    <w:rsid w:val="0027168C"/>
    <w:rsid w:val="00287D4F"/>
    <w:rsid w:val="002919E7"/>
    <w:rsid w:val="002A3489"/>
    <w:rsid w:val="002C1568"/>
    <w:rsid w:val="002D42A6"/>
    <w:rsid w:val="002D51D1"/>
    <w:rsid w:val="002E494C"/>
    <w:rsid w:val="002F2FAD"/>
    <w:rsid w:val="002F494C"/>
    <w:rsid w:val="002F4BC7"/>
    <w:rsid w:val="00305128"/>
    <w:rsid w:val="00307AA9"/>
    <w:rsid w:val="00322AD4"/>
    <w:rsid w:val="003264DA"/>
    <w:rsid w:val="00330CF2"/>
    <w:rsid w:val="00334C85"/>
    <w:rsid w:val="00336033"/>
    <w:rsid w:val="00345589"/>
    <w:rsid w:val="003543CF"/>
    <w:rsid w:val="00362324"/>
    <w:rsid w:val="00362459"/>
    <w:rsid w:val="00363B07"/>
    <w:rsid w:val="003642D7"/>
    <w:rsid w:val="003833FB"/>
    <w:rsid w:val="00383AF9"/>
    <w:rsid w:val="003918BC"/>
    <w:rsid w:val="00392CA2"/>
    <w:rsid w:val="00393DC7"/>
    <w:rsid w:val="00396513"/>
    <w:rsid w:val="003A0C8D"/>
    <w:rsid w:val="003A27CC"/>
    <w:rsid w:val="003A46D5"/>
    <w:rsid w:val="003A5FA2"/>
    <w:rsid w:val="003A6095"/>
    <w:rsid w:val="003B6D8A"/>
    <w:rsid w:val="003B789F"/>
    <w:rsid w:val="003C54EE"/>
    <w:rsid w:val="003D2D98"/>
    <w:rsid w:val="003D6784"/>
    <w:rsid w:val="003E767C"/>
    <w:rsid w:val="004010D3"/>
    <w:rsid w:val="004054BE"/>
    <w:rsid w:val="00421BE2"/>
    <w:rsid w:val="00425D1C"/>
    <w:rsid w:val="00431CF3"/>
    <w:rsid w:val="00436319"/>
    <w:rsid w:val="00437B86"/>
    <w:rsid w:val="00464FA9"/>
    <w:rsid w:val="00465759"/>
    <w:rsid w:val="00470617"/>
    <w:rsid w:val="00475290"/>
    <w:rsid w:val="0047544E"/>
    <w:rsid w:val="004773EC"/>
    <w:rsid w:val="00477BA9"/>
    <w:rsid w:val="004905CA"/>
    <w:rsid w:val="00491700"/>
    <w:rsid w:val="00493058"/>
    <w:rsid w:val="004A2E1A"/>
    <w:rsid w:val="004B6CFF"/>
    <w:rsid w:val="004C4FA8"/>
    <w:rsid w:val="004C74A5"/>
    <w:rsid w:val="004D6C78"/>
    <w:rsid w:val="004F0B72"/>
    <w:rsid w:val="004F0E8B"/>
    <w:rsid w:val="004F3152"/>
    <w:rsid w:val="004F632B"/>
    <w:rsid w:val="004F7D70"/>
    <w:rsid w:val="005001FC"/>
    <w:rsid w:val="00506801"/>
    <w:rsid w:val="005105D3"/>
    <w:rsid w:val="00510EE5"/>
    <w:rsid w:val="005205EF"/>
    <w:rsid w:val="00523663"/>
    <w:rsid w:val="00536B0D"/>
    <w:rsid w:val="0053772E"/>
    <w:rsid w:val="00540C98"/>
    <w:rsid w:val="005434DE"/>
    <w:rsid w:val="005435F7"/>
    <w:rsid w:val="00551216"/>
    <w:rsid w:val="0055281E"/>
    <w:rsid w:val="005567CC"/>
    <w:rsid w:val="00570867"/>
    <w:rsid w:val="005908E3"/>
    <w:rsid w:val="00592FD5"/>
    <w:rsid w:val="0059381C"/>
    <w:rsid w:val="00597F25"/>
    <w:rsid w:val="005A3815"/>
    <w:rsid w:val="005A3C59"/>
    <w:rsid w:val="005A7355"/>
    <w:rsid w:val="005A752D"/>
    <w:rsid w:val="005A7AF8"/>
    <w:rsid w:val="005B2538"/>
    <w:rsid w:val="005B5BA1"/>
    <w:rsid w:val="005C4555"/>
    <w:rsid w:val="005C7857"/>
    <w:rsid w:val="005D170C"/>
    <w:rsid w:val="005E2ED7"/>
    <w:rsid w:val="005E3F22"/>
    <w:rsid w:val="005F71A8"/>
    <w:rsid w:val="00613A29"/>
    <w:rsid w:val="00617454"/>
    <w:rsid w:val="00621E58"/>
    <w:rsid w:val="00627979"/>
    <w:rsid w:val="0063506F"/>
    <w:rsid w:val="006351DB"/>
    <w:rsid w:val="00636E21"/>
    <w:rsid w:val="00646ACC"/>
    <w:rsid w:val="006574D5"/>
    <w:rsid w:val="00667C0A"/>
    <w:rsid w:val="0067400B"/>
    <w:rsid w:val="0067576E"/>
    <w:rsid w:val="00690C04"/>
    <w:rsid w:val="006924E1"/>
    <w:rsid w:val="006B4B98"/>
    <w:rsid w:val="006B4C49"/>
    <w:rsid w:val="006C2DCA"/>
    <w:rsid w:val="006C6E8B"/>
    <w:rsid w:val="006D2BB3"/>
    <w:rsid w:val="006E139F"/>
    <w:rsid w:val="006E6D7D"/>
    <w:rsid w:val="006E7678"/>
    <w:rsid w:val="007001B5"/>
    <w:rsid w:val="00707715"/>
    <w:rsid w:val="00707838"/>
    <w:rsid w:val="0071272E"/>
    <w:rsid w:val="007154BD"/>
    <w:rsid w:val="00716417"/>
    <w:rsid w:val="00720030"/>
    <w:rsid w:val="00734913"/>
    <w:rsid w:val="00735AE2"/>
    <w:rsid w:val="0074053D"/>
    <w:rsid w:val="00755EE3"/>
    <w:rsid w:val="0076198A"/>
    <w:rsid w:val="007627F8"/>
    <w:rsid w:val="00787FE0"/>
    <w:rsid w:val="00791558"/>
    <w:rsid w:val="007A03C6"/>
    <w:rsid w:val="007A7C4A"/>
    <w:rsid w:val="007B1AF1"/>
    <w:rsid w:val="007B7959"/>
    <w:rsid w:val="007C0B2C"/>
    <w:rsid w:val="007C0C3D"/>
    <w:rsid w:val="007C4469"/>
    <w:rsid w:val="007C46D4"/>
    <w:rsid w:val="007C6778"/>
    <w:rsid w:val="007E2B03"/>
    <w:rsid w:val="007F01ED"/>
    <w:rsid w:val="007F1576"/>
    <w:rsid w:val="007F376E"/>
    <w:rsid w:val="00810FDB"/>
    <w:rsid w:val="00812D72"/>
    <w:rsid w:val="00823EA7"/>
    <w:rsid w:val="00823F72"/>
    <w:rsid w:val="008249BC"/>
    <w:rsid w:val="00825EE0"/>
    <w:rsid w:val="00826EF2"/>
    <w:rsid w:val="00833091"/>
    <w:rsid w:val="008331FD"/>
    <w:rsid w:val="00834302"/>
    <w:rsid w:val="00841C93"/>
    <w:rsid w:val="00843952"/>
    <w:rsid w:val="008503F4"/>
    <w:rsid w:val="00852395"/>
    <w:rsid w:val="008566A5"/>
    <w:rsid w:val="0086607A"/>
    <w:rsid w:val="008801F8"/>
    <w:rsid w:val="008836BC"/>
    <w:rsid w:val="00883813"/>
    <w:rsid w:val="00884538"/>
    <w:rsid w:val="00886836"/>
    <w:rsid w:val="008878E0"/>
    <w:rsid w:val="00891889"/>
    <w:rsid w:val="00893801"/>
    <w:rsid w:val="008A41AD"/>
    <w:rsid w:val="008B69CB"/>
    <w:rsid w:val="008B7E11"/>
    <w:rsid w:val="008C6B46"/>
    <w:rsid w:val="008D1E06"/>
    <w:rsid w:val="009066D5"/>
    <w:rsid w:val="009114AE"/>
    <w:rsid w:val="00911D8E"/>
    <w:rsid w:val="00942E71"/>
    <w:rsid w:val="00963E5F"/>
    <w:rsid w:val="0096416B"/>
    <w:rsid w:val="00975E78"/>
    <w:rsid w:val="00983045"/>
    <w:rsid w:val="00985A79"/>
    <w:rsid w:val="00991428"/>
    <w:rsid w:val="009A0E62"/>
    <w:rsid w:val="009A0E81"/>
    <w:rsid w:val="009A45D5"/>
    <w:rsid w:val="009B3C8F"/>
    <w:rsid w:val="009C2792"/>
    <w:rsid w:val="009C2D83"/>
    <w:rsid w:val="009C7AEA"/>
    <w:rsid w:val="009D0757"/>
    <w:rsid w:val="009D4CF6"/>
    <w:rsid w:val="009D4FB7"/>
    <w:rsid w:val="009E2F00"/>
    <w:rsid w:val="009F1CD7"/>
    <w:rsid w:val="009F6BCF"/>
    <w:rsid w:val="009F6E2D"/>
    <w:rsid w:val="00A12C2E"/>
    <w:rsid w:val="00A227E6"/>
    <w:rsid w:val="00A25604"/>
    <w:rsid w:val="00A25637"/>
    <w:rsid w:val="00A26A60"/>
    <w:rsid w:val="00A3179A"/>
    <w:rsid w:val="00A36C0F"/>
    <w:rsid w:val="00A43169"/>
    <w:rsid w:val="00A44D6F"/>
    <w:rsid w:val="00A52457"/>
    <w:rsid w:val="00A54DEF"/>
    <w:rsid w:val="00A568CD"/>
    <w:rsid w:val="00A57DB3"/>
    <w:rsid w:val="00A66D70"/>
    <w:rsid w:val="00A70E0F"/>
    <w:rsid w:val="00A724F7"/>
    <w:rsid w:val="00A740EB"/>
    <w:rsid w:val="00A742C5"/>
    <w:rsid w:val="00A7793D"/>
    <w:rsid w:val="00A85EB8"/>
    <w:rsid w:val="00A87932"/>
    <w:rsid w:val="00A95818"/>
    <w:rsid w:val="00A95D3E"/>
    <w:rsid w:val="00AA2124"/>
    <w:rsid w:val="00AB1B19"/>
    <w:rsid w:val="00AB2E86"/>
    <w:rsid w:val="00AC0CBE"/>
    <w:rsid w:val="00AD1816"/>
    <w:rsid w:val="00AE136C"/>
    <w:rsid w:val="00AF3AF1"/>
    <w:rsid w:val="00AF454D"/>
    <w:rsid w:val="00AF47C1"/>
    <w:rsid w:val="00AF4FAF"/>
    <w:rsid w:val="00B00C3D"/>
    <w:rsid w:val="00B00EFF"/>
    <w:rsid w:val="00B07F4C"/>
    <w:rsid w:val="00B16098"/>
    <w:rsid w:val="00B170F7"/>
    <w:rsid w:val="00B24E18"/>
    <w:rsid w:val="00B2760C"/>
    <w:rsid w:val="00B33846"/>
    <w:rsid w:val="00B40A07"/>
    <w:rsid w:val="00B41967"/>
    <w:rsid w:val="00B44DAA"/>
    <w:rsid w:val="00B53213"/>
    <w:rsid w:val="00B57DB8"/>
    <w:rsid w:val="00B71A2C"/>
    <w:rsid w:val="00B7698F"/>
    <w:rsid w:val="00B87E5B"/>
    <w:rsid w:val="00B90694"/>
    <w:rsid w:val="00BC0043"/>
    <w:rsid w:val="00BC0AC6"/>
    <w:rsid w:val="00BC342C"/>
    <w:rsid w:val="00BC3532"/>
    <w:rsid w:val="00BE0B64"/>
    <w:rsid w:val="00C035C8"/>
    <w:rsid w:val="00C068D7"/>
    <w:rsid w:val="00C40153"/>
    <w:rsid w:val="00C52DF2"/>
    <w:rsid w:val="00C574E6"/>
    <w:rsid w:val="00C61BE0"/>
    <w:rsid w:val="00C655EB"/>
    <w:rsid w:val="00C71569"/>
    <w:rsid w:val="00C721BC"/>
    <w:rsid w:val="00C74A14"/>
    <w:rsid w:val="00C74C33"/>
    <w:rsid w:val="00C80D44"/>
    <w:rsid w:val="00C82055"/>
    <w:rsid w:val="00C87210"/>
    <w:rsid w:val="00C910FB"/>
    <w:rsid w:val="00C924BF"/>
    <w:rsid w:val="00CA4D80"/>
    <w:rsid w:val="00CA52A9"/>
    <w:rsid w:val="00CB7709"/>
    <w:rsid w:val="00CC2006"/>
    <w:rsid w:val="00CC7489"/>
    <w:rsid w:val="00CD0DD0"/>
    <w:rsid w:val="00CD1DED"/>
    <w:rsid w:val="00CD39A5"/>
    <w:rsid w:val="00CD667E"/>
    <w:rsid w:val="00CE0A13"/>
    <w:rsid w:val="00D0116F"/>
    <w:rsid w:val="00D2184B"/>
    <w:rsid w:val="00D32249"/>
    <w:rsid w:val="00D359C4"/>
    <w:rsid w:val="00D35B58"/>
    <w:rsid w:val="00D46213"/>
    <w:rsid w:val="00D626D6"/>
    <w:rsid w:val="00D64481"/>
    <w:rsid w:val="00D7550A"/>
    <w:rsid w:val="00D85348"/>
    <w:rsid w:val="00D9101F"/>
    <w:rsid w:val="00D9170D"/>
    <w:rsid w:val="00D95B74"/>
    <w:rsid w:val="00DA30B1"/>
    <w:rsid w:val="00DA4EF7"/>
    <w:rsid w:val="00DA637D"/>
    <w:rsid w:val="00DB0004"/>
    <w:rsid w:val="00DC2C78"/>
    <w:rsid w:val="00DC5D07"/>
    <w:rsid w:val="00DC6AE3"/>
    <w:rsid w:val="00DF170F"/>
    <w:rsid w:val="00DF2425"/>
    <w:rsid w:val="00DF27A6"/>
    <w:rsid w:val="00E033BC"/>
    <w:rsid w:val="00E04B61"/>
    <w:rsid w:val="00E06A78"/>
    <w:rsid w:val="00E07E6D"/>
    <w:rsid w:val="00E21808"/>
    <w:rsid w:val="00E35013"/>
    <w:rsid w:val="00E574FE"/>
    <w:rsid w:val="00E60A87"/>
    <w:rsid w:val="00E73A6C"/>
    <w:rsid w:val="00E7619C"/>
    <w:rsid w:val="00E7787C"/>
    <w:rsid w:val="00E8640F"/>
    <w:rsid w:val="00E93B97"/>
    <w:rsid w:val="00E93BE5"/>
    <w:rsid w:val="00EA0F69"/>
    <w:rsid w:val="00EB4EAA"/>
    <w:rsid w:val="00EE0126"/>
    <w:rsid w:val="00EE2827"/>
    <w:rsid w:val="00EF0EAD"/>
    <w:rsid w:val="00EF1788"/>
    <w:rsid w:val="00EF1D3B"/>
    <w:rsid w:val="00F00AC1"/>
    <w:rsid w:val="00F0323A"/>
    <w:rsid w:val="00F06EA9"/>
    <w:rsid w:val="00F07EF2"/>
    <w:rsid w:val="00F16158"/>
    <w:rsid w:val="00F32B85"/>
    <w:rsid w:val="00F33CBC"/>
    <w:rsid w:val="00F3618F"/>
    <w:rsid w:val="00F40733"/>
    <w:rsid w:val="00F4507E"/>
    <w:rsid w:val="00F45F11"/>
    <w:rsid w:val="00F65E44"/>
    <w:rsid w:val="00F74687"/>
    <w:rsid w:val="00F75F4C"/>
    <w:rsid w:val="00F77503"/>
    <w:rsid w:val="00F82D23"/>
    <w:rsid w:val="00F85AFB"/>
    <w:rsid w:val="00F86072"/>
    <w:rsid w:val="00F9050F"/>
    <w:rsid w:val="00F923E4"/>
    <w:rsid w:val="00F92457"/>
    <w:rsid w:val="00FA54DD"/>
    <w:rsid w:val="00FA615A"/>
    <w:rsid w:val="00FA6EC9"/>
    <w:rsid w:val="00FB0E59"/>
    <w:rsid w:val="00FB4A33"/>
    <w:rsid w:val="00FC5B56"/>
    <w:rsid w:val="00FE68EB"/>
    <w:rsid w:val="00FE77FF"/>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ddd,#e6e6e6"/>
    </o:shapedefaults>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qFormat/>
    <w:pPr>
      <w:keepNext/>
      <w:spacing w:before="120" w:after="60"/>
      <w:outlineLvl w:val="1"/>
    </w:pPr>
    <w:rPr>
      <w:b/>
      <w:sz w:val="24"/>
    </w:rPr>
  </w:style>
  <w:style w:type="paragraph" w:styleId="Heading3">
    <w:name w:val="heading 3"/>
    <w:basedOn w:val="Normal"/>
    <w:next w:val="Normal"/>
    <w:qFormat/>
    <w:pPr>
      <w:keepNext/>
      <w:spacing w:before="120" w:after="60"/>
      <w:jc w:val="center"/>
      <w:outlineLvl w:val="2"/>
    </w:pPr>
    <w:rPr>
      <w:b/>
      <w:caps/>
      <w:sz w:val="24"/>
    </w:rPr>
  </w:style>
  <w:style w:type="paragraph" w:styleId="Heading4">
    <w:name w:val="heading 4"/>
    <w:basedOn w:val="Normal"/>
    <w:next w:val="Normal"/>
    <w:qFormat/>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style>
  <w:style w:type="character" w:styleId="FootnoteReference">
    <w:name w:val="footnote reference"/>
    <w:uiPriority w:val="99"/>
    <w:semiHidden/>
    <w:rPr>
      <w:vertAlign w:val="superscript"/>
    </w:rPr>
  </w:style>
  <w:style w:type="paragraph" w:styleId="BodyText">
    <w:name w:val="Body Text"/>
    <w:basedOn w:val="Normal"/>
    <w:pPr>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2">
    <w:name w:val="Body Text 2"/>
    <w:basedOn w:val="Normal"/>
    <w:rPr>
      <w:sz w:val="24"/>
    </w:rPr>
  </w:style>
  <w:style w:type="character" w:styleId="Hyperlink">
    <w:name w:val="Hyperlink"/>
    <w:rPr>
      <w:color w:val="0000FF"/>
      <w:u w:val="single"/>
    </w:rPr>
  </w:style>
  <w:style w:type="character" w:customStyle="1" w:styleId="MTEquationSection">
    <w:name w:val="MTEquationSection"/>
    <w:rPr>
      <w:vanish/>
      <w:color w:val="FF0000"/>
      <w:kern w:val="6"/>
      <w:sz w:val="18"/>
    </w:rPr>
  </w:style>
  <w:style w:type="paragraph" w:customStyle="1" w:styleId="MTDisplayEquation">
    <w:name w:val="MTDisplayEquation"/>
    <w:basedOn w:val="Normal"/>
    <w:pPr>
      <w:tabs>
        <w:tab w:val="center" w:pos="2360"/>
        <w:tab w:val="right" w:pos="4720"/>
      </w:tabs>
      <w:spacing w:before="120" w:after="120"/>
    </w:pPr>
    <w:rPr>
      <w:rFonts w:ascii="Times" w:hAnsi="Times"/>
    </w:rPr>
  </w:style>
  <w:style w:type="paragraph" w:styleId="BodyTextIndent">
    <w:name w:val="Body Text Indent"/>
    <w:basedOn w:val="Normal"/>
    <w:pPr>
      <w:spacing w:line="240" w:lineRule="exact"/>
      <w:ind w:firstLine="180"/>
      <w:jc w:val="both"/>
    </w:pPr>
    <w:rPr>
      <w:rFonts w:ascii="Times" w:hAnsi="Times"/>
    </w:rPr>
  </w:style>
  <w:style w:type="paragraph" w:styleId="BodyTextIndent2">
    <w:name w:val="Body Text Indent 2"/>
    <w:basedOn w:val="Normal"/>
    <w:pPr>
      <w:spacing w:line="240" w:lineRule="exact"/>
      <w:ind w:firstLine="187"/>
      <w:jc w:val="both"/>
    </w:pPr>
    <w:rPr>
      <w:rFonts w:ascii="Times" w:hAnsi="Times"/>
    </w:rPr>
  </w:style>
  <w:style w:type="paragraph" w:customStyle="1" w:styleId="References">
    <w:name w:val="References"/>
    <w:basedOn w:val="ListNumber"/>
    <w:pPr>
      <w:tabs>
        <w:tab w:val="clear" w:pos="360"/>
      </w:tabs>
    </w:pPr>
    <w:rPr>
      <w:sz w:val="16"/>
    </w:rPr>
  </w:style>
  <w:style w:type="paragraph" w:styleId="ListNumber">
    <w:name w:val="List Number"/>
    <w:basedOn w:val="Normal"/>
    <w:pPr>
      <w:numPr>
        <w:numId w:val="3"/>
      </w:numPr>
    </w:pPr>
  </w:style>
  <w:style w:type="character" w:styleId="FollowedHyperlink">
    <w:name w:val="FollowedHyperlink"/>
    <w:rPr>
      <w:color w:val="800080"/>
      <w:u w:val="single"/>
    </w:rPr>
  </w:style>
  <w:style w:type="paragraph" w:styleId="BodyTextIndent3">
    <w:name w:val="Body Text Indent 3"/>
    <w:basedOn w:val="Normal"/>
    <w:pPr>
      <w:spacing w:before="120" w:after="120"/>
      <w:ind w:left="-90"/>
      <w:jc w:val="center"/>
    </w:pPr>
    <w:rPr>
      <w:rFonts w:ascii="Times" w:hAnsi="Times"/>
      <w:sz w:val="24"/>
    </w:rPr>
  </w:style>
  <w:style w:type="character" w:styleId="PageNumber">
    <w:name w:val="page number"/>
    <w:basedOn w:val="DefaultParagraphFont"/>
  </w:style>
  <w:style w:type="paragraph" w:styleId="BalloonText">
    <w:name w:val="Balloon Text"/>
    <w:basedOn w:val="Normal"/>
    <w:semiHidden/>
    <w:rsid w:val="0071556D"/>
    <w:rPr>
      <w:rFonts w:ascii="Tahoma" w:hAnsi="Tahoma" w:cs="Tahoma"/>
      <w:sz w:val="16"/>
      <w:szCs w:val="16"/>
    </w:rPr>
  </w:style>
  <w:style w:type="paragraph" w:styleId="ListParagraph">
    <w:name w:val="List Paragraph"/>
    <w:basedOn w:val="Normal"/>
    <w:uiPriority w:val="34"/>
    <w:qFormat/>
    <w:rsid w:val="00CB7709"/>
    <w:pPr>
      <w:spacing w:after="200" w:line="276" w:lineRule="auto"/>
      <w:ind w:left="720"/>
      <w:contextualSpacing/>
    </w:pPr>
    <w:rPr>
      <w:rFonts w:ascii="Calibri" w:eastAsia="Times New Roman" w:hAnsi="Calibri"/>
      <w:sz w:val="22"/>
      <w:szCs w:val="22"/>
    </w:rPr>
  </w:style>
  <w:style w:type="character" w:styleId="PlaceholderText">
    <w:name w:val="Placeholder Text"/>
    <w:basedOn w:val="DefaultParagraphFont"/>
    <w:uiPriority w:val="99"/>
    <w:unhideWhenUsed/>
    <w:rsid w:val="004F0B72"/>
    <w:rPr>
      <w:color w:val="808080"/>
    </w:rPr>
  </w:style>
  <w:style w:type="paragraph" w:styleId="Caption">
    <w:name w:val="caption"/>
    <w:basedOn w:val="Normal"/>
    <w:next w:val="Normal"/>
    <w:uiPriority w:val="35"/>
    <w:unhideWhenUsed/>
    <w:qFormat/>
    <w:rsid w:val="00232CA2"/>
    <w:pPr>
      <w:spacing w:after="200"/>
    </w:pPr>
    <w:rPr>
      <w:b/>
      <w:bCs/>
      <w:color w:val="4F81BD" w:themeColor="accent1"/>
      <w:sz w:val="18"/>
      <w:szCs w:val="18"/>
    </w:rPr>
  </w:style>
  <w:style w:type="character" w:styleId="EndnoteReference">
    <w:name w:val="endnote reference"/>
    <w:rsid w:val="001764EC"/>
    <w:rPr>
      <w:vertAlign w:val="superscript"/>
    </w:rPr>
  </w:style>
  <w:style w:type="paragraph" w:customStyle="1" w:styleId="Bibliography1">
    <w:name w:val="Bibliography1"/>
    <w:basedOn w:val="Normal"/>
    <w:next w:val="Normal"/>
    <w:uiPriority w:val="37"/>
    <w:unhideWhenUsed/>
    <w:rsid w:val="001764EC"/>
    <w:pPr>
      <w:spacing w:after="200" w:line="276" w:lineRule="auto"/>
    </w:pPr>
    <w:rPr>
      <w:rFonts w:ascii="Calibri" w:eastAsia="Times New Roman" w:hAnsi="Calibri"/>
      <w:sz w:val="22"/>
      <w:szCs w:val="22"/>
    </w:rPr>
  </w:style>
  <w:style w:type="character" w:customStyle="1" w:styleId="apple-converted-space">
    <w:name w:val="apple-converted-space"/>
    <w:basedOn w:val="DefaultParagraphFont"/>
    <w:rsid w:val="006C2DCA"/>
  </w:style>
  <w:style w:type="character" w:customStyle="1" w:styleId="FootnoteTextChar">
    <w:name w:val="Footnote Text Char"/>
    <w:basedOn w:val="DefaultParagraphFont"/>
    <w:link w:val="FootnoteText"/>
    <w:uiPriority w:val="99"/>
    <w:semiHidden/>
    <w:rsid w:val="00FA54DD"/>
  </w:style>
  <w:style w:type="table" w:styleId="TableGrid">
    <w:name w:val="Table Grid"/>
    <w:basedOn w:val="TableNormal"/>
    <w:uiPriority w:val="59"/>
    <w:rsid w:val="00FA54DD"/>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DF2425"/>
  </w:style>
  <w:style w:type="character" w:customStyle="1" w:styleId="EndnoteTextChar">
    <w:name w:val="Endnote Text Char"/>
    <w:basedOn w:val="DefaultParagraphFont"/>
    <w:link w:val="EndnoteText"/>
    <w:uiPriority w:val="99"/>
    <w:semiHidden/>
    <w:rsid w:val="00DF2425"/>
  </w:style>
  <w:style w:type="character" w:styleId="CommentReference">
    <w:name w:val="annotation reference"/>
    <w:basedOn w:val="DefaultParagraphFont"/>
    <w:uiPriority w:val="99"/>
    <w:semiHidden/>
    <w:unhideWhenUsed/>
    <w:rsid w:val="001F40C5"/>
    <w:rPr>
      <w:sz w:val="16"/>
      <w:szCs w:val="16"/>
    </w:rPr>
  </w:style>
  <w:style w:type="paragraph" w:styleId="CommentText">
    <w:name w:val="annotation text"/>
    <w:basedOn w:val="Normal"/>
    <w:link w:val="CommentTextChar"/>
    <w:uiPriority w:val="99"/>
    <w:semiHidden/>
    <w:unhideWhenUsed/>
    <w:rsid w:val="001F40C5"/>
  </w:style>
  <w:style w:type="character" w:customStyle="1" w:styleId="CommentTextChar">
    <w:name w:val="Comment Text Char"/>
    <w:basedOn w:val="DefaultParagraphFont"/>
    <w:link w:val="CommentText"/>
    <w:uiPriority w:val="99"/>
    <w:semiHidden/>
    <w:rsid w:val="001F40C5"/>
  </w:style>
  <w:style w:type="paragraph" w:styleId="CommentSubject">
    <w:name w:val="annotation subject"/>
    <w:basedOn w:val="CommentText"/>
    <w:next w:val="CommentText"/>
    <w:link w:val="CommentSubjectChar"/>
    <w:uiPriority w:val="99"/>
    <w:semiHidden/>
    <w:unhideWhenUsed/>
    <w:rsid w:val="001F40C5"/>
    <w:rPr>
      <w:b/>
      <w:bCs/>
    </w:rPr>
  </w:style>
  <w:style w:type="character" w:customStyle="1" w:styleId="CommentSubjectChar">
    <w:name w:val="Comment Subject Char"/>
    <w:basedOn w:val="CommentTextChar"/>
    <w:link w:val="CommentSubject"/>
    <w:uiPriority w:val="99"/>
    <w:semiHidden/>
    <w:rsid w:val="001F40C5"/>
    <w:rPr>
      <w:b/>
      <w:bCs/>
    </w:rPr>
  </w:style>
  <w:style w:type="character" w:customStyle="1" w:styleId="interref">
    <w:name w:val="interref"/>
    <w:basedOn w:val="DefaultParagraphFont"/>
    <w:rsid w:val="00843952"/>
  </w:style>
  <w:style w:type="character" w:styleId="Emphasis">
    <w:name w:val="Emphasis"/>
    <w:basedOn w:val="DefaultParagraphFont"/>
    <w:uiPriority w:val="20"/>
    <w:qFormat/>
    <w:rsid w:val="0014232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qFormat/>
    <w:pPr>
      <w:keepNext/>
      <w:spacing w:before="120" w:after="60"/>
      <w:outlineLvl w:val="1"/>
    </w:pPr>
    <w:rPr>
      <w:b/>
      <w:sz w:val="24"/>
    </w:rPr>
  </w:style>
  <w:style w:type="paragraph" w:styleId="Heading3">
    <w:name w:val="heading 3"/>
    <w:basedOn w:val="Normal"/>
    <w:next w:val="Normal"/>
    <w:qFormat/>
    <w:pPr>
      <w:keepNext/>
      <w:spacing w:before="120" w:after="60"/>
      <w:jc w:val="center"/>
      <w:outlineLvl w:val="2"/>
    </w:pPr>
    <w:rPr>
      <w:b/>
      <w:caps/>
      <w:sz w:val="24"/>
    </w:rPr>
  </w:style>
  <w:style w:type="paragraph" w:styleId="Heading4">
    <w:name w:val="heading 4"/>
    <w:basedOn w:val="Normal"/>
    <w:next w:val="Normal"/>
    <w:qFormat/>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style>
  <w:style w:type="character" w:styleId="FootnoteReference">
    <w:name w:val="footnote reference"/>
    <w:uiPriority w:val="99"/>
    <w:semiHidden/>
    <w:rPr>
      <w:vertAlign w:val="superscript"/>
    </w:rPr>
  </w:style>
  <w:style w:type="paragraph" w:styleId="BodyText">
    <w:name w:val="Body Text"/>
    <w:basedOn w:val="Normal"/>
    <w:pPr>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2">
    <w:name w:val="Body Text 2"/>
    <w:basedOn w:val="Normal"/>
    <w:rPr>
      <w:sz w:val="24"/>
    </w:rPr>
  </w:style>
  <w:style w:type="character" w:styleId="Hyperlink">
    <w:name w:val="Hyperlink"/>
    <w:rPr>
      <w:color w:val="0000FF"/>
      <w:u w:val="single"/>
    </w:rPr>
  </w:style>
  <w:style w:type="character" w:customStyle="1" w:styleId="MTEquationSection">
    <w:name w:val="MTEquationSection"/>
    <w:rPr>
      <w:vanish/>
      <w:color w:val="FF0000"/>
      <w:kern w:val="6"/>
      <w:sz w:val="18"/>
    </w:rPr>
  </w:style>
  <w:style w:type="paragraph" w:customStyle="1" w:styleId="MTDisplayEquation">
    <w:name w:val="MTDisplayEquation"/>
    <w:basedOn w:val="Normal"/>
    <w:pPr>
      <w:tabs>
        <w:tab w:val="center" w:pos="2360"/>
        <w:tab w:val="right" w:pos="4720"/>
      </w:tabs>
      <w:spacing w:before="120" w:after="120"/>
    </w:pPr>
    <w:rPr>
      <w:rFonts w:ascii="Times" w:hAnsi="Times"/>
    </w:rPr>
  </w:style>
  <w:style w:type="paragraph" w:styleId="BodyTextIndent">
    <w:name w:val="Body Text Indent"/>
    <w:basedOn w:val="Normal"/>
    <w:pPr>
      <w:spacing w:line="240" w:lineRule="exact"/>
      <w:ind w:firstLine="180"/>
      <w:jc w:val="both"/>
    </w:pPr>
    <w:rPr>
      <w:rFonts w:ascii="Times" w:hAnsi="Times"/>
    </w:rPr>
  </w:style>
  <w:style w:type="paragraph" w:styleId="BodyTextIndent2">
    <w:name w:val="Body Text Indent 2"/>
    <w:basedOn w:val="Normal"/>
    <w:pPr>
      <w:spacing w:line="240" w:lineRule="exact"/>
      <w:ind w:firstLine="187"/>
      <w:jc w:val="both"/>
    </w:pPr>
    <w:rPr>
      <w:rFonts w:ascii="Times" w:hAnsi="Times"/>
    </w:rPr>
  </w:style>
  <w:style w:type="paragraph" w:customStyle="1" w:styleId="References">
    <w:name w:val="References"/>
    <w:basedOn w:val="ListNumber"/>
    <w:pPr>
      <w:tabs>
        <w:tab w:val="clear" w:pos="360"/>
      </w:tabs>
    </w:pPr>
    <w:rPr>
      <w:sz w:val="16"/>
    </w:rPr>
  </w:style>
  <w:style w:type="paragraph" w:styleId="ListNumber">
    <w:name w:val="List Number"/>
    <w:basedOn w:val="Normal"/>
    <w:pPr>
      <w:numPr>
        <w:numId w:val="3"/>
      </w:numPr>
    </w:pPr>
  </w:style>
  <w:style w:type="character" w:styleId="FollowedHyperlink">
    <w:name w:val="FollowedHyperlink"/>
    <w:rPr>
      <w:color w:val="800080"/>
      <w:u w:val="single"/>
    </w:rPr>
  </w:style>
  <w:style w:type="paragraph" w:styleId="BodyTextIndent3">
    <w:name w:val="Body Text Indent 3"/>
    <w:basedOn w:val="Normal"/>
    <w:pPr>
      <w:spacing w:before="120" w:after="120"/>
      <w:ind w:left="-90"/>
      <w:jc w:val="center"/>
    </w:pPr>
    <w:rPr>
      <w:rFonts w:ascii="Times" w:hAnsi="Times"/>
      <w:sz w:val="24"/>
    </w:rPr>
  </w:style>
  <w:style w:type="character" w:styleId="PageNumber">
    <w:name w:val="page number"/>
    <w:basedOn w:val="DefaultParagraphFont"/>
  </w:style>
  <w:style w:type="paragraph" w:styleId="BalloonText">
    <w:name w:val="Balloon Text"/>
    <w:basedOn w:val="Normal"/>
    <w:semiHidden/>
    <w:rsid w:val="0071556D"/>
    <w:rPr>
      <w:rFonts w:ascii="Tahoma" w:hAnsi="Tahoma" w:cs="Tahoma"/>
      <w:sz w:val="16"/>
      <w:szCs w:val="16"/>
    </w:rPr>
  </w:style>
  <w:style w:type="paragraph" w:styleId="ListParagraph">
    <w:name w:val="List Paragraph"/>
    <w:basedOn w:val="Normal"/>
    <w:uiPriority w:val="34"/>
    <w:qFormat/>
    <w:rsid w:val="00CB7709"/>
    <w:pPr>
      <w:spacing w:after="200" w:line="276" w:lineRule="auto"/>
      <w:ind w:left="720"/>
      <w:contextualSpacing/>
    </w:pPr>
    <w:rPr>
      <w:rFonts w:ascii="Calibri" w:eastAsia="Times New Roman" w:hAnsi="Calibri"/>
      <w:sz w:val="22"/>
      <w:szCs w:val="22"/>
    </w:rPr>
  </w:style>
  <w:style w:type="character" w:styleId="PlaceholderText">
    <w:name w:val="Placeholder Text"/>
    <w:basedOn w:val="DefaultParagraphFont"/>
    <w:uiPriority w:val="99"/>
    <w:unhideWhenUsed/>
    <w:rsid w:val="004F0B72"/>
    <w:rPr>
      <w:color w:val="808080"/>
    </w:rPr>
  </w:style>
  <w:style w:type="paragraph" w:styleId="Caption">
    <w:name w:val="caption"/>
    <w:basedOn w:val="Normal"/>
    <w:next w:val="Normal"/>
    <w:uiPriority w:val="35"/>
    <w:unhideWhenUsed/>
    <w:qFormat/>
    <w:rsid w:val="00232CA2"/>
    <w:pPr>
      <w:spacing w:after="200"/>
    </w:pPr>
    <w:rPr>
      <w:b/>
      <w:bCs/>
      <w:color w:val="4F81BD" w:themeColor="accent1"/>
      <w:sz w:val="18"/>
      <w:szCs w:val="18"/>
    </w:rPr>
  </w:style>
  <w:style w:type="character" w:styleId="EndnoteReference">
    <w:name w:val="endnote reference"/>
    <w:rsid w:val="001764EC"/>
    <w:rPr>
      <w:vertAlign w:val="superscript"/>
    </w:rPr>
  </w:style>
  <w:style w:type="paragraph" w:customStyle="1" w:styleId="Bibliography1">
    <w:name w:val="Bibliography1"/>
    <w:basedOn w:val="Normal"/>
    <w:next w:val="Normal"/>
    <w:uiPriority w:val="37"/>
    <w:unhideWhenUsed/>
    <w:rsid w:val="001764EC"/>
    <w:pPr>
      <w:spacing w:after="200" w:line="276" w:lineRule="auto"/>
    </w:pPr>
    <w:rPr>
      <w:rFonts w:ascii="Calibri" w:eastAsia="Times New Roman" w:hAnsi="Calibri"/>
      <w:sz w:val="22"/>
      <w:szCs w:val="22"/>
    </w:rPr>
  </w:style>
  <w:style w:type="character" w:customStyle="1" w:styleId="apple-converted-space">
    <w:name w:val="apple-converted-space"/>
    <w:basedOn w:val="DefaultParagraphFont"/>
    <w:rsid w:val="006C2DCA"/>
  </w:style>
  <w:style w:type="character" w:customStyle="1" w:styleId="FootnoteTextChar">
    <w:name w:val="Footnote Text Char"/>
    <w:basedOn w:val="DefaultParagraphFont"/>
    <w:link w:val="FootnoteText"/>
    <w:uiPriority w:val="99"/>
    <w:semiHidden/>
    <w:rsid w:val="00FA54DD"/>
  </w:style>
  <w:style w:type="table" w:styleId="TableGrid">
    <w:name w:val="Table Grid"/>
    <w:basedOn w:val="TableNormal"/>
    <w:uiPriority w:val="59"/>
    <w:rsid w:val="00FA54DD"/>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DF2425"/>
  </w:style>
  <w:style w:type="character" w:customStyle="1" w:styleId="EndnoteTextChar">
    <w:name w:val="Endnote Text Char"/>
    <w:basedOn w:val="DefaultParagraphFont"/>
    <w:link w:val="EndnoteText"/>
    <w:uiPriority w:val="99"/>
    <w:semiHidden/>
    <w:rsid w:val="00DF2425"/>
  </w:style>
  <w:style w:type="character" w:styleId="CommentReference">
    <w:name w:val="annotation reference"/>
    <w:basedOn w:val="DefaultParagraphFont"/>
    <w:uiPriority w:val="99"/>
    <w:semiHidden/>
    <w:unhideWhenUsed/>
    <w:rsid w:val="001F40C5"/>
    <w:rPr>
      <w:sz w:val="16"/>
      <w:szCs w:val="16"/>
    </w:rPr>
  </w:style>
  <w:style w:type="paragraph" w:styleId="CommentText">
    <w:name w:val="annotation text"/>
    <w:basedOn w:val="Normal"/>
    <w:link w:val="CommentTextChar"/>
    <w:uiPriority w:val="99"/>
    <w:semiHidden/>
    <w:unhideWhenUsed/>
    <w:rsid w:val="001F40C5"/>
  </w:style>
  <w:style w:type="character" w:customStyle="1" w:styleId="CommentTextChar">
    <w:name w:val="Comment Text Char"/>
    <w:basedOn w:val="DefaultParagraphFont"/>
    <w:link w:val="CommentText"/>
    <w:uiPriority w:val="99"/>
    <w:semiHidden/>
    <w:rsid w:val="001F40C5"/>
  </w:style>
  <w:style w:type="paragraph" w:styleId="CommentSubject">
    <w:name w:val="annotation subject"/>
    <w:basedOn w:val="CommentText"/>
    <w:next w:val="CommentText"/>
    <w:link w:val="CommentSubjectChar"/>
    <w:uiPriority w:val="99"/>
    <w:semiHidden/>
    <w:unhideWhenUsed/>
    <w:rsid w:val="001F40C5"/>
    <w:rPr>
      <w:b/>
      <w:bCs/>
    </w:rPr>
  </w:style>
  <w:style w:type="character" w:customStyle="1" w:styleId="CommentSubjectChar">
    <w:name w:val="Comment Subject Char"/>
    <w:basedOn w:val="CommentTextChar"/>
    <w:link w:val="CommentSubject"/>
    <w:uiPriority w:val="99"/>
    <w:semiHidden/>
    <w:rsid w:val="001F40C5"/>
    <w:rPr>
      <w:b/>
      <w:bCs/>
    </w:rPr>
  </w:style>
  <w:style w:type="character" w:customStyle="1" w:styleId="interref">
    <w:name w:val="interref"/>
    <w:basedOn w:val="DefaultParagraphFont"/>
    <w:rsid w:val="00843952"/>
  </w:style>
  <w:style w:type="character" w:styleId="Emphasis">
    <w:name w:val="Emphasis"/>
    <w:basedOn w:val="DefaultParagraphFont"/>
    <w:uiPriority w:val="20"/>
    <w:qFormat/>
    <w:rsid w:val="001423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59714">
      <w:bodyDiv w:val="1"/>
      <w:marLeft w:val="0"/>
      <w:marRight w:val="0"/>
      <w:marTop w:val="0"/>
      <w:marBottom w:val="0"/>
      <w:divBdr>
        <w:top w:val="none" w:sz="0" w:space="0" w:color="auto"/>
        <w:left w:val="none" w:sz="0" w:space="0" w:color="auto"/>
        <w:bottom w:val="none" w:sz="0" w:space="0" w:color="auto"/>
        <w:right w:val="none" w:sz="0" w:space="0" w:color="auto"/>
      </w:divBdr>
    </w:div>
    <w:div w:id="158275945">
      <w:bodyDiv w:val="1"/>
      <w:marLeft w:val="0"/>
      <w:marRight w:val="0"/>
      <w:marTop w:val="0"/>
      <w:marBottom w:val="0"/>
      <w:divBdr>
        <w:top w:val="none" w:sz="0" w:space="0" w:color="auto"/>
        <w:left w:val="none" w:sz="0" w:space="0" w:color="auto"/>
        <w:bottom w:val="none" w:sz="0" w:space="0" w:color="auto"/>
        <w:right w:val="none" w:sz="0" w:space="0" w:color="auto"/>
      </w:divBdr>
      <w:divsChild>
        <w:div w:id="1086077933">
          <w:marLeft w:val="0"/>
          <w:marRight w:val="0"/>
          <w:marTop w:val="0"/>
          <w:marBottom w:val="0"/>
          <w:divBdr>
            <w:top w:val="none" w:sz="0" w:space="0" w:color="auto"/>
            <w:left w:val="none" w:sz="0" w:space="0" w:color="auto"/>
            <w:bottom w:val="none" w:sz="0" w:space="0" w:color="auto"/>
            <w:right w:val="none" w:sz="0" w:space="0" w:color="auto"/>
          </w:divBdr>
        </w:div>
      </w:divsChild>
    </w:div>
    <w:div w:id="195123552">
      <w:bodyDiv w:val="1"/>
      <w:marLeft w:val="0"/>
      <w:marRight w:val="0"/>
      <w:marTop w:val="0"/>
      <w:marBottom w:val="0"/>
      <w:divBdr>
        <w:top w:val="none" w:sz="0" w:space="0" w:color="auto"/>
        <w:left w:val="none" w:sz="0" w:space="0" w:color="auto"/>
        <w:bottom w:val="none" w:sz="0" w:space="0" w:color="auto"/>
        <w:right w:val="none" w:sz="0" w:space="0" w:color="auto"/>
      </w:divBdr>
    </w:div>
    <w:div w:id="458842464">
      <w:bodyDiv w:val="1"/>
      <w:marLeft w:val="0"/>
      <w:marRight w:val="0"/>
      <w:marTop w:val="0"/>
      <w:marBottom w:val="0"/>
      <w:divBdr>
        <w:top w:val="none" w:sz="0" w:space="0" w:color="auto"/>
        <w:left w:val="none" w:sz="0" w:space="0" w:color="auto"/>
        <w:bottom w:val="none" w:sz="0" w:space="0" w:color="auto"/>
        <w:right w:val="none" w:sz="0" w:space="0" w:color="auto"/>
      </w:divBdr>
    </w:div>
    <w:div w:id="687869650">
      <w:bodyDiv w:val="1"/>
      <w:marLeft w:val="0"/>
      <w:marRight w:val="0"/>
      <w:marTop w:val="0"/>
      <w:marBottom w:val="0"/>
      <w:divBdr>
        <w:top w:val="none" w:sz="0" w:space="0" w:color="auto"/>
        <w:left w:val="none" w:sz="0" w:space="0" w:color="auto"/>
        <w:bottom w:val="none" w:sz="0" w:space="0" w:color="auto"/>
        <w:right w:val="none" w:sz="0" w:space="0" w:color="auto"/>
      </w:divBdr>
    </w:div>
    <w:div w:id="910236229">
      <w:bodyDiv w:val="1"/>
      <w:marLeft w:val="0"/>
      <w:marRight w:val="0"/>
      <w:marTop w:val="0"/>
      <w:marBottom w:val="0"/>
      <w:divBdr>
        <w:top w:val="none" w:sz="0" w:space="0" w:color="auto"/>
        <w:left w:val="none" w:sz="0" w:space="0" w:color="auto"/>
        <w:bottom w:val="none" w:sz="0" w:space="0" w:color="auto"/>
        <w:right w:val="none" w:sz="0" w:space="0" w:color="auto"/>
      </w:divBdr>
    </w:div>
    <w:div w:id="1045957005">
      <w:bodyDiv w:val="1"/>
      <w:marLeft w:val="0"/>
      <w:marRight w:val="0"/>
      <w:marTop w:val="0"/>
      <w:marBottom w:val="0"/>
      <w:divBdr>
        <w:top w:val="none" w:sz="0" w:space="0" w:color="auto"/>
        <w:left w:val="none" w:sz="0" w:space="0" w:color="auto"/>
        <w:bottom w:val="none" w:sz="0" w:space="0" w:color="auto"/>
        <w:right w:val="none" w:sz="0" w:space="0" w:color="auto"/>
      </w:divBdr>
    </w:div>
    <w:div w:id="1126966439">
      <w:bodyDiv w:val="1"/>
      <w:marLeft w:val="0"/>
      <w:marRight w:val="0"/>
      <w:marTop w:val="0"/>
      <w:marBottom w:val="0"/>
      <w:divBdr>
        <w:top w:val="none" w:sz="0" w:space="0" w:color="auto"/>
        <w:left w:val="none" w:sz="0" w:space="0" w:color="auto"/>
        <w:bottom w:val="none" w:sz="0" w:space="0" w:color="auto"/>
        <w:right w:val="none" w:sz="0" w:space="0" w:color="auto"/>
      </w:divBdr>
    </w:div>
    <w:div w:id="1353654282">
      <w:bodyDiv w:val="1"/>
      <w:marLeft w:val="0"/>
      <w:marRight w:val="0"/>
      <w:marTop w:val="0"/>
      <w:marBottom w:val="0"/>
      <w:divBdr>
        <w:top w:val="none" w:sz="0" w:space="0" w:color="auto"/>
        <w:left w:val="none" w:sz="0" w:space="0" w:color="auto"/>
        <w:bottom w:val="none" w:sz="0" w:space="0" w:color="auto"/>
        <w:right w:val="none" w:sz="0" w:space="0" w:color="auto"/>
      </w:divBdr>
    </w:div>
    <w:div w:id="1960523127">
      <w:bodyDiv w:val="1"/>
      <w:marLeft w:val="0"/>
      <w:marRight w:val="0"/>
      <w:marTop w:val="0"/>
      <w:marBottom w:val="0"/>
      <w:divBdr>
        <w:top w:val="none" w:sz="0" w:space="0" w:color="auto"/>
        <w:left w:val="none" w:sz="0" w:space="0" w:color="auto"/>
        <w:bottom w:val="none" w:sz="0" w:space="0" w:color="auto"/>
        <w:right w:val="none" w:sz="0" w:space="0" w:color="auto"/>
      </w:divBdr>
    </w:div>
    <w:div w:id="2033267026">
      <w:bodyDiv w:val="1"/>
      <w:marLeft w:val="0"/>
      <w:marRight w:val="0"/>
      <w:marTop w:val="0"/>
      <w:marBottom w:val="0"/>
      <w:divBdr>
        <w:top w:val="none" w:sz="0" w:space="0" w:color="auto"/>
        <w:left w:val="none" w:sz="0" w:space="0" w:color="auto"/>
        <w:bottom w:val="none" w:sz="0" w:space="0" w:color="auto"/>
        <w:right w:val="none" w:sz="0" w:space="0" w:color="auto"/>
      </w:divBdr>
    </w:div>
    <w:div w:id="2066561509">
      <w:bodyDiv w:val="1"/>
      <w:marLeft w:val="0"/>
      <w:marRight w:val="0"/>
      <w:marTop w:val="0"/>
      <w:marBottom w:val="0"/>
      <w:divBdr>
        <w:top w:val="none" w:sz="0" w:space="0" w:color="auto"/>
        <w:left w:val="none" w:sz="0" w:space="0" w:color="auto"/>
        <w:bottom w:val="none" w:sz="0" w:space="0" w:color="auto"/>
        <w:right w:val="none" w:sz="0" w:space="0" w:color="auto"/>
      </w:divBdr>
    </w:div>
    <w:div w:id="206667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wmf"/><Relationship Id="rId18" Type="http://schemas.openxmlformats.org/officeDocument/2006/relationships/image" Target="media/image6.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0.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C8CC88-752F-4454-8EAC-C5F475316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10</Pages>
  <Words>3758</Words>
  <Characters>21424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Submission Format for IMS2004 (Title in 18-point Times font)</vt:lpstr>
    </vt:vector>
  </TitlesOfParts>
  <Company>Rochester Institute of Technology</Company>
  <LinksUpToDate>false</LinksUpToDate>
  <CharactersWithSpaces>25132</CharactersWithSpaces>
  <SharedDoc>false</SharedDoc>
  <HLinks>
    <vt:vector size="18" baseType="variant">
      <vt:variant>
        <vt:i4>131130</vt:i4>
      </vt:variant>
      <vt:variant>
        <vt:i4>6</vt:i4>
      </vt:variant>
      <vt:variant>
        <vt:i4>0</vt:i4>
      </vt:variant>
      <vt:variant>
        <vt:i4>5</vt:i4>
      </vt:variant>
      <vt:variant>
        <vt:lpwstr>mailto:help@SPLTrak.com</vt:lpwstr>
      </vt:variant>
      <vt:variant>
        <vt:lpwstr/>
      </vt:variant>
      <vt:variant>
        <vt:i4>6291459</vt:i4>
      </vt:variant>
      <vt:variant>
        <vt:i4>3</vt:i4>
      </vt:variant>
      <vt:variant>
        <vt:i4>0</vt:i4>
      </vt:variant>
      <vt:variant>
        <vt:i4>5</vt:i4>
      </vt:variant>
      <vt:variant>
        <vt:lpwstr>mailto:Publications@ieee-pvsc.org</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Format for IMS2004 (Title in 18-point Times font)</dc:title>
  <dc:creator>-</dc:creator>
  <dc:description>Gig `Em Aggies!</dc:description>
  <cp:lastModifiedBy>cdeline</cp:lastModifiedBy>
  <cp:revision>155</cp:revision>
  <cp:lastPrinted>2016-08-16T15:57:00Z</cp:lastPrinted>
  <dcterms:created xsi:type="dcterms:W3CDTF">2016-08-04T19:05:00Z</dcterms:created>
  <dcterms:modified xsi:type="dcterms:W3CDTF">2016-08-16T17:20:00Z</dcterms:modified>
</cp:coreProperties>
</file>