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555DD" w14:textId="77777777" w:rsidR="003A1385" w:rsidRDefault="000000D1" w:rsidP="000000D1">
      <w:pPr>
        <w:pStyle w:val="ListParagraph"/>
        <w:numPr>
          <w:ilvl w:val="0"/>
          <w:numId w:val="1"/>
        </w:numPr>
      </w:pPr>
      <w:r>
        <w:t>Load Growth</w:t>
      </w:r>
    </w:p>
    <w:p w14:paraId="1B4BD4B5" w14:textId="77777777" w:rsidR="000000D1" w:rsidRDefault="000000D1" w:rsidP="000000D1">
      <w:pPr>
        <w:pStyle w:val="ListParagraph"/>
        <w:numPr>
          <w:ilvl w:val="1"/>
          <w:numId w:val="1"/>
        </w:numPr>
      </w:pPr>
      <w:r>
        <w:t>AEO2015 Reference Case</w:t>
      </w:r>
    </w:p>
    <w:p w14:paraId="472BD9ED" w14:textId="77777777" w:rsidR="000000D1" w:rsidRDefault="000000D1" w:rsidP="000000D1">
      <w:pPr>
        <w:pStyle w:val="ListParagraph"/>
        <w:numPr>
          <w:ilvl w:val="0"/>
          <w:numId w:val="1"/>
        </w:numPr>
      </w:pPr>
      <w:r>
        <w:t>Rate Escalations</w:t>
      </w:r>
    </w:p>
    <w:p w14:paraId="78543F72" w14:textId="77777777" w:rsidR="000000D1" w:rsidRDefault="000000D1" w:rsidP="000000D1">
      <w:pPr>
        <w:pStyle w:val="ListParagraph"/>
        <w:numPr>
          <w:ilvl w:val="1"/>
          <w:numId w:val="1"/>
        </w:numPr>
      </w:pPr>
      <w:r>
        <w:t>AEO2015</w:t>
      </w:r>
    </w:p>
    <w:p w14:paraId="5312FD43" w14:textId="77777777" w:rsidR="000000D1" w:rsidRDefault="000000D1" w:rsidP="000000D1">
      <w:pPr>
        <w:pStyle w:val="ListParagraph"/>
        <w:numPr>
          <w:ilvl w:val="2"/>
          <w:numId w:val="1"/>
        </w:numPr>
      </w:pPr>
      <w:r>
        <w:t>Constant rate of growth after 2040/2050?</w:t>
      </w:r>
    </w:p>
    <w:p w14:paraId="1A8ACF21" w14:textId="77777777" w:rsidR="000000D1" w:rsidRDefault="000000D1" w:rsidP="000000D1">
      <w:pPr>
        <w:pStyle w:val="ListParagraph"/>
        <w:numPr>
          <w:ilvl w:val="2"/>
          <w:numId w:val="1"/>
        </w:numPr>
      </w:pPr>
      <w:r>
        <w:t>Second period of market acceleration around 2030?</w:t>
      </w:r>
    </w:p>
    <w:p w14:paraId="5A38EC05" w14:textId="77777777" w:rsidR="000000D1" w:rsidRDefault="000000D1" w:rsidP="000000D1">
      <w:pPr>
        <w:pStyle w:val="ListParagraph"/>
        <w:numPr>
          <w:ilvl w:val="1"/>
          <w:numId w:val="1"/>
        </w:numPr>
      </w:pPr>
      <w:r>
        <w:t xml:space="preserve">AEO2015 Extended </w:t>
      </w:r>
    </w:p>
    <w:p w14:paraId="54C35D26" w14:textId="77777777" w:rsidR="000000D1" w:rsidRDefault="000000D1" w:rsidP="000000D1">
      <w:pPr>
        <w:pStyle w:val="ListParagraph"/>
        <w:numPr>
          <w:ilvl w:val="2"/>
          <w:numId w:val="1"/>
        </w:numPr>
      </w:pPr>
      <w:r>
        <w:t>Time-series projection of rate of growth after 2040/2050? – compounding</w:t>
      </w:r>
    </w:p>
    <w:p w14:paraId="65D952C5" w14:textId="77777777" w:rsidR="000000D1" w:rsidRDefault="000000D1" w:rsidP="000000D1">
      <w:pPr>
        <w:pStyle w:val="ListParagraph"/>
        <w:numPr>
          <w:ilvl w:val="0"/>
          <w:numId w:val="1"/>
        </w:numPr>
      </w:pPr>
      <w:r>
        <w:t>Rate Tariffs</w:t>
      </w:r>
    </w:p>
    <w:p w14:paraId="5D4932D8" w14:textId="77777777" w:rsidR="000000D1" w:rsidRDefault="000000D1" w:rsidP="000000D1">
      <w:pPr>
        <w:pStyle w:val="ListParagraph"/>
        <w:numPr>
          <w:ilvl w:val="1"/>
          <w:numId w:val="1"/>
        </w:numPr>
      </w:pPr>
      <w:r>
        <w:t>Source and Types</w:t>
      </w:r>
    </w:p>
    <w:p w14:paraId="5C307C28" w14:textId="77777777" w:rsidR="000000D1" w:rsidRDefault="000000D1" w:rsidP="000000D1">
      <w:pPr>
        <w:pStyle w:val="ListParagraph"/>
        <w:numPr>
          <w:ilvl w:val="1"/>
          <w:numId w:val="1"/>
        </w:numPr>
      </w:pPr>
      <w:r>
        <w:t>How selected for each customer</w:t>
      </w:r>
    </w:p>
    <w:p w14:paraId="4B17F5C1" w14:textId="77777777" w:rsidR="000000D1" w:rsidRDefault="000000D1" w:rsidP="000000D1">
      <w:pPr>
        <w:pStyle w:val="ListParagraph"/>
        <w:numPr>
          <w:ilvl w:val="2"/>
          <w:numId w:val="1"/>
        </w:numPr>
      </w:pPr>
      <w:r>
        <w:t>Frequency of different types</w:t>
      </w:r>
    </w:p>
    <w:p w14:paraId="713BC42D" w14:textId="77777777" w:rsidR="000000D1" w:rsidRDefault="000000D1" w:rsidP="000000D1">
      <w:pPr>
        <w:pStyle w:val="ListParagraph"/>
        <w:numPr>
          <w:ilvl w:val="1"/>
          <w:numId w:val="1"/>
        </w:numPr>
      </w:pPr>
      <w:r>
        <w:t>How calculated</w:t>
      </w:r>
    </w:p>
    <w:p w14:paraId="1CE1F51A" w14:textId="77777777" w:rsidR="000000D1" w:rsidRDefault="000000D1" w:rsidP="000000D1">
      <w:pPr>
        <w:pStyle w:val="ListParagraph"/>
        <w:numPr>
          <w:ilvl w:val="2"/>
          <w:numId w:val="1"/>
        </w:numPr>
      </w:pPr>
      <w:r>
        <w:t>SAM</w:t>
      </w:r>
    </w:p>
    <w:p w14:paraId="23849893" w14:textId="06D2897D" w:rsidR="000000D1" w:rsidRDefault="005E40FB" w:rsidP="000000D1">
      <w:pPr>
        <w:pStyle w:val="ListParagraph"/>
        <w:numPr>
          <w:ilvl w:val="0"/>
          <w:numId w:val="1"/>
        </w:numPr>
      </w:pPr>
      <w:r>
        <w:t>Maximum Market Share to Economics Curves</w:t>
      </w:r>
    </w:p>
    <w:p w14:paraId="2A367927" w14:textId="5134FDF2" w:rsidR="005E40FB" w:rsidRDefault="005E40FB" w:rsidP="005E40FB">
      <w:pPr>
        <w:pStyle w:val="ListParagraph"/>
        <w:numPr>
          <w:ilvl w:val="1"/>
          <w:numId w:val="1"/>
        </w:numPr>
      </w:pPr>
      <w:r>
        <w:t>TPO – NREL</w:t>
      </w:r>
    </w:p>
    <w:p w14:paraId="55F13C5A" w14:textId="34B9A71A" w:rsidR="005E40FB" w:rsidRDefault="005E40FB" w:rsidP="005E40FB">
      <w:pPr>
        <w:pStyle w:val="ListParagraph"/>
        <w:numPr>
          <w:ilvl w:val="1"/>
          <w:numId w:val="1"/>
        </w:numPr>
      </w:pPr>
      <w:r>
        <w:t>HO – Navigant????</w:t>
      </w:r>
    </w:p>
    <w:p w14:paraId="514C6E54" w14:textId="57F8420D" w:rsidR="005E40FB" w:rsidRDefault="005E40FB" w:rsidP="005E40FB">
      <w:pPr>
        <w:pStyle w:val="ListParagraph"/>
        <w:numPr>
          <w:ilvl w:val="1"/>
          <w:numId w:val="1"/>
        </w:numPr>
      </w:pPr>
      <w:r>
        <w:t>Importance of sensitivities here…</w:t>
      </w:r>
    </w:p>
    <w:p w14:paraId="442AB049" w14:textId="53DE7425" w:rsidR="005E40FB" w:rsidRDefault="003E4B70" w:rsidP="005E40FB">
      <w:pPr>
        <w:pStyle w:val="ListParagraph"/>
        <w:numPr>
          <w:ilvl w:val="0"/>
          <w:numId w:val="1"/>
        </w:numPr>
      </w:pPr>
      <w:r>
        <w:t>Uncertainty in model results</w:t>
      </w:r>
    </w:p>
    <w:p w14:paraId="3F26F053" w14:textId="50A097D5" w:rsidR="003E4B70" w:rsidRDefault="003E4B70" w:rsidP="003E4B70">
      <w:pPr>
        <w:pStyle w:val="ListParagraph"/>
        <w:numPr>
          <w:ilvl w:val="1"/>
          <w:numId w:val="1"/>
        </w:numPr>
      </w:pPr>
      <w:r>
        <w:t>I think we should plan to include Monte Carlo simulation for final model runs</w:t>
      </w:r>
    </w:p>
    <w:p w14:paraId="181AA109" w14:textId="684EC600" w:rsidR="003E4B70" w:rsidRDefault="003E4B70" w:rsidP="003E4B70">
      <w:pPr>
        <w:pStyle w:val="ListParagraph"/>
        <w:numPr>
          <w:ilvl w:val="0"/>
          <w:numId w:val="1"/>
        </w:numPr>
      </w:pPr>
      <w:r>
        <w:t>Competition with Other DG Technologies</w:t>
      </w:r>
    </w:p>
    <w:p w14:paraId="3BED9DBF" w14:textId="752A2850" w:rsidR="003E4B70" w:rsidRDefault="003E4B70" w:rsidP="003E4B70">
      <w:pPr>
        <w:pStyle w:val="ListParagraph"/>
        <w:numPr>
          <w:ilvl w:val="1"/>
          <w:numId w:val="1"/>
        </w:numPr>
      </w:pPr>
      <w:r>
        <w:t>Existing beta capability for market competition with Solar, fairly untested at this point</w:t>
      </w:r>
    </w:p>
    <w:p w14:paraId="695FAE91" w14:textId="4DEFB114" w:rsidR="000A1F03" w:rsidRDefault="000A1F03" w:rsidP="000A1F03">
      <w:pPr>
        <w:pStyle w:val="ListParagraph"/>
        <w:numPr>
          <w:ilvl w:val="0"/>
          <w:numId w:val="1"/>
        </w:numPr>
      </w:pPr>
      <w:r>
        <w:t>Business Models</w:t>
      </w:r>
    </w:p>
    <w:p w14:paraId="16B8E32B" w14:textId="7DDF62E3" w:rsidR="000A1F03" w:rsidRDefault="000A1F03" w:rsidP="000A1F03">
      <w:pPr>
        <w:pStyle w:val="ListParagraph"/>
        <w:numPr>
          <w:ilvl w:val="1"/>
          <w:numId w:val="1"/>
        </w:numPr>
      </w:pPr>
      <w:r>
        <w:t>TPO and HO only</w:t>
      </w:r>
    </w:p>
    <w:p w14:paraId="7F69188A" w14:textId="0C525BE7" w:rsidR="000A1F03" w:rsidRDefault="000A1F03" w:rsidP="000A1F03">
      <w:pPr>
        <w:pStyle w:val="ListParagraph"/>
        <w:numPr>
          <w:ilvl w:val="1"/>
          <w:numId w:val="1"/>
        </w:numPr>
      </w:pPr>
      <w:r>
        <w:t>No community solar</w:t>
      </w:r>
    </w:p>
    <w:p w14:paraId="6D59747A" w14:textId="1F0E2370" w:rsidR="003E4B70" w:rsidRDefault="00983A5E" w:rsidP="003E4B70">
      <w:pPr>
        <w:pStyle w:val="ListParagraph"/>
        <w:numPr>
          <w:ilvl w:val="0"/>
          <w:numId w:val="1"/>
        </w:numPr>
      </w:pPr>
      <w:r>
        <w:t>Inflation</w:t>
      </w:r>
    </w:p>
    <w:p w14:paraId="5FC4E18F" w14:textId="44949EC2" w:rsidR="00983A5E" w:rsidRDefault="00983A5E" w:rsidP="00983A5E">
      <w:pPr>
        <w:pStyle w:val="ListParagraph"/>
        <w:numPr>
          <w:ilvl w:val="1"/>
          <w:numId w:val="1"/>
        </w:numPr>
      </w:pPr>
      <w:r>
        <w:t>2.5%</w:t>
      </w:r>
    </w:p>
    <w:p w14:paraId="7C723628" w14:textId="23F15346" w:rsidR="00983A5E" w:rsidRDefault="00983A5E" w:rsidP="00983A5E">
      <w:pPr>
        <w:pStyle w:val="ListParagraph"/>
        <w:numPr>
          <w:ilvl w:val="0"/>
          <w:numId w:val="1"/>
        </w:numPr>
      </w:pPr>
      <w:r>
        <w:t>Net Metering</w:t>
      </w:r>
    </w:p>
    <w:p w14:paraId="300DB3B6" w14:textId="42DAA712" w:rsidR="00FE0EF7" w:rsidRDefault="00F65A7F" w:rsidP="00983A5E">
      <w:pPr>
        <w:pStyle w:val="ListParagraph"/>
        <w:numPr>
          <w:ilvl w:val="1"/>
          <w:numId w:val="1"/>
        </w:numPr>
      </w:pPr>
      <w:r>
        <w:t>Explain or reference how SAM does NEM?</w:t>
      </w:r>
    </w:p>
    <w:p w14:paraId="725BB278" w14:textId="1DE7ECD4" w:rsidR="00F65A7F" w:rsidRDefault="00F65A7F" w:rsidP="00983A5E">
      <w:pPr>
        <w:pStyle w:val="ListParagraph"/>
        <w:numPr>
          <w:ilvl w:val="1"/>
          <w:numId w:val="1"/>
        </w:numPr>
      </w:pPr>
      <w:r>
        <w:t>BAU case – system size limits and projected year of expiration?</w:t>
      </w:r>
    </w:p>
    <w:p w14:paraId="1651C85D" w14:textId="5A804F15" w:rsidR="00BA36FC" w:rsidRDefault="00BA36FC" w:rsidP="00BA36FC">
      <w:pPr>
        <w:pStyle w:val="ListParagraph"/>
        <w:numPr>
          <w:ilvl w:val="2"/>
          <w:numId w:val="1"/>
        </w:numPr>
      </w:pPr>
      <w:r>
        <w:t>Source</w:t>
      </w:r>
    </w:p>
    <w:p w14:paraId="5DB90B84" w14:textId="6BAEFD5D" w:rsidR="00F65A7F" w:rsidRDefault="00F65A7F" w:rsidP="00F65A7F">
      <w:pPr>
        <w:pStyle w:val="ListParagraph"/>
        <w:numPr>
          <w:ilvl w:val="2"/>
          <w:numId w:val="1"/>
        </w:numPr>
      </w:pPr>
      <w:r>
        <w:t>Do we need to update expirations for wind instead of solar?</w:t>
      </w:r>
    </w:p>
    <w:p w14:paraId="149B46A1" w14:textId="37C73F8D" w:rsidR="00983A5E" w:rsidRDefault="00983A5E" w:rsidP="00983A5E">
      <w:pPr>
        <w:pStyle w:val="ListParagraph"/>
        <w:numPr>
          <w:ilvl w:val="1"/>
          <w:numId w:val="1"/>
        </w:numPr>
      </w:pPr>
      <w:r>
        <w:t>Wholesale or avoided costs for non-NEM</w:t>
      </w:r>
    </w:p>
    <w:p w14:paraId="51C7DAD1" w14:textId="38084361" w:rsidR="00FE0EF7" w:rsidRDefault="00FE0EF7" w:rsidP="00FE0EF7">
      <w:pPr>
        <w:pStyle w:val="ListParagraph"/>
        <w:numPr>
          <w:ilvl w:val="2"/>
          <w:numId w:val="1"/>
        </w:numPr>
      </w:pPr>
      <w:r>
        <w:t>Justification and Sources</w:t>
      </w:r>
    </w:p>
    <w:p w14:paraId="7C147486" w14:textId="6247ACAF" w:rsidR="00983A5E" w:rsidRDefault="00983A5E" w:rsidP="00983A5E">
      <w:pPr>
        <w:pStyle w:val="ListParagraph"/>
        <w:numPr>
          <w:ilvl w:val="1"/>
          <w:numId w:val="1"/>
        </w:numPr>
      </w:pPr>
      <w:r>
        <w:t>Net or Gross Feed in Tariff?</w:t>
      </w:r>
    </w:p>
    <w:p w14:paraId="6757E096" w14:textId="0A2433E8" w:rsidR="00983A5E" w:rsidRDefault="00BA36FC" w:rsidP="00BA36FC">
      <w:pPr>
        <w:pStyle w:val="ListParagraph"/>
        <w:numPr>
          <w:ilvl w:val="0"/>
          <w:numId w:val="1"/>
        </w:numPr>
      </w:pPr>
      <w:r>
        <w:t>Siting Considerations</w:t>
      </w:r>
    </w:p>
    <w:p w14:paraId="0766B46B" w14:textId="29E80640" w:rsidR="00BA36FC" w:rsidRDefault="00BA36FC" w:rsidP="00BA36FC">
      <w:pPr>
        <w:pStyle w:val="ListParagraph"/>
        <w:numPr>
          <w:ilvl w:val="1"/>
          <w:numId w:val="1"/>
        </w:numPr>
      </w:pPr>
      <w:r>
        <w:t>Data sources and Logic</w:t>
      </w:r>
    </w:p>
    <w:p w14:paraId="45449D37" w14:textId="427219AB" w:rsidR="00BA36FC" w:rsidRDefault="00BA36FC" w:rsidP="00BA36FC">
      <w:pPr>
        <w:pStyle w:val="ListParagraph"/>
        <w:numPr>
          <w:ilvl w:val="1"/>
          <w:numId w:val="1"/>
        </w:numPr>
      </w:pPr>
      <w:r>
        <w:t>Default settings and logic</w:t>
      </w:r>
    </w:p>
    <w:p w14:paraId="74502A42" w14:textId="3A076940" w:rsidR="00BA36FC" w:rsidRDefault="00BA36FC" w:rsidP="00BA36FC">
      <w:pPr>
        <w:pStyle w:val="ListParagraph"/>
        <w:numPr>
          <w:ilvl w:val="0"/>
          <w:numId w:val="1"/>
        </w:numPr>
      </w:pPr>
      <w:r>
        <w:t>Sizing targets</w:t>
      </w:r>
    </w:p>
    <w:p w14:paraId="2E4F79FB" w14:textId="26B57DA2" w:rsidR="00BA36FC" w:rsidRDefault="00BA36FC" w:rsidP="00BA36FC">
      <w:pPr>
        <w:pStyle w:val="ListParagraph"/>
        <w:numPr>
          <w:ilvl w:val="1"/>
          <w:numId w:val="1"/>
        </w:numPr>
      </w:pPr>
      <w:r>
        <w:t>NEM and nonNEM</w:t>
      </w:r>
    </w:p>
    <w:p w14:paraId="495D98A3" w14:textId="57943BF4" w:rsidR="00BA36FC" w:rsidRDefault="00BA36FC" w:rsidP="00BA36FC">
      <w:pPr>
        <w:pStyle w:val="ListParagraph"/>
        <w:numPr>
          <w:ilvl w:val="1"/>
          <w:numId w:val="1"/>
        </w:numPr>
      </w:pPr>
      <w:r>
        <w:t>Sources? (only wind source is NY data, showing 75% sizing. Solar sizing tends to be higher – 90-95%)</w:t>
      </w:r>
    </w:p>
    <w:p w14:paraId="0E7C74A9" w14:textId="6867A374" w:rsidR="00BA36FC" w:rsidRDefault="0054582D" w:rsidP="0054582D">
      <w:pPr>
        <w:pStyle w:val="ListParagraph"/>
        <w:numPr>
          <w:ilvl w:val="0"/>
          <w:numId w:val="1"/>
        </w:numPr>
      </w:pPr>
      <w:r>
        <w:lastRenderedPageBreak/>
        <w:t>System Installation and OM Costs</w:t>
      </w:r>
    </w:p>
    <w:p w14:paraId="6CEF6A03" w14:textId="6A158F39" w:rsidR="0054582D" w:rsidRDefault="0054582D" w:rsidP="0054582D">
      <w:pPr>
        <w:pStyle w:val="ListParagraph"/>
        <w:numPr>
          <w:ilvl w:val="1"/>
          <w:numId w:val="1"/>
        </w:numPr>
      </w:pPr>
      <w:r>
        <w:t>Initial costs</w:t>
      </w:r>
    </w:p>
    <w:p w14:paraId="49695CAF" w14:textId="05E62009" w:rsidR="0054582D" w:rsidRDefault="0054582D" w:rsidP="0054582D">
      <w:pPr>
        <w:pStyle w:val="ListParagraph"/>
        <w:numPr>
          <w:ilvl w:val="1"/>
          <w:numId w:val="1"/>
        </w:numPr>
      </w:pPr>
      <w:r>
        <w:t>Cost Projections</w:t>
      </w:r>
    </w:p>
    <w:p w14:paraId="58245BE4" w14:textId="3E0B085E" w:rsidR="0054582D" w:rsidRDefault="009E3CF3" w:rsidP="0054582D">
      <w:pPr>
        <w:pStyle w:val="ListParagraph"/>
        <w:numPr>
          <w:ilvl w:val="0"/>
          <w:numId w:val="1"/>
        </w:numPr>
      </w:pPr>
      <w:r>
        <w:t>Power Curves and Performance Improvement Schedule</w:t>
      </w:r>
    </w:p>
    <w:p w14:paraId="01192E1F" w14:textId="484CE553" w:rsidR="009E3CF3" w:rsidRDefault="009E3CF3" w:rsidP="009E3CF3">
      <w:pPr>
        <w:pStyle w:val="ListParagraph"/>
        <w:numPr>
          <w:ilvl w:val="1"/>
          <w:numId w:val="1"/>
        </w:numPr>
      </w:pPr>
      <w:r>
        <w:t>Wind gross generation derate (0.85 standard default, cite wind vision and other studies)</w:t>
      </w:r>
    </w:p>
    <w:p w14:paraId="32F17ECB" w14:textId="56CE4821" w:rsidR="009E3CF3" w:rsidRDefault="00165C88" w:rsidP="0054582D">
      <w:pPr>
        <w:pStyle w:val="ListParagraph"/>
        <w:numPr>
          <w:ilvl w:val="0"/>
          <w:numId w:val="1"/>
        </w:numPr>
      </w:pPr>
      <w:r>
        <w:t>Financing</w:t>
      </w:r>
    </w:p>
    <w:p w14:paraId="42B20C1B" w14:textId="3FDDD627" w:rsidR="00165C88" w:rsidRDefault="00165C88" w:rsidP="00165C88">
      <w:pPr>
        <w:pStyle w:val="ListParagraph"/>
        <w:numPr>
          <w:ilvl w:val="1"/>
          <w:numId w:val="1"/>
        </w:numPr>
      </w:pPr>
      <w:r>
        <w:t>By business model, sector, and year</w:t>
      </w:r>
    </w:p>
    <w:p w14:paraId="72E46AB0" w14:textId="4BDC6081" w:rsidR="00165C88" w:rsidRDefault="00165C88" w:rsidP="00165C88">
      <w:pPr>
        <w:pStyle w:val="ListParagraph"/>
        <w:numPr>
          <w:ilvl w:val="1"/>
          <w:numId w:val="1"/>
        </w:numPr>
      </w:pPr>
      <w:r>
        <w:t>Depreciation schedule</w:t>
      </w:r>
    </w:p>
    <w:p w14:paraId="3C6D6584" w14:textId="2F2436CB" w:rsidR="00165C88" w:rsidRDefault="0007385D" w:rsidP="00165C88">
      <w:pPr>
        <w:pStyle w:val="ListParagraph"/>
        <w:numPr>
          <w:ilvl w:val="0"/>
          <w:numId w:val="1"/>
        </w:numPr>
      </w:pPr>
      <w:r>
        <w:t>Availability of Third Party Ownership by State and Year</w:t>
      </w:r>
    </w:p>
    <w:p w14:paraId="773582D0" w14:textId="41FA01CF" w:rsidR="0007385D" w:rsidRDefault="0007385D" w:rsidP="0007385D">
      <w:pPr>
        <w:pStyle w:val="ListParagraph"/>
        <w:numPr>
          <w:ilvl w:val="1"/>
          <w:numId w:val="1"/>
        </w:numPr>
      </w:pPr>
      <w:r>
        <w:t>Existing availability (source – solar?)</w:t>
      </w:r>
    </w:p>
    <w:p w14:paraId="60D40CC0" w14:textId="6FD01E60" w:rsidR="0007385D" w:rsidRDefault="0007385D" w:rsidP="0007385D">
      <w:pPr>
        <w:pStyle w:val="ListParagraph"/>
        <w:numPr>
          <w:ilvl w:val="1"/>
          <w:numId w:val="1"/>
        </w:numPr>
      </w:pPr>
      <w:r>
        <w:t>Future projections of availability</w:t>
      </w:r>
    </w:p>
    <w:p w14:paraId="1B56E65C" w14:textId="0F535623" w:rsidR="0007385D" w:rsidRDefault="00DA1537" w:rsidP="00DA1537">
      <w:pPr>
        <w:pStyle w:val="ListParagraph"/>
        <w:numPr>
          <w:ilvl w:val="0"/>
          <w:numId w:val="1"/>
        </w:numPr>
      </w:pPr>
      <w:r>
        <w:t>State Incentives</w:t>
      </w:r>
    </w:p>
    <w:p w14:paraId="05BF8805" w14:textId="69584808" w:rsidR="00DA1537" w:rsidRDefault="00DA1537" w:rsidP="00DA1537">
      <w:pPr>
        <w:pStyle w:val="ListParagraph"/>
        <w:numPr>
          <w:ilvl w:val="1"/>
          <w:numId w:val="1"/>
        </w:numPr>
      </w:pPr>
      <w:r>
        <w:t>DSIRE – requires update (with Data from alice?)</w:t>
      </w:r>
    </w:p>
    <w:p w14:paraId="16C0465E" w14:textId="23C5EF8E" w:rsidR="00DA1537" w:rsidRDefault="00DA1537" w:rsidP="00DA1537">
      <w:pPr>
        <w:pStyle w:val="ListParagraph"/>
        <w:numPr>
          <w:ilvl w:val="1"/>
          <w:numId w:val="1"/>
        </w:numPr>
      </w:pPr>
      <w:r>
        <w:t>Add SRECS?</w:t>
      </w:r>
    </w:p>
    <w:p w14:paraId="1430836D" w14:textId="2ABD1637" w:rsidR="003E2F98" w:rsidRDefault="003E2F98" w:rsidP="00DA1537">
      <w:pPr>
        <w:pStyle w:val="ListParagraph"/>
        <w:numPr>
          <w:ilvl w:val="1"/>
          <w:numId w:val="1"/>
        </w:numPr>
      </w:pPr>
      <w:r>
        <w:t>Assumed year of expiration?</w:t>
      </w:r>
    </w:p>
    <w:p w14:paraId="242E9955" w14:textId="330A08A2" w:rsidR="003E2F98" w:rsidRDefault="003E2F98" w:rsidP="00DA1537">
      <w:pPr>
        <w:pStyle w:val="ListParagraph"/>
        <w:numPr>
          <w:ilvl w:val="1"/>
          <w:numId w:val="1"/>
        </w:numPr>
      </w:pPr>
      <w:r>
        <w:t>Assumed duration?</w:t>
      </w:r>
    </w:p>
    <w:p w14:paraId="7AD04A79" w14:textId="53889870" w:rsidR="00DA1537" w:rsidRDefault="00DA1537" w:rsidP="00DA1537">
      <w:pPr>
        <w:pStyle w:val="ListParagraph"/>
        <w:numPr>
          <w:ilvl w:val="0"/>
          <w:numId w:val="1"/>
        </w:numPr>
      </w:pPr>
      <w:r>
        <w:t>Federal incentives</w:t>
      </w:r>
    </w:p>
    <w:p w14:paraId="0B1C30CB" w14:textId="1CD0F8D0" w:rsidR="00DA1537" w:rsidRDefault="00DA1537" w:rsidP="00DA1537">
      <w:pPr>
        <w:pStyle w:val="ListParagraph"/>
        <w:numPr>
          <w:ilvl w:val="1"/>
          <w:numId w:val="1"/>
        </w:numPr>
      </w:pPr>
      <w:r>
        <w:t>ITC</w:t>
      </w:r>
      <w:r w:rsidR="00257561">
        <w:t xml:space="preserve"> – expiration assumptions?</w:t>
      </w:r>
    </w:p>
    <w:p w14:paraId="39DF74C6" w14:textId="7C6FD53A" w:rsidR="009754B3" w:rsidRDefault="009754B3" w:rsidP="009754B3">
      <w:pPr>
        <w:pStyle w:val="ListParagraph"/>
        <w:numPr>
          <w:ilvl w:val="0"/>
          <w:numId w:val="1"/>
        </w:numPr>
      </w:pPr>
      <w:r>
        <w:t>Existing market deployment (2012)</w:t>
      </w:r>
    </w:p>
    <w:p w14:paraId="4C8F9C48" w14:textId="01CF7470" w:rsidR="009754B3" w:rsidRDefault="009754B3" w:rsidP="009754B3">
      <w:pPr>
        <w:pStyle w:val="ListParagraph"/>
        <w:numPr>
          <w:ilvl w:val="1"/>
          <w:numId w:val="1"/>
        </w:numPr>
      </w:pPr>
      <w:r>
        <w:t>Based on state-level data by system size from PNNL</w:t>
      </w:r>
    </w:p>
    <w:p w14:paraId="1F974F69" w14:textId="77777777" w:rsidR="009754B3" w:rsidRDefault="009754B3" w:rsidP="009754B3">
      <w:pPr>
        <w:pStyle w:val="ListParagraph"/>
        <w:numPr>
          <w:ilvl w:val="1"/>
          <w:numId w:val="1"/>
        </w:numPr>
      </w:pPr>
      <w:r>
        <w:t>Disaggregated to sectors based on turbine size</w:t>
      </w:r>
    </w:p>
    <w:p w14:paraId="0A2CF3B5" w14:textId="77777777" w:rsidR="009754B3" w:rsidRDefault="009754B3" w:rsidP="009754B3">
      <w:pPr>
        <w:pStyle w:val="ListParagraph"/>
        <w:numPr>
          <w:ilvl w:val="1"/>
          <w:numId w:val="1"/>
        </w:numPr>
      </w:pPr>
      <w:r>
        <w:t>Disaggregated to counties and agents based on solve-year 2014 economics</w:t>
      </w:r>
    </w:p>
    <w:p w14:paraId="69540FF3" w14:textId="67FB2C09" w:rsidR="009754B3" w:rsidRDefault="009754B3" w:rsidP="009754B3">
      <w:pPr>
        <w:pStyle w:val="ListParagraph"/>
        <w:numPr>
          <w:ilvl w:val="0"/>
          <w:numId w:val="1"/>
        </w:numPr>
      </w:pPr>
      <w:r>
        <w:t xml:space="preserve"> </w:t>
      </w:r>
      <w:r w:rsidR="007B6B07">
        <w:t>Bass Diffusion parameters</w:t>
      </w:r>
    </w:p>
    <w:p w14:paraId="2D2E6591" w14:textId="17E84F97" w:rsidR="007B6B07" w:rsidRDefault="007B6B07" w:rsidP="007B6B07">
      <w:pPr>
        <w:pStyle w:val="ListParagraph"/>
        <w:numPr>
          <w:ilvl w:val="1"/>
          <w:numId w:val="1"/>
        </w:numPr>
      </w:pPr>
      <w:r>
        <w:t>Do we need to calibrate p/q and TEQ for year 1? (similar to work for solar)</w:t>
      </w:r>
    </w:p>
    <w:p w14:paraId="4642089B" w14:textId="106DB883" w:rsidR="006243CC" w:rsidRDefault="006243CC" w:rsidP="006243CC">
      <w:pPr>
        <w:pStyle w:val="ListParagraph"/>
        <w:numPr>
          <w:ilvl w:val="2"/>
          <w:numId w:val="1"/>
        </w:numPr>
      </w:pPr>
      <w:r>
        <w:t xml:space="preserve">TEQ yr 1 </w:t>
      </w:r>
      <w:r w:rsidR="0082693C">
        <w:t>will</w:t>
      </w:r>
      <w:r>
        <w:t xml:space="preserve"> not be possible until we </w:t>
      </w:r>
      <w:r w:rsidR="000321FC">
        <w:t>gain approval of the rest of our</w:t>
      </w:r>
      <w:r>
        <w:t xml:space="preserve"> default settings </w:t>
      </w:r>
    </w:p>
    <w:p w14:paraId="08D6147E" w14:textId="759D8141" w:rsidR="00DC212E" w:rsidRDefault="002241A1" w:rsidP="002241A1">
      <w:pPr>
        <w:pStyle w:val="ListParagraph"/>
        <w:numPr>
          <w:ilvl w:val="0"/>
          <w:numId w:val="1"/>
        </w:numPr>
      </w:pPr>
      <w:r>
        <w:t>Maximum Market Potential (number of potential customers)</w:t>
      </w:r>
    </w:p>
    <w:p w14:paraId="70DBF0D0" w14:textId="16457767" w:rsidR="002241A1" w:rsidRDefault="002241A1" w:rsidP="002241A1">
      <w:pPr>
        <w:pStyle w:val="ListParagraph"/>
        <w:numPr>
          <w:ilvl w:val="1"/>
          <w:numId w:val="1"/>
        </w:numPr>
      </w:pPr>
      <w:r>
        <w:t>Residential – single-family owner occupied homes only</w:t>
      </w:r>
    </w:p>
    <w:p w14:paraId="183A7920" w14:textId="04C96EB6" w:rsidR="002241A1" w:rsidRDefault="002241A1" w:rsidP="002241A1">
      <w:pPr>
        <w:pStyle w:val="ListParagraph"/>
        <w:numPr>
          <w:ilvl w:val="1"/>
          <w:numId w:val="1"/>
        </w:numPr>
      </w:pPr>
      <w:r>
        <w:t>Commercial – owner and non-owner occupied buildings, all commercial customers</w:t>
      </w:r>
      <w:bookmarkStart w:id="0" w:name="_GoBack"/>
      <w:bookmarkEnd w:id="0"/>
    </w:p>
    <w:p w14:paraId="78CAAABC" w14:textId="77777777" w:rsidR="007B6B07" w:rsidRPr="00DC212E" w:rsidRDefault="007B6B07" w:rsidP="002241A1">
      <w:pPr>
        <w:jc w:val="center"/>
      </w:pPr>
    </w:p>
    <w:sectPr w:rsidR="007B6B07" w:rsidRPr="00DC212E" w:rsidSect="003A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C6767"/>
    <w:multiLevelType w:val="hybridMultilevel"/>
    <w:tmpl w:val="04548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63"/>
    <w:rsid w:val="000000D1"/>
    <w:rsid w:val="000321FC"/>
    <w:rsid w:val="0007385D"/>
    <w:rsid w:val="000A1F03"/>
    <w:rsid w:val="00165C88"/>
    <w:rsid w:val="002241A1"/>
    <w:rsid w:val="00257561"/>
    <w:rsid w:val="003A1385"/>
    <w:rsid w:val="003E2F98"/>
    <w:rsid w:val="003E4B70"/>
    <w:rsid w:val="0054582D"/>
    <w:rsid w:val="005E40FB"/>
    <w:rsid w:val="006243CC"/>
    <w:rsid w:val="007B6B07"/>
    <w:rsid w:val="0082693C"/>
    <w:rsid w:val="009754B3"/>
    <w:rsid w:val="00983A5E"/>
    <w:rsid w:val="009E3CF3"/>
    <w:rsid w:val="00BA36FC"/>
    <w:rsid w:val="00DA1537"/>
    <w:rsid w:val="00DC212E"/>
    <w:rsid w:val="00F30B63"/>
    <w:rsid w:val="00F65A7F"/>
    <w:rsid w:val="00F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53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357</Words>
  <Characters>2039</Characters>
  <Application>Microsoft Macintosh Word</Application>
  <DocSecurity>0</DocSecurity>
  <Lines>16</Lines>
  <Paragraphs>4</Paragraphs>
  <ScaleCrop>false</ScaleCrop>
  <Company>NREL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24</cp:revision>
  <dcterms:created xsi:type="dcterms:W3CDTF">2015-10-23T15:34:00Z</dcterms:created>
  <dcterms:modified xsi:type="dcterms:W3CDTF">2015-10-23T16:08:00Z</dcterms:modified>
</cp:coreProperties>
</file>