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1FB" w:rsidRPr="00325DB9" w:rsidRDefault="00881DD9" w:rsidP="003A3EA9">
      <w:pPr>
        <w:spacing w:after="0"/>
        <w:jc w:val="center"/>
        <w:rPr>
          <w:rFonts w:ascii="Gill Sans MT" w:hAnsi="Gill Sans MT"/>
          <w:b/>
        </w:rPr>
      </w:pPr>
      <w:r>
        <w:rPr>
          <w:rFonts w:ascii="Gill Sans MT" w:hAnsi="Gill Sans MT"/>
          <w:b/>
        </w:rPr>
        <w:t>Water Footprinting</w:t>
      </w:r>
      <w:r w:rsidR="00902EA0">
        <w:rPr>
          <w:rFonts w:ascii="Gill Sans MT" w:hAnsi="Gill Sans MT"/>
          <w:b/>
        </w:rPr>
        <w:t xml:space="preserve"> Model</w:t>
      </w:r>
      <w:r w:rsidR="00325DB9" w:rsidRPr="00325DB9">
        <w:rPr>
          <w:rFonts w:ascii="Gill Sans MT" w:hAnsi="Gill Sans MT"/>
          <w:b/>
        </w:rPr>
        <w:t xml:space="preserve"> Test</w:t>
      </w:r>
      <w:r w:rsidR="00902EA0">
        <w:rPr>
          <w:rFonts w:ascii="Gill Sans MT" w:hAnsi="Gill Sans MT"/>
          <w:b/>
        </w:rPr>
        <w:t>ing</w:t>
      </w:r>
    </w:p>
    <w:p w:rsidR="00325DB9" w:rsidRDefault="004D4359" w:rsidP="003A3EA9">
      <w:pPr>
        <w:spacing w:after="0"/>
        <w:jc w:val="center"/>
        <w:rPr>
          <w:rFonts w:ascii="Gill Sans MT" w:hAnsi="Gill Sans MT"/>
        </w:rPr>
      </w:pPr>
      <w:r>
        <w:rPr>
          <w:rFonts w:ascii="Gill Sans MT" w:hAnsi="Gill Sans MT"/>
        </w:rPr>
        <w:t>21</w:t>
      </w:r>
      <w:r w:rsidR="00790206">
        <w:rPr>
          <w:rFonts w:ascii="Gill Sans MT" w:hAnsi="Gill Sans MT"/>
        </w:rPr>
        <w:t xml:space="preserve"> </w:t>
      </w:r>
      <w:r w:rsidR="00881DD9">
        <w:rPr>
          <w:rFonts w:ascii="Gill Sans MT" w:hAnsi="Gill Sans MT"/>
        </w:rPr>
        <w:t>August</w:t>
      </w:r>
      <w:r w:rsidR="00325DB9" w:rsidRPr="00325DB9">
        <w:rPr>
          <w:rFonts w:ascii="Gill Sans MT" w:hAnsi="Gill Sans MT"/>
        </w:rPr>
        <w:t xml:space="preserve"> 2013</w:t>
      </w:r>
    </w:p>
    <w:p w:rsidR="00902EA0" w:rsidRDefault="00902EA0" w:rsidP="003A3EA9">
      <w:pPr>
        <w:spacing w:before="220" w:after="0"/>
        <w:rPr>
          <w:rFonts w:ascii="Gill Sans MT" w:hAnsi="Gill Sans MT"/>
          <w:u w:val="single"/>
        </w:rPr>
      </w:pPr>
    </w:p>
    <w:p w:rsidR="00902EA0" w:rsidRPr="00865D01" w:rsidRDefault="008467DC" w:rsidP="003A3EA9">
      <w:pPr>
        <w:spacing w:before="220" w:after="0"/>
        <w:rPr>
          <w:rFonts w:ascii="Gill Sans MT" w:hAnsi="Gill Sans MT"/>
          <w:b/>
          <w:sz w:val="24"/>
          <w:szCs w:val="24"/>
          <w:u w:val="single"/>
        </w:rPr>
      </w:pPr>
      <w:r>
        <w:rPr>
          <w:rFonts w:ascii="Gill Sans MT" w:hAnsi="Gill Sans MT"/>
          <w:b/>
          <w:sz w:val="24"/>
          <w:szCs w:val="24"/>
          <w:u w:val="single"/>
        </w:rPr>
        <w:t>Overview</w:t>
      </w:r>
    </w:p>
    <w:p w:rsidR="00902EA0" w:rsidRDefault="00902EA0" w:rsidP="001A7C91">
      <w:pPr>
        <w:spacing w:before="220" w:after="0"/>
        <w:rPr>
          <w:rFonts w:ascii="Gill Sans MT" w:hAnsi="Gill Sans MT"/>
          <w:b/>
        </w:rPr>
      </w:pPr>
      <w:r>
        <w:rPr>
          <w:rFonts w:ascii="Gill Sans MT" w:hAnsi="Gill Sans MT"/>
          <w:b/>
        </w:rPr>
        <w:t>Model Download</w:t>
      </w:r>
    </w:p>
    <w:p w:rsidR="00865D01" w:rsidRDefault="00902EA0" w:rsidP="00902EA0">
      <w:pPr>
        <w:spacing w:before="220" w:after="0"/>
        <w:rPr>
          <w:rFonts w:ascii="Gill Sans MT" w:hAnsi="Gill Sans MT"/>
        </w:rPr>
      </w:pPr>
      <w:r>
        <w:rPr>
          <w:rFonts w:ascii="Gill Sans MT" w:hAnsi="Gill Sans MT"/>
        </w:rPr>
        <w:t>The model can be accessed through Github</w:t>
      </w:r>
      <w:r w:rsidR="008D1C0E">
        <w:rPr>
          <w:rFonts w:ascii="Gill Sans MT" w:hAnsi="Gill Sans MT"/>
        </w:rPr>
        <w:t xml:space="preserve"> </w:t>
      </w:r>
      <w:r w:rsidR="00865D01">
        <w:rPr>
          <w:rFonts w:ascii="Gill Sans MT" w:hAnsi="Gill Sans MT"/>
        </w:rPr>
        <w:t>(</w:t>
      </w:r>
      <w:hyperlink r:id="rId8" w:history="1">
        <w:r w:rsidR="002C1CBD" w:rsidRPr="00E535C8">
          <w:rPr>
            <w:rStyle w:val="Hyperlink"/>
            <w:rFonts w:ascii="Gill Sans MT" w:hAnsi="Gill Sans MT"/>
          </w:rPr>
          <w:t>http://github.com/</w:t>
        </w:r>
      </w:hyperlink>
      <w:r w:rsidR="00865D01">
        <w:rPr>
          <w:rFonts w:ascii="Gill Sans MT" w:hAnsi="Gill Sans MT"/>
        </w:rPr>
        <w:t>)</w:t>
      </w:r>
      <w:r>
        <w:rPr>
          <w:rFonts w:ascii="Gill Sans MT" w:hAnsi="Gill Sans MT"/>
        </w:rPr>
        <w:t xml:space="preserve">. </w:t>
      </w:r>
      <w:r w:rsidR="007154D8">
        <w:rPr>
          <w:rFonts w:ascii="Gill Sans MT" w:hAnsi="Gill Sans MT"/>
        </w:rPr>
        <w:t>A</w:t>
      </w:r>
      <w:r w:rsidR="00865D01">
        <w:rPr>
          <w:rFonts w:ascii="Gill Sans MT" w:hAnsi="Gill Sans MT"/>
        </w:rPr>
        <w:t>n</w:t>
      </w:r>
      <w:r>
        <w:rPr>
          <w:rFonts w:ascii="Gill Sans MT" w:hAnsi="Gill Sans MT"/>
        </w:rPr>
        <w:t xml:space="preserve"> account with Github is necessary</w:t>
      </w:r>
      <w:r w:rsidR="007154D8">
        <w:rPr>
          <w:rFonts w:ascii="Gill Sans MT" w:hAnsi="Gill Sans MT"/>
        </w:rPr>
        <w:t xml:space="preserve"> to access the model</w:t>
      </w:r>
      <w:r w:rsidR="00865D01">
        <w:rPr>
          <w:rFonts w:ascii="Gill Sans MT" w:hAnsi="Gill Sans MT"/>
        </w:rPr>
        <w:t xml:space="preserve">. </w:t>
      </w:r>
      <w:r w:rsidR="002C1CBD">
        <w:rPr>
          <w:rFonts w:ascii="Gill Sans MT" w:hAnsi="Gill Sans MT"/>
        </w:rPr>
        <w:t xml:space="preserve">To access the model it is necessary to create a local repository on your computer. </w:t>
      </w:r>
      <w:r w:rsidR="007154D8">
        <w:rPr>
          <w:rFonts w:ascii="Gill Sans MT" w:hAnsi="Gill Sans MT"/>
        </w:rPr>
        <w:t>T</w:t>
      </w:r>
      <w:r w:rsidR="00865D01">
        <w:rPr>
          <w:rFonts w:ascii="Gill Sans MT" w:hAnsi="Gill Sans MT"/>
        </w:rPr>
        <w:t xml:space="preserve">he program for </w:t>
      </w:r>
      <w:r w:rsidR="002C1CBD">
        <w:rPr>
          <w:rFonts w:ascii="Gill Sans MT" w:hAnsi="Gill Sans MT"/>
        </w:rPr>
        <w:t xml:space="preserve">accessing </w:t>
      </w:r>
      <w:r w:rsidR="00865D01">
        <w:rPr>
          <w:rFonts w:ascii="Gill Sans MT" w:hAnsi="Gill Sans MT"/>
        </w:rPr>
        <w:t xml:space="preserve">Github </w:t>
      </w:r>
      <w:r w:rsidR="002C1CBD">
        <w:rPr>
          <w:rFonts w:ascii="Gill Sans MT" w:hAnsi="Gill Sans MT"/>
        </w:rPr>
        <w:t>on your computer using</w:t>
      </w:r>
      <w:r w:rsidR="00865D01">
        <w:rPr>
          <w:rFonts w:ascii="Gill Sans MT" w:hAnsi="Gill Sans MT"/>
        </w:rPr>
        <w:t xml:space="preserve"> windows or Mac </w:t>
      </w:r>
      <w:r w:rsidR="002C1CBD">
        <w:rPr>
          <w:rFonts w:ascii="Gill Sans MT" w:hAnsi="Gill Sans MT"/>
        </w:rPr>
        <w:t>can be found here:</w:t>
      </w:r>
      <w:r>
        <w:rPr>
          <w:rFonts w:ascii="Gill Sans MT" w:hAnsi="Gill Sans MT"/>
        </w:rPr>
        <w:t xml:space="preserve"> </w:t>
      </w:r>
      <w:hyperlink r:id="rId9" w:history="1">
        <w:r w:rsidRPr="0022245D">
          <w:rPr>
            <w:rStyle w:val="Hyperlink"/>
            <w:rFonts w:ascii="Gill Sans MT" w:hAnsi="Gill Sans MT"/>
          </w:rPr>
          <w:t>http://windows.github.com/</w:t>
        </w:r>
      </w:hyperlink>
      <w:r>
        <w:rPr>
          <w:rFonts w:ascii="Gill Sans MT" w:hAnsi="Gill Sans MT"/>
        </w:rPr>
        <w:t xml:space="preserve"> or </w:t>
      </w:r>
      <w:hyperlink r:id="rId10" w:history="1">
        <w:r w:rsidRPr="0022245D">
          <w:rPr>
            <w:rStyle w:val="Hyperlink"/>
            <w:rFonts w:ascii="Gill Sans MT" w:hAnsi="Gill Sans MT"/>
          </w:rPr>
          <w:t>http://mac.github.com/</w:t>
        </w:r>
      </w:hyperlink>
      <w:r>
        <w:rPr>
          <w:rFonts w:ascii="Gill Sans MT" w:hAnsi="Gill Sans MT"/>
        </w:rPr>
        <w:t xml:space="preserve">. </w:t>
      </w:r>
    </w:p>
    <w:p w:rsidR="00902EA0" w:rsidRDefault="002C1CBD" w:rsidP="00902EA0">
      <w:pPr>
        <w:spacing w:before="220" w:after="0"/>
        <w:rPr>
          <w:rFonts w:ascii="Gill Sans MT" w:hAnsi="Gill Sans MT"/>
        </w:rPr>
      </w:pPr>
      <w:r>
        <w:rPr>
          <w:rFonts w:ascii="Gill Sans MT" w:hAnsi="Gill Sans MT"/>
        </w:rPr>
        <w:t xml:space="preserve">Directions for the use of the </w:t>
      </w:r>
      <w:r w:rsidR="009E1AE0">
        <w:rPr>
          <w:rFonts w:ascii="Gill Sans MT" w:hAnsi="Gill Sans MT"/>
        </w:rPr>
        <w:t>Github</w:t>
      </w:r>
      <w:r>
        <w:rPr>
          <w:rFonts w:ascii="Gill Sans MT" w:hAnsi="Gill Sans MT"/>
        </w:rPr>
        <w:t xml:space="preserve"> </w:t>
      </w:r>
      <w:r w:rsidR="00902EA0">
        <w:rPr>
          <w:rFonts w:ascii="Gill Sans MT" w:hAnsi="Gill Sans MT"/>
        </w:rPr>
        <w:t>programs should be included with installation. However, the general</w:t>
      </w:r>
      <w:r w:rsidR="00865D01">
        <w:rPr>
          <w:rFonts w:ascii="Gill Sans MT" w:hAnsi="Gill Sans MT"/>
        </w:rPr>
        <w:t xml:space="preserve"> goal is to clone and </w:t>
      </w:r>
      <w:r>
        <w:rPr>
          <w:rFonts w:ascii="Gill Sans MT" w:hAnsi="Gill Sans MT"/>
        </w:rPr>
        <w:t xml:space="preserve">then </w:t>
      </w:r>
      <w:r w:rsidR="00865D01">
        <w:rPr>
          <w:rFonts w:ascii="Gill Sans MT" w:hAnsi="Gill Sans MT"/>
        </w:rPr>
        <w:t>sync the shared repository that contains the water footprinting model so you can access it fr</w:t>
      </w:r>
      <w:r>
        <w:rPr>
          <w:rFonts w:ascii="Gill Sans MT" w:hAnsi="Gill Sans MT"/>
        </w:rPr>
        <w:t>om your local Github repository. The default location for that repository is under “My Documents”</w:t>
      </w:r>
    </w:p>
    <w:p w:rsidR="00ED4152" w:rsidRDefault="002C1CBD" w:rsidP="00902EA0">
      <w:pPr>
        <w:spacing w:before="220" w:after="0"/>
        <w:rPr>
          <w:rFonts w:ascii="Gill Sans MT" w:hAnsi="Gill Sans MT"/>
        </w:rPr>
      </w:pPr>
      <w:r>
        <w:rPr>
          <w:rFonts w:ascii="Gill Sans MT" w:hAnsi="Gill Sans MT"/>
        </w:rPr>
        <w:t>Please note that</w:t>
      </w:r>
      <w:r w:rsidR="007154D8">
        <w:rPr>
          <w:rFonts w:ascii="Gill Sans MT" w:hAnsi="Gill Sans MT"/>
        </w:rPr>
        <w:t xml:space="preserve"> </w:t>
      </w:r>
      <w:r>
        <w:rPr>
          <w:rFonts w:ascii="Gill Sans MT" w:hAnsi="Gill Sans MT"/>
        </w:rPr>
        <w:t xml:space="preserve">as a </w:t>
      </w:r>
      <w:r w:rsidR="007154D8">
        <w:rPr>
          <w:rFonts w:ascii="Gill Sans MT" w:hAnsi="Gill Sans MT"/>
        </w:rPr>
        <w:t xml:space="preserve">model tester </w:t>
      </w:r>
      <w:r>
        <w:rPr>
          <w:rFonts w:ascii="Gill Sans MT" w:hAnsi="Gill Sans MT"/>
        </w:rPr>
        <w:t xml:space="preserve">you </w:t>
      </w:r>
      <w:r w:rsidR="007154D8">
        <w:rPr>
          <w:rFonts w:ascii="Gill Sans MT" w:hAnsi="Gill Sans MT"/>
        </w:rPr>
        <w:t xml:space="preserve">cannot ruin our </w:t>
      </w:r>
      <w:r>
        <w:rPr>
          <w:rFonts w:ascii="Gill Sans MT" w:hAnsi="Gill Sans MT"/>
        </w:rPr>
        <w:t xml:space="preserve">water fooprinting </w:t>
      </w:r>
      <w:r w:rsidR="007154D8">
        <w:rPr>
          <w:rFonts w:ascii="Gill Sans MT" w:hAnsi="Gill Sans MT"/>
        </w:rPr>
        <w:t xml:space="preserve">model by </w:t>
      </w:r>
      <w:r>
        <w:rPr>
          <w:rFonts w:ascii="Gill Sans MT" w:hAnsi="Gill Sans MT"/>
        </w:rPr>
        <w:t xml:space="preserve">make changes and </w:t>
      </w:r>
      <w:r w:rsidR="007154D8">
        <w:rPr>
          <w:rFonts w:ascii="Gill Sans MT" w:hAnsi="Gill Sans MT"/>
        </w:rPr>
        <w:t>accidently committing th</w:t>
      </w:r>
      <w:r>
        <w:rPr>
          <w:rFonts w:ascii="Gill Sans MT" w:hAnsi="Gill Sans MT"/>
        </w:rPr>
        <w:t>ose</w:t>
      </w:r>
      <w:r w:rsidR="007154D8">
        <w:rPr>
          <w:rFonts w:ascii="Gill Sans MT" w:hAnsi="Gill Sans MT"/>
        </w:rPr>
        <w:t xml:space="preserve"> changes to Github. The permanent version of the model is hosted separately on </w:t>
      </w:r>
      <w:r>
        <w:rPr>
          <w:rFonts w:ascii="Gill Sans MT" w:hAnsi="Gill Sans MT"/>
        </w:rPr>
        <w:t xml:space="preserve">an </w:t>
      </w:r>
      <w:r w:rsidR="007154D8">
        <w:rPr>
          <w:rFonts w:ascii="Gill Sans MT" w:hAnsi="Gill Sans MT"/>
        </w:rPr>
        <w:t xml:space="preserve">internal NREL system. </w:t>
      </w:r>
      <w:r>
        <w:rPr>
          <w:rFonts w:ascii="Gill Sans MT" w:hAnsi="Gill Sans MT"/>
        </w:rPr>
        <w:t>The Github version of the model only represents the semi-p</w:t>
      </w:r>
      <w:r w:rsidR="00ED4152">
        <w:rPr>
          <w:rFonts w:ascii="Gill Sans MT" w:hAnsi="Gill Sans MT"/>
        </w:rPr>
        <w:t xml:space="preserve">ublic representation. Therefore, let us know if you need help reversing changes to the model committed to </w:t>
      </w:r>
      <w:proofErr w:type="spellStart"/>
      <w:r w:rsidR="00ED4152">
        <w:rPr>
          <w:rFonts w:ascii="Gill Sans MT" w:hAnsi="Gill Sans MT"/>
        </w:rPr>
        <w:t>Github</w:t>
      </w:r>
      <w:proofErr w:type="spellEnd"/>
    </w:p>
    <w:p w:rsidR="007154D8" w:rsidRPr="00902EA0" w:rsidRDefault="00ED4152" w:rsidP="00902EA0">
      <w:pPr>
        <w:spacing w:before="220" w:after="0"/>
        <w:rPr>
          <w:rFonts w:ascii="Gill Sans MT" w:hAnsi="Gill Sans MT"/>
        </w:rPr>
      </w:pPr>
      <w:r>
        <w:rPr>
          <w:rFonts w:ascii="Gill Sans MT" w:hAnsi="Gill Sans MT"/>
        </w:rPr>
        <w:t>P</w:t>
      </w:r>
      <w:r w:rsidR="007154D8">
        <w:rPr>
          <w:rFonts w:ascii="Gill Sans MT" w:hAnsi="Gill Sans MT"/>
        </w:rPr>
        <w:t xml:space="preserve">lease let NREL know if we need to fix </w:t>
      </w:r>
      <w:r>
        <w:rPr>
          <w:rFonts w:ascii="Gill Sans MT" w:hAnsi="Gill Sans MT"/>
        </w:rPr>
        <w:t>a problem with</w:t>
      </w:r>
      <w:r w:rsidR="002C1CBD">
        <w:rPr>
          <w:rFonts w:ascii="Gill Sans MT" w:hAnsi="Gill Sans MT"/>
        </w:rPr>
        <w:t xml:space="preserve"> model so those changes can be ported to the internal version of the model</w:t>
      </w:r>
      <w:r w:rsidR="007154D8">
        <w:rPr>
          <w:rFonts w:ascii="Gill Sans MT" w:hAnsi="Gill Sans MT"/>
        </w:rPr>
        <w:t>.</w:t>
      </w:r>
    </w:p>
    <w:p w:rsidR="00902EA0" w:rsidRPr="00902EA0" w:rsidRDefault="00902EA0" w:rsidP="008467DC">
      <w:pPr>
        <w:spacing w:before="220" w:after="0"/>
        <w:rPr>
          <w:rFonts w:ascii="Gill Sans MT" w:hAnsi="Gill Sans MT"/>
          <w:b/>
        </w:rPr>
      </w:pPr>
      <w:r>
        <w:rPr>
          <w:rFonts w:ascii="Gill Sans MT" w:hAnsi="Gill Sans MT"/>
          <w:b/>
        </w:rPr>
        <w:t>Documentation</w:t>
      </w:r>
      <w:r w:rsidR="00155563">
        <w:rPr>
          <w:rFonts w:ascii="Gill Sans MT" w:hAnsi="Gill Sans MT"/>
          <w:b/>
        </w:rPr>
        <w:t xml:space="preserve"> of Model Testing</w:t>
      </w:r>
    </w:p>
    <w:p w:rsidR="007154D8" w:rsidRDefault="00902EA0" w:rsidP="00902EA0">
      <w:pPr>
        <w:spacing w:before="110" w:after="0"/>
        <w:rPr>
          <w:rFonts w:ascii="Gill Sans MT" w:hAnsi="Gill Sans MT"/>
        </w:rPr>
      </w:pPr>
      <w:r>
        <w:rPr>
          <w:rFonts w:ascii="Gill Sans MT" w:hAnsi="Gill Sans MT"/>
        </w:rPr>
        <w:t xml:space="preserve">Feedback </w:t>
      </w:r>
      <w:r w:rsidR="002C1CBD">
        <w:rPr>
          <w:rFonts w:ascii="Gill Sans MT" w:hAnsi="Gill Sans MT"/>
        </w:rPr>
        <w:t xml:space="preserve">from the tester can </w:t>
      </w:r>
      <w:r w:rsidR="001A7C91">
        <w:rPr>
          <w:rFonts w:ascii="Gill Sans MT" w:hAnsi="Gill Sans MT"/>
        </w:rPr>
        <w:t xml:space="preserve">primarily </w:t>
      </w:r>
      <w:r w:rsidR="002C1CBD">
        <w:rPr>
          <w:rFonts w:ascii="Gill Sans MT" w:hAnsi="Gill Sans MT"/>
        </w:rPr>
        <w:t xml:space="preserve">be </w:t>
      </w:r>
      <w:r w:rsidR="001A7C91">
        <w:rPr>
          <w:rFonts w:ascii="Gill Sans MT" w:hAnsi="Gill Sans MT"/>
        </w:rPr>
        <w:t xml:space="preserve">recorded in this document through responses to questions </w:t>
      </w:r>
      <w:r w:rsidR="002C1CBD">
        <w:rPr>
          <w:rFonts w:ascii="Gill Sans MT" w:hAnsi="Gill Sans MT"/>
        </w:rPr>
        <w:t>included</w:t>
      </w:r>
      <w:r w:rsidR="007154D8">
        <w:rPr>
          <w:rFonts w:ascii="Gill Sans MT" w:hAnsi="Gill Sans MT"/>
        </w:rPr>
        <w:t xml:space="preserve"> below</w:t>
      </w:r>
      <w:r w:rsidR="002C1CBD">
        <w:rPr>
          <w:rFonts w:ascii="Gill Sans MT" w:hAnsi="Gill Sans MT"/>
        </w:rPr>
        <w:t xml:space="preserve"> on page 6</w:t>
      </w:r>
      <w:r w:rsidR="001A7C91">
        <w:rPr>
          <w:rFonts w:ascii="Gill Sans MT" w:hAnsi="Gill Sans MT"/>
        </w:rPr>
        <w:t xml:space="preserve">. </w:t>
      </w:r>
    </w:p>
    <w:p w:rsidR="00902EA0" w:rsidRPr="00325DB9" w:rsidRDefault="001A7C91" w:rsidP="00902EA0">
      <w:pPr>
        <w:spacing w:before="110" w:after="0"/>
        <w:rPr>
          <w:rFonts w:ascii="Gill Sans MT" w:hAnsi="Gill Sans MT"/>
        </w:rPr>
      </w:pPr>
      <w:r>
        <w:rPr>
          <w:rFonts w:ascii="Gill Sans MT" w:hAnsi="Gill Sans MT"/>
        </w:rPr>
        <w:t xml:space="preserve">If the model tester feels that </w:t>
      </w:r>
      <w:r w:rsidR="007154D8">
        <w:rPr>
          <w:rFonts w:ascii="Gill Sans MT" w:hAnsi="Gill Sans MT"/>
        </w:rPr>
        <w:t>it is necessary</w:t>
      </w:r>
      <w:r w:rsidR="002C1CBD">
        <w:rPr>
          <w:rFonts w:ascii="Gill Sans MT" w:hAnsi="Gill Sans MT"/>
        </w:rPr>
        <w:t>, please return</w:t>
      </w:r>
      <w:r w:rsidR="007154D8">
        <w:rPr>
          <w:rFonts w:ascii="Gill Sans MT" w:hAnsi="Gill Sans MT"/>
        </w:rPr>
        <w:t xml:space="preserve"> </w:t>
      </w:r>
      <w:r w:rsidR="002C1CBD">
        <w:rPr>
          <w:rFonts w:ascii="Gill Sans MT" w:hAnsi="Gill Sans MT"/>
        </w:rPr>
        <w:t xml:space="preserve">a more lengthy </w:t>
      </w:r>
      <w:r w:rsidR="007154D8">
        <w:rPr>
          <w:rFonts w:ascii="Gill Sans MT" w:hAnsi="Gill Sans MT"/>
        </w:rPr>
        <w:t>attachment with full comments</w:t>
      </w:r>
      <w:r w:rsidR="002C1CBD">
        <w:rPr>
          <w:rFonts w:ascii="Gill Sans MT" w:hAnsi="Gill Sans MT"/>
        </w:rPr>
        <w:t xml:space="preserve"> on the model, schedule a meeting with the BioLUC team, or</w:t>
      </w:r>
      <w:r w:rsidR="007154D8">
        <w:rPr>
          <w:rFonts w:ascii="Gill Sans MT" w:hAnsi="Gill Sans MT"/>
        </w:rPr>
        <w:t xml:space="preserve"> tag</w:t>
      </w:r>
      <w:r w:rsidR="002C1CBD">
        <w:rPr>
          <w:rFonts w:ascii="Gill Sans MT" w:hAnsi="Gill Sans MT"/>
        </w:rPr>
        <w:t xml:space="preserve"> model issues</w:t>
      </w:r>
      <w:r w:rsidR="007154D8">
        <w:rPr>
          <w:rFonts w:ascii="Gill Sans MT" w:hAnsi="Gill Sans MT"/>
        </w:rPr>
        <w:t xml:space="preserve"> on t</w:t>
      </w:r>
      <w:r w:rsidR="002C1CBD">
        <w:rPr>
          <w:rFonts w:ascii="Gill Sans MT" w:hAnsi="Gill Sans MT"/>
        </w:rPr>
        <w:t xml:space="preserve">he </w:t>
      </w:r>
      <w:proofErr w:type="spellStart"/>
      <w:r w:rsidR="002C1CBD">
        <w:rPr>
          <w:rFonts w:ascii="Gill Sans MT" w:hAnsi="Gill Sans MT"/>
        </w:rPr>
        <w:t>Github</w:t>
      </w:r>
      <w:proofErr w:type="spellEnd"/>
      <w:r w:rsidR="002C1CBD">
        <w:rPr>
          <w:rFonts w:ascii="Gill Sans MT" w:hAnsi="Gill Sans MT"/>
        </w:rPr>
        <w:t xml:space="preserve"> website (</w:t>
      </w:r>
      <w:hyperlink r:id="rId11" w:history="1">
        <w:r w:rsidR="00ED4152" w:rsidRPr="00E65F26">
          <w:rPr>
            <w:rStyle w:val="Hyperlink"/>
            <w:rFonts w:ascii="Gill Sans MT" w:hAnsi="Gill Sans MT"/>
          </w:rPr>
          <w:t>https://github.com/NREL/waterfootprint/issues</w:t>
        </w:r>
      </w:hyperlink>
      <w:r w:rsidR="007154D8">
        <w:rPr>
          <w:rFonts w:ascii="Gill Sans MT" w:hAnsi="Gill Sans MT"/>
        </w:rPr>
        <w:t>)</w:t>
      </w:r>
      <w:r w:rsidR="002C1CBD">
        <w:rPr>
          <w:rFonts w:ascii="Gill Sans MT" w:hAnsi="Gill Sans MT"/>
        </w:rPr>
        <w:t>. Issues with the model that are tagged</w:t>
      </w:r>
      <w:r w:rsidR="007154D8">
        <w:rPr>
          <w:rFonts w:ascii="Gill Sans MT" w:hAnsi="Gill Sans MT"/>
        </w:rPr>
        <w:t xml:space="preserve"> </w:t>
      </w:r>
      <w:r w:rsidR="002C1CBD">
        <w:rPr>
          <w:rFonts w:ascii="Gill Sans MT" w:hAnsi="Gill Sans MT"/>
        </w:rPr>
        <w:t>on the Git</w:t>
      </w:r>
      <w:r w:rsidR="00155563">
        <w:rPr>
          <w:rFonts w:ascii="Gill Sans MT" w:hAnsi="Gill Sans MT"/>
        </w:rPr>
        <w:t xml:space="preserve">hub and the </w:t>
      </w:r>
      <w:r w:rsidR="007154D8">
        <w:rPr>
          <w:rFonts w:ascii="Gill Sans MT" w:hAnsi="Gill Sans MT"/>
        </w:rPr>
        <w:t>development team will be automatically notified</w:t>
      </w:r>
      <w:r w:rsidR="00902EA0">
        <w:rPr>
          <w:rFonts w:ascii="Gill Sans MT" w:hAnsi="Gill Sans MT"/>
        </w:rPr>
        <w:t xml:space="preserve">. </w:t>
      </w:r>
    </w:p>
    <w:p w:rsidR="008467DC" w:rsidRDefault="008467DC" w:rsidP="008467DC">
      <w:pPr>
        <w:spacing w:before="220" w:after="0"/>
        <w:rPr>
          <w:rFonts w:ascii="Gill Sans MT" w:hAnsi="Gill Sans MT"/>
          <w:b/>
        </w:rPr>
      </w:pPr>
      <w:r w:rsidRPr="00902EA0">
        <w:rPr>
          <w:rFonts w:ascii="Gill Sans MT" w:hAnsi="Gill Sans MT"/>
          <w:b/>
        </w:rPr>
        <w:t>Timeline</w:t>
      </w:r>
    </w:p>
    <w:p w:rsidR="008467DC" w:rsidRDefault="008467DC" w:rsidP="008467DC">
      <w:pPr>
        <w:spacing w:before="220" w:after="0"/>
        <w:rPr>
          <w:rFonts w:ascii="Gill Sans MT" w:hAnsi="Gill Sans MT"/>
        </w:rPr>
      </w:pPr>
      <w:r w:rsidRPr="00902EA0">
        <w:rPr>
          <w:rFonts w:ascii="Gill Sans MT" w:hAnsi="Gill Sans MT"/>
        </w:rPr>
        <w:t xml:space="preserve">Begin Testing </w:t>
      </w:r>
      <w:r>
        <w:rPr>
          <w:rFonts w:ascii="Gill Sans MT" w:hAnsi="Gill Sans MT"/>
        </w:rPr>
        <w:t>–</w:t>
      </w:r>
      <w:r w:rsidR="00ED4152">
        <w:rPr>
          <w:rFonts w:ascii="Gill Sans MT" w:hAnsi="Gill Sans MT"/>
        </w:rPr>
        <w:t xml:space="preserve"> September 7</w:t>
      </w:r>
      <w:r w:rsidRPr="00902EA0">
        <w:rPr>
          <w:rFonts w:ascii="Gill Sans MT" w:hAnsi="Gill Sans MT"/>
          <w:vertAlign w:val="superscript"/>
        </w:rPr>
        <w:t>th</w:t>
      </w:r>
      <w:r>
        <w:rPr>
          <w:rFonts w:ascii="Gill Sans MT" w:hAnsi="Gill Sans MT"/>
        </w:rPr>
        <w:t xml:space="preserve"> </w:t>
      </w:r>
    </w:p>
    <w:p w:rsidR="008467DC" w:rsidRDefault="00155563" w:rsidP="008467DC">
      <w:pPr>
        <w:spacing w:before="220" w:after="0"/>
        <w:rPr>
          <w:rFonts w:ascii="Gill Sans MT" w:hAnsi="Gill Sans MT"/>
        </w:rPr>
      </w:pPr>
      <w:r>
        <w:rPr>
          <w:rFonts w:ascii="Gill Sans MT" w:hAnsi="Gill Sans MT"/>
        </w:rPr>
        <w:t>End Testing – September</w:t>
      </w:r>
      <w:r w:rsidR="008467DC">
        <w:rPr>
          <w:rFonts w:ascii="Gill Sans MT" w:hAnsi="Gill Sans MT"/>
        </w:rPr>
        <w:t xml:space="preserve"> </w:t>
      </w:r>
      <w:r w:rsidR="00ED4152">
        <w:rPr>
          <w:rFonts w:ascii="Gill Sans MT" w:hAnsi="Gill Sans MT"/>
        </w:rPr>
        <w:t>21st</w:t>
      </w:r>
    </w:p>
    <w:p w:rsidR="008467DC" w:rsidRDefault="008467DC" w:rsidP="008467DC">
      <w:pPr>
        <w:spacing w:before="220" w:after="0"/>
        <w:rPr>
          <w:rFonts w:ascii="Gill Sans MT" w:hAnsi="Gill Sans MT"/>
        </w:rPr>
      </w:pPr>
      <w:r>
        <w:rPr>
          <w:rFonts w:ascii="Gill Sans MT" w:hAnsi="Gill Sans MT"/>
        </w:rPr>
        <w:t xml:space="preserve">Meeting to Discuss Model Testing (if needed) – September </w:t>
      </w:r>
      <w:r w:rsidR="00ED4152">
        <w:rPr>
          <w:rFonts w:ascii="Gill Sans MT" w:hAnsi="Gill Sans MT"/>
        </w:rPr>
        <w:t>22</w:t>
      </w:r>
      <w:r w:rsidR="00ED4152">
        <w:rPr>
          <w:rFonts w:ascii="Gill Sans MT" w:hAnsi="Gill Sans MT"/>
          <w:vertAlign w:val="superscript"/>
        </w:rPr>
        <w:t>nd</w:t>
      </w:r>
      <w:r w:rsidR="00155563">
        <w:rPr>
          <w:rFonts w:ascii="Gill Sans MT" w:hAnsi="Gill Sans MT"/>
        </w:rPr>
        <w:t xml:space="preserve"> </w:t>
      </w:r>
      <w:r>
        <w:rPr>
          <w:rFonts w:ascii="Gill Sans MT" w:hAnsi="Gill Sans MT"/>
        </w:rPr>
        <w:t xml:space="preserve">– </w:t>
      </w:r>
      <w:r w:rsidR="00ED4152">
        <w:rPr>
          <w:rFonts w:ascii="Gill Sans MT" w:hAnsi="Gill Sans MT"/>
        </w:rPr>
        <w:t>25</w:t>
      </w:r>
      <w:r w:rsidRPr="00902EA0">
        <w:rPr>
          <w:rFonts w:ascii="Gill Sans MT" w:hAnsi="Gill Sans MT"/>
          <w:vertAlign w:val="superscript"/>
        </w:rPr>
        <w:t>th</w:t>
      </w:r>
      <w:r>
        <w:rPr>
          <w:rFonts w:ascii="Gill Sans MT" w:hAnsi="Gill Sans MT"/>
        </w:rPr>
        <w:t xml:space="preserve">  </w:t>
      </w:r>
    </w:p>
    <w:p w:rsidR="00AC239A" w:rsidRDefault="00155563" w:rsidP="008467DC">
      <w:pPr>
        <w:spacing w:before="220" w:after="0"/>
        <w:rPr>
          <w:rFonts w:ascii="Gill Sans MT" w:hAnsi="Gill Sans MT"/>
        </w:rPr>
      </w:pPr>
      <w:r>
        <w:rPr>
          <w:rFonts w:ascii="Gill Sans MT" w:hAnsi="Gill Sans MT"/>
          <w:b/>
        </w:rPr>
        <w:t>Estimated Usage of the Model T</w:t>
      </w:r>
      <w:r w:rsidR="008467DC" w:rsidRPr="00155563">
        <w:rPr>
          <w:rFonts w:ascii="Gill Sans MT" w:hAnsi="Gill Sans MT"/>
          <w:b/>
        </w:rPr>
        <w:t>ester’</w:t>
      </w:r>
      <w:r w:rsidR="00AC239A" w:rsidRPr="00155563">
        <w:rPr>
          <w:rFonts w:ascii="Gill Sans MT" w:hAnsi="Gill Sans MT"/>
          <w:b/>
        </w:rPr>
        <w:t>s time</w:t>
      </w:r>
    </w:p>
    <w:p w:rsidR="00155563" w:rsidRDefault="008467DC" w:rsidP="00AC239A">
      <w:pPr>
        <w:pStyle w:val="ListParagraph"/>
        <w:numPr>
          <w:ilvl w:val="0"/>
          <w:numId w:val="7"/>
        </w:numPr>
        <w:spacing w:before="220" w:after="0"/>
        <w:rPr>
          <w:rFonts w:ascii="Gill Sans MT" w:hAnsi="Gill Sans MT"/>
        </w:rPr>
      </w:pPr>
      <w:r w:rsidRPr="00AC239A">
        <w:rPr>
          <w:rFonts w:ascii="Gill Sans MT" w:hAnsi="Gill Sans MT"/>
        </w:rPr>
        <w:lastRenderedPageBreak/>
        <w:t xml:space="preserve">Variable, depending on </w:t>
      </w:r>
      <w:r w:rsidR="00155563">
        <w:rPr>
          <w:rFonts w:ascii="Gill Sans MT" w:hAnsi="Gill Sans MT"/>
        </w:rPr>
        <w:t>the interests of the tester.</w:t>
      </w:r>
    </w:p>
    <w:p w:rsidR="00155563" w:rsidRDefault="00AC239A" w:rsidP="00AC239A">
      <w:pPr>
        <w:pStyle w:val="ListParagraph"/>
        <w:numPr>
          <w:ilvl w:val="0"/>
          <w:numId w:val="7"/>
        </w:numPr>
        <w:spacing w:before="220" w:after="0"/>
        <w:rPr>
          <w:rFonts w:ascii="Gill Sans MT" w:hAnsi="Gill Sans MT"/>
        </w:rPr>
      </w:pPr>
      <w:r w:rsidRPr="00AC239A">
        <w:rPr>
          <w:rFonts w:ascii="Gill Sans MT" w:hAnsi="Gill Sans MT"/>
        </w:rPr>
        <w:t>Minimum</w:t>
      </w:r>
      <w:r w:rsidR="00155563">
        <w:rPr>
          <w:rFonts w:ascii="Gill Sans MT" w:hAnsi="Gill Sans MT"/>
        </w:rPr>
        <w:t xml:space="preserve">: 4-8 hours in order to download the model and evaluate the basic plausibility of the Water Footprinting </w:t>
      </w:r>
      <w:r w:rsidR="00177242">
        <w:rPr>
          <w:rFonts w:ascii="Gill Sans MT" w:hAnsi="Gill Sans MT"/>
        </w:rPr>
        <w:t>model</w:t>
      </w:r>
      <w:r w:rsidR="00155563">
        <w:rPr>
          <w:rFonts w:ascii="Gill Sans MT" w:hAnsi="Gill Sans MT"/>
        </w:rPr>
        <w:t>.</w:t>
      </w:r>
    </w:p>
    <w:p w:rsidR="00155563" w:rsidRDefault="00ED4152" w:rsidP="00AC239A">
      <w:pPr>
        <w:pStyle w:val="ListParagraph"/>
        <w:numPr>
          <w:ilvl w:val="0"/>
          <w:numId w:val="7"/>
        </w:numPr>
        <w:spacing w:before="220" w:after="0"/>
        <w:rPr>
          <w:rFonts w:ascii="Gill Sans MT" w:hAnsi="Gill Sans MT"/>
        </w:rPr>
      </w:pPr>
      <w:r>
        <w:rPr>
          <w:rFonts w:ascii="Gill Sans MT" w:hAnsi="Gill Sans MT"/>
        </w:rPr>
        <w:t>Maximum: 2-3</w:t>
      </w:r>
      <w:r w:rsidR="00155563">
        <w:rPr>
          <w:rFonts w:ascii="Gill Sans MT" w:hAnsi="Gill Sans MT"/>
        </w:rPr>
        <w:t xml:space="preserve"> days if all aspects of the model are explored in depth.</w:t>
      </w:r>
      <w:r w:rsidR="00AC239A" w:rsidRPr="00AC239A">
        <w:rPr>
          <w:rFonts w:ascii="Gill Sans MT" w:hAnsi="Gill Sans MT"/>
        </w:rPr>
        <w:t xml:space="preserve"> </w:t>
      </w:r>
    </w:p>
    <w:p w:rsidR="007154D8" w:rsidRDefault="00155563" w:rsidP="007154D8">
      <w:pPr>
        <w:spacing w:before="220" w:after="0"/>
        <w:rPr>
          <w:rFonts w:ascii="Gill Sans MT" w:hAnsi="Gill Sans MT"/>
          <w:b/>
        </w:rPr>
      </w:pPr>
      <w:r>
        <w:rPr>
          <w:rFonts w:ascii="Gill Sans MT" w:hAnsi="Gill Sans MT"/>
          <w:b/>
        </w:rPr>
        <w:t xml:space="preserve">Overview of the Water Footprinting </w:t>
      </w:r>
      <w:r w:rsidR="007154D8">
        <w:rPr>
          <w:rFonts w:ascii="Gill Sans MT" w:hAnsi="Gill Sans MT"/>
          <w:b/>
        </w:rPr>
        <w:t>Modeling System and Data</w:t>
      </w:r>
    </w:p>
    <w:p w:rsidR="007154D8" w:rsidRPr="008467DC" w:rsidRDefault="007154D8" w:rsidP="007154D8">
      <w:pPr>
        <w:rPr>
          <w:rFonts w:ascii="Gill Sans MT" w:hAnsi="Gill Sans MT" w:cs="Times New Roman"/>
          <w:sz w:val="24"/>
          <w:szCs w:val="24"/>
        </w:rPr>
      </w:pPr>
      <w:r w:rsidRPr="008467DC">
        <w:rPr>
          <w:rFonts w:ascii="Gill Sans MT" w:hAnsi="Gill Sans MT" w:cs="Times New Roman"/>
          <w:sz w:val="24"/>
          <w:szCs w:val="24"/>
        </w:rPr>
        <w:t>We deve</w:t>
      </w:r>
      <w:r w:rsidR="00155563">
        <w:rPr>
          <w:rFonts w:ascii="Gill Sans MT" w:hAnsi="Gill Sans MT" w:cs="Times New Roman"/>
          <w:sz w:val="24"/>
          <w:szCs w:val="24"/>
        </w:rPr>
        <w:t xml:space="preserve">loped a water footprinting </w:t>
      </w:r>
      <w:r w:rsidR="00177242">
        <w:rPr>
          <w:rFonts w:ascii="Gill Sans MT" w:hAnsi="Gill Sans MT" w:cs="Times New Roman"/>
          <w:sz w:val="24"/>
          <w:szCs w:val="24"/>
        </w:rPr>
        <w:t>model</w:t>
      </w:r>
      <w:r w:rsidRPr="008467DC">
        <w:rPr>
          <w:rFonts w:ascii="Gill Sans MT" w:hAnsi="Gill Sans MT" w:cs="Times New Roman"/>
          <w:sz w:val="24"/>
          <w:szCs w:val="24"/>
        </w:rPr>
        <w:t xml:space="preserve"> that contains a</w:t>
      </w:r>
      <w:r w:rsidR="00AC239A">
        <w:rPr>
          <w:rFonts w:ascii="Gill Sans MT" w:hAnsi="Gill Sans MT" w:cs="Times New Roman"/>
          <w:sz w:val="24"/>
          <w:szCs w:val="24"/>
        </w:rPr>
        <w:t xml:space="preserve"> system dynamics (SD) component </w:t>
      </w:r>
      <w:r w:rsidRPr="008467DC">
        <w:rPr>
          <w:rFonts w:ascii="Gill Sans MT" w:hAnsi="Gill Sans MT" w:cs="Times New Roman"/>
          <w:sz w:val="24"/>
          <w:szCs w:val="24"/>
        </w:rPr>
        <w:t>and a soil and climate database framework. The system dynamics component was created using the STELLA Version 9.1.4 software package (ISEE Systems, Lebanon, New Hampshire) using a stock-and-flow structure.</w:t>
      </w:r>
      <w:r>
        <w:rPr>
          <w:rFonts w:ascii="Gill Sans MT" w:hAnsi="Gill Sans MT" w:cs="Times New Roman"/>
          <w:sz w:val="24"/>
          <w:szCs w:val="24"/>
        </w:rPr>
        <w:t xml:space="preserve"> </w:t>
      </w:r>
      <w:r w:rsidRPr="008467DC">
        <w:rPr>
          <w:rFonts w:ascii="Gill Sans MT" w:hAnsi="Gill Sans MT" w:cs="Times New Roman"/>
          <w:sz w:val="24"/>
          <w:szCs w:val="24"/>
        </w:rPr>
        <w:t>The water footprinting model currently uses Cligen</w:t>
      </w:r>
      <w:r w:rsidRPr="008467DC">
        <w:rPr>
          <w:rFonts w:ascii="Gill Sans MT" w:hAnsi="Gill Sans MT" w:cs="Times New Roman"/>
          <w:sz w:val="24"/>
          <w:szCs w:val="24"/>
          <w:vertAlign w:val="superscript"/>
        </w:rPr>
        <w:fldChar w:fldCharType="begin"/>
      </w:r>
      <w:r>
        <w:rPr>
          <w:rFonts w:ascii="Gill Sans MT" w:hAnsi="Gill Sans MT" w:cs="Times New Roman"/>
          <w:sz w:val="24"/>
          <w:szCs w:val="24"/>
          <w:vertAlign w:val="superscript"/>
        </w:rPr>
        <w:instrText xml:space="preserve"> ADDIN EN.CITE &lt;EndNote&gt;&lt;Cite&gt;&lt;Author&gt;United States Department of Agriculture (USDA)&lt;/Author&gt;&lt;Year&gt;(2013)&lt;/Year&gt;&lt;RecNum&gt;50&lt;/RecNum&gt;&lt;DisplayText&gt;(1)&lt;/DisplayText&gt;&lt;record&gt;&lt;rec-number&gt;50&lt;/rec-number&gt;&lt;foreign-keys&gt;&lt;key app="EN" db-id="vt0rsz0asdtxrzetxr0prw9eexvwt9wxe5tx"&gt;50&lt;/key&gt;&lt;/foreign-keys&gt;&lt;ref-type name="Dataset"&gt;59&lt;/ref-type&gt;&lt;contributors&gt;&lt;authors&gt;&lt;author&gt;United States Department of Agriculture (USDA),&lt;/author&gt;&lt;/authors&gt;&lt;secondary-authors&gt;&lt;author&gt;United States Department of Agriculture (USDA)&lt;/author&gt;&lt;/secondary-authors&gt;&lt;/contributors&gt;&lt;titles&gt;&lt;title&gt;&lt;style face="italic" font="default" size="100%"&gt;Cligen&lt;/style&gt;&lt;/title&gt;&lt;/titles&gt;&lt;dates&gt;&lt;year&gt;(2013)&lt;/year&gt;&lt;/dates&gt;&lt;urls&gt;&lt;related-urls&gt;&lt;url&gt;http://www.ars.usda.gov/Research/docs.htm?docid=18094&lt;/url&gt;&lt;/related-urls&gt;&lt;/urls&gt;&lt;/record&gt;&lt;/Cite&gt;&lt;/EndNote&gt;</w:instrText>
      </w:r>
      <w:r w:rsidRPr="008467DC">
        <w:rPr>
          <w:rFonts w:ascii="Gill Sans MT" w:hAnsi="Gill Sans MT" w:cs="Times New Roman"/>
          <w:sz w:val="24"/>
          <w:szCs w:val="24"/>
          <w:vertAlign w:val="superscript"/>
        </w:rPr>
        <w:fldChar w:fldCharType="separate"/>
      </w:r>
      <w:r>
        <w:rPr>
          <w:rFonts w:ascii="Gill Sans MT" w:hAnsi="Gill Sans MT" w:cs="Times New Roman"/>
          <w:noProof/>
          <w:sz w:val="24"/>
          <w:szCs w:val="24"/>
          <w:vertAlign w:val="superscript"/>
        </w:rPr>
        <w:t>(</w:t>
      </w:r>
      <w:hyperlink w:anchor="_ENREF_1" w:tooltip="United States Department of Agriculture (USDA), (2013) #50" w:history="1">
        <w:r>
          <w:rPr>
            <w:rFonts w:ascii="Gill Sans MT" w:hAnsi="Gill Sans MT" w:cs="Times New Roman"/>
            <w:noProof/>
            <w:sz w:val="24"/>
            <w:szCs w:val="24"/>
            <w:vertAlign w:val="superscript"/>
          </w:rPr>
          <w:t>1</w:t>
        </w:r>
      </w:hyperlink>
      <w:r>
        <w:rPr>
          <w:rFonts w:ascii="Gill Sans MT" w:hAnsi="Gill Sans MT" w:cs="Times New Roman"/>
          <w:noProof/>
          <w:sz w:val="24"/>
          <w:szCs w:val="24"/>
          <w:vertAlign w:val="superscript"/>
        </w:rPr>
        <w:t>)</w:t>
      </w:r>
      <w:r w:rsidRPr="008467DC">
        <w:rPr>
          <w:rFonts w:ascii="Gill Sans MT" w:hAnsi="Gill Sans MT" w:cs="Times New Roman"/>
          <w:sz w:val="24"/>
          <w:szCs w:val="24"/>
          <w:vertAlign w:val="superscript"/>
        </w:rPr>
        <w:fldChar w:fldCharType="end"/>
      </w:r>
      <w:r w:rsidRPr="008467DC">
        <w:rPr>
          <w:rFonts w:ascii="Gill Sans MT" w:hAnsi="Gill Sans MT" w:cs="Times New Roman"/>
          <w:sz w:val="24"/>
          <w:szCs w:val="24"/>
        </w:rPr>
        <w:t xml:space="preserve"> for climatic conditions and STATSGO</w:t>
      </w:r>
      <w:r w:rsidRPr="00027A03">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&lt;EndNote&gt;&lt;Cite&gt;&lt;Author&gt;United States Department of Agriculture (USDA)&lt;/Author&gt;&lt;Year&gt;(2013)&lt;/Year&gt;&lt;RecNum&gt;49&lt;/RecNum&gt;&lt;DisplayText&gt;(2)&lt;/DisplayText&gt;&lt;record&gt;&lt;rec-number&gt;49&lt;/rec-number&gt;&lt;foreign-keys&gt;&lt;key app="EN" db-id="vt0rsz0asdtxrzetxr0prw9eexvwt9wxe5tx"&gt;49&lt;/key&gt;&lt;/foreign-keys&gt;&lt;ref-type name="Dataset"&gt;59&lt;/ref-type&gt;&lt;contributors&gt;&lt;authors&gt;&lt;author&gt;United States Department of Agriculture (USDA),&lt;/author&gt;&lt;/authors&gt;&lt;secondary-authors&gt;&lt;author&gt;United States Department of Agriculture (USDA)&lt;/author&gt;&lt;/secondary-authors&gt;&lt;/contributors&gt;&lt;titles&gt;&lt;title&gt;&lt;style face="italic" font="default" size="100%"&gt;STATSGO2&lt;/style&gt;&lt;/title&gt;&lt;/titles&gt;&lt;dates&gt;&lt;year&gt;(2013)&lt;/year&gt;&lt;/dates&gt;&lt;urls&gt;&lt;related-urls&gt;&lt;url&gt;http://soils.usda.gov/survey/geography/ssurgo/description_statsgo2.html&lt;/url&gt;&lt;/related-urls&gt;&lt;/urls&gt;&lt;/record&gt;&lt;/Cite&gt;&lt;/EndNote&gt;</w:instrText>
      </w:r>
      <w:r w:rsidRPr="00027A03">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2" w:tooltip="United States Department of Agriculture (USDA), (2013) #49" w:history="1">
        <w:r>
          <w:rPr>
            <w:rFonts w:ascii="Times New Roman" w:hAnsi="Times New Roman" w:cs="Times New Roman"/>
            <w:noProof/>
            <w:sz w:val="24"/>
            <w:szCs w:val="24"/>
            <w:vertAlign w:val="superscript"/>
          </w:rPr>
          <w:t>2</w:t>
        </w:r>
      </w:hyperlink>
      <w:r>
        <w:rPr>
          <w:rFonts w:ascii="Times New Roman" w:hAnsi="Times New Roman" w:cs="Times New Roman"/>
          <w:noProof/>
          <w:sz w:val="24"/>
          <w:szCs w:val="24"/>
          <w:vertAlign w:val="superscript"/>
        </w:rPr>
        <w:t>)</w:t>
      </w:r>
      <w:r w:rsidRPr="00027A03">
        <w:rPr>
          <w:rFonts w:ascii="Times New Roman" w:hAnsi="Times New Roman" w:cs="Times New Roman"/>
          <w:sz w:val="24"/>
          <w:szCs w:val="24"/>
          <w:vertAlign w:val="superscript"/>
        </w:rPr>
        <w:fldChar w:fldCharType="end"/>
      </w:r>
      <w:r w:rsidRPr="008467DC">
        <w:rPr>
          <w:rFonts w:ascii="Gill Sans MT" w:hAnsi="Gill Sans MT" w:cs="Times New Roman"/>
          <w:sz w:val="24"/>
          <w:szCs w:val="24"/>
        </w:rPr>
        <w:t xml:space="preserve"> for soil conditions. </w:t>
      </w:r>
    </w:p>
    <w:p w:rsidR="007154D8" w:rsidRPr="008467DC" w:rsidRDefault="007154D8" w:rsidP="007154D8">
      <w:pPr>
        <w:rPr>
          <w:rFonts w:ascii="Gill Sans MT" w:hAnsi="Gill Sans MT" w:cs="Times New Roman"/>
          <w:sz w:val="24"/>
          <w:szCs w:val="24"/>
        </w:rPr>
      </w:pPr>
      <w:r w:rsidRPr="008467DC">
        <w:rPr>
          <w:rFonts w:ascii="Gill Sans MT" w:hAnsi="Gill Sans MT" w:cs="Times New Roman"/>
          <w:sz w:val="24"/>
          <w:szCs w:val="24"/>
        </w:rPr>
        <w:t xml:space="preserve">Figure 1 illustrates the water footprinting model’s </w:t>
      </w:r>
      <w:r w:rsidR="00155563">
        <w:rPr>
          <w:rFonts w:ascii="Gill Sans MT" w:hAnsi="Gill Sans MT" w:cs="Times New Roman"/>
          <w:sz w:val="24"/>
          <w:szCs w:val="24"/>
        </w:rPr>
        <w:t xml:space="preserve">macro </w:t>
      </w:r>
      <w:r w:rsidRPr="008467DC">
        <w:rPr>
          <w:rFonts w:ascii="Gill Sans MT" w:hAnsi="Gill Sans MT" w:cs="Times New Roman"/>
          <w:sz w:val="24"/>
          <w:szCs w:val="24"/>
        </w:rPr>
        <w:t>data process</w:t>
      </w:r>
      <w:r w:rsidR="00155563">
        <w:rPr>
          <w:rFonts w:ascii="Gill Sans MT" w:hAnsi="Gill Sans MT" w:cs="Times New Roman"/>
          <w:sz w:val="24"/>
          <w:szCs w:val="24"/>
        </w:rPr>
        <w:t>.</w:t>
      </w:r>
      <w:r w:rsidRPr="008467DC">
        <w:rPr>
          <w:rFonts w:ascii="Gill Sans MT" w:hAnsi="Gill Sans MT" w:cs="Times New Roman"/>
          <w:sz w:val="24"/>
          <w:szCs w:val="24"/>
        </w:rPr>
        <w:t xml:space="preserve"> </w:t>
      </w:r>
      <w:r w:rsidR="00155563" w:rsidRPr="00155563">
        <w:rPr>
          <w:rFonts w:ascii="Gill Sans MT" w:hAnsi="Gill Sans MT" w:cs="Times New Roman"/>
          <w:sz w:val="24"/>
          <w:szCs w:val="24"/>
        </w:rPr>
        <w:t>The water footprinting model consists of four main components including the database framework for managing data, the Stella model, a Visual Basic for Applications automation script, and visualization of results.  The database structure provides a storage and query environment for processing raw data, generating model inputs and storing outputs for visualization of results.</w:t>
      </w:r>
    </w:p>
    <w:p w:rsidR="007154D8" w:rsidRPr="008467DC" w:rsidRDefault="007154D8" w:rsidP="007154D8">
      <w:pPr>
        <w:rPr>
          <w:rFonts w:ascii="Gill Sans MT" w:hAnsi="Gill Sans MT" w:cs="Times New Roman"/>
          <w:sz w:val="24"/>
          <w:szCs w:val="24"/>
        </w:rPr>
      </w:pPr>
      <w:r w:rsidRPr="008467DC">
        <w:rPr>
          <w:rFonts w:ascii="Gill Sans MT" w:hAnsi="Gill Sans MT"/>
          <w:noProof/>
        </w:rPr>
        <w:drawing>
          <wp:inline distT="0" distB="0" distL="0" distR="0" wp14:anchorId="7E24AC2E" wp14:editId="5FEE5C31">
            <wp:extent cx="5943600" cy="3955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3955415"/>
                    </a:xfrm>
                    <a:prstGeom prst="rect">
                      <a:avLst/>
                    </a:prstGeom>
                  </pic:spPr>
                </pic:pic>
              </a:graphicData>
            </a:graphic>
          </wp:inline>
        </w:drawing>
      </w:r>
    </w:p>
    <w:p w:rsidR="007154D8" w:rsidRPr="008467DC" w:rsidRDefault="007154D8" w:rsidP="007154D8">
      <w:pPr>
        <w:rPr>
          <w:rFonts w:ascii="Gill Sans MT" w:hAnsi="Gill Sans MT" w:cs="Times New Roman"/>
          <w:sz w:val="24"/>
          <w:szCs w:val="24"/>
        </w:rPr>
      </w:pPr>
      <w:r>
        <w:rPr>
          <w:rFonts w:ascii="Gill Sans MT" w:hAnsi="Gill Sans MT" w:cs="Times New Roman"/>
          <w:b/>
          <w:sz w:val="24"/>
          <w:szCs w:val="24"/>
        </w:rPr>
        <w:t>Figure 1</w:t>
      </w:r>
      <w:r w:rsidRPr="008467DC">
        <w:rPr>
          <w:rFonts w:ascii="Gill Sans MT" w:hAnsi="Gill Sans MT" w:cs="Times New Roman"/>
          <w:b/>
          <w:sz w:val="24"/>
          <w:szCs w:val="24"/>
        </w:rPr>
        <w:t xml:space="preserve">. </w:t>
      </w:r>
      <w:r w:rsidR="00177242">
        <w:rPr>
          <w:rFonts w:ascii="Gill Sans MT" w:hAnsi="Gill Sans MT" w:cs="Times New Roman"/>
          <w:sz w:val="24"/>
          <w:szCs w:val="24"/>
        </w:rPr>
        <w:t>Water footprinting model</w:t>
      </w:r>
      <w:r w:rsidRPr="008467DC">
        <w:rPr>
          <w:rFonts w:ascii="Gill Sans MT" w:hAnsi="Gill Sans MT" w:cs="Times New Roman"/>
          <w:sz w:val="24"/>
          <w:szCs w:val="24"/>
        </w:rPr>
        <w:t>, data processing and management diagram.</w:t>
      </w:r>
    </w:p>
    <w:p w:rsidR="00177242" w:rsidRDefault="00177242" w:rsidP="007154D8">
      <w:pPr>
        <w:rPr>
          <w:rFonts w:ascii="Gill Sans MT" w:hAnsi="Gill Sans MT" w:cs="Times New Roman"/>
          <w:sz w:val="24"/>
          <w:szCs w:val="24"/>
        </w:rPr>
      </w:pPr>
      <w:r w:rsidRPr="00177242">
        <w:rPr>
          <w:rFonts w:ascii="Gill Sans MT" w:hAnsi="Gill Sans MT" w:cs="Times New Roman"/>
          <w:sz w:val="24"/>
          <w:szCs w:val="24"/>
        </w:rPr>
        <w:t xml:space="preserve">A process of runs was developed in Visual Basic for Applications (VBA) to loop through each cligen spatial location, import its associated soil and climate exogenous inputs into the model, </w:t>
      </w:r>
      <w:r w:rsidRPr="00177242">
        <w:rPr>
          <w:rFonts w:ascii="Gill Sans MT" w:hAnsi="Gill Sans MT" w:cs="Times New Roman"/>
          <w:sz w:val="24"/>
          <w:szCs w:val="24"/>
        </w:rPr>
        <w:lastRenderedPageBreak/>
        <w:t>run the model and generate output. Within Microsoft Excel, VBA automates the model runs using Microsoft Query Language and Object Database Connectivity (ODBC), and the VBA code integrates the Stella command line to iterate through the runs.</w:t>
      </w:r>
    </w:p>
    <w:p w:rsidR="00E6614D" w:rsidRPr="008467DC" w:rsidRDefault="009E1AE0" w:rsidP="00E6614D">
      <w:pPr>
        <w:rPr>
          <w:rFonts w:ascii="Gill Sans MT" w:hAnsi="Gill Sans MT" w:cs="Times New Roman"/>
          <w:sz w:val="24"/>
          <w:szCs w:val="24"/>
        </w:rPr>
      </w:pPr>
      <w:r w:rsidRPr="00177242">
        <w:rPr>
          <w:rFonts w:ascii="Gill Sans MT" w:hAnsi="Gill Sans MT" w:cs="Times New Roman"/>
          <w:sz w:val="24"/>
          <w:szCs w:val="24"/>
        </w:rPr>
        <w:t>Outputs from the system dynamic model runs of for each spatial location station are</w:t>
      </w:r>
      <w:r w:rsidR="00E6614D" w:rsidRPr="00177242">
        <w:rPr>
          <w:rFonts w:ascii="Gill Sans MT" w:hAnsi="Gill Sans MT" w:cs="Times New Roman"/>
          <w:sz w:val="24"/>
          <w:szCs w:val="24"/>
        </w:rPr>
        <w:t xml:space="preserve"> processed in the database framework for upload connectivity to into Tableau and ArcGIS for data visualization. Outputs include blue and green water for each crop class in the model including perennial forage, annual forage, corn, feed crop, fiber crop, grain, oil crop, sugar crop, winter grains and soybeans.  </w:t>
      </w:r>
    </w:p>
    <w:p w:rsidR="007154D8" w:rsidRPr="008D1C0E" w:rsidRDefault="007154D8" w:rsidP="007154D8">
      <w:pPr>
        <w:rPr>
          <w:rFonts w:ascii="Gill Sans MT" w:hAnsi="Gill Sans MT" w:cs="Times New Roman"/>
          <w:sz w:val="24"/>
          <w:szCs w:val="24"/>
          <w:vertAlign w:val="superscript"/>
        </w:rPr>
      </w:pPr>
      <w:r w:rsidRPr="008467DC">
        <w:rPr>
          <w:rFonts w:ascii="Gill Sans MT" w:hAnsi="Gill Sans MT" w:cs="Times New Roman"/>
          <w:sz w:val="24"/>
          <w:szCs w:val="24"/>
        </w:rPr>
        <w:t>Equations in the Stella model are based on FAO’s Penman-Monteith method.</w:t>
      </w:r>
      <w:r w:rsidRPr="008467DC">
        <w:rPr>
          <w:rFonts w:ascii="Gill Sans MT" w:hAnsi="Gill Sans MT" w:cs="Times New Roman"/>
          <w:sz w:val="24"/>
          <w:szCs w:val="24"/>
          <w:vertAlign w:val="superscript"/>
        </w:rPr>
        <w:fldChar w:fldCharType="begin"/>
      </w:r>
      <w:r>
        <w:rPr>
          <w:rFonts w:ascii="Gill Sans MT" w:hAnsi="Gill Sans MT" w:cs="Times New Roman"/>
          <w:sz w:val="24"/>
          <w:szCs w:val="24"/>
          <w:vertAlign w:val="superscript"/>
        </w:rPr>
        <w:instrText xml:space="preserve"> ADDIN EN.CITE &lt;EndNote&gt;&lt;Cite&gt;&lt;Author&gt;Allen&lt;/Author&gt;&lt;Year&gt;(1998)&lt;/Year&gt;&lt;RecNum&gt;31&lt;/RecNum&gt;&lt;DisplayText&gt;(3)&lt;/DisplayText&gt;&lt;record&gt;&lt;rec-number&gt;31&lt;/rec-number&gt;&lt;foreign-keys&gt;&lt;key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Pr="008467DC">
        <w:rPr>
          <w:rFonts w:ascii="Gill Sans MT" w:hAnsi="Gill Sans MT" w:cs="Times New Roman"/>
          <w:sz w:val="24"/>
          <w:szCs w:val="24"/>
          <w:vertAlign w:val="superscript"/>
        </w:rPr>
        <w:fldChar w:fldCharType="separate"/>
      </w:r>
      <w:r>
        <w:rPr>
          <w:rFonts w:ascii="Gill Sans MT" w:hAnsi="Gill Sans MT" w:cs="Times New Roman"/>
          <w:noProof/>
          <w:sz w:val="24"/>
          <w:szCs w:val="24"/>
          <w:vertAlign w:val="superscript"/>
        </w:rPr>
        <w:t>(</w:t>
      </w:r>
      <w:hyperlink w:anchor="_ENREF_3" w:tooltip="Allen, (1998) #31" w:history="1">
        <w:r>
          <w:rPr>
            <w:rFonts w:ascii="Gill Sans MT" w:hAnsi="Gill Sans MT" w:cs="Times New Roman"/>
            <w:noProof/>
            <w:sz w:val="24"/>
            <w:szCs w:val="24"/>
            <w:vertAlign w:val="superscript"/>
          </w:rPr>
          <w:t>3</w:t>
        </w:r>
      </w:hyperlink>
      <w:r>
        <w:rPr>
          <w:rFonts w:ascii="Gill Sans MT" w:hAnsi="Gill Sans MT" w:cs="Times New Roman"/>
          <w:noProof/>
          <w:sz w:val="24"/>
          <w:szCs w:val="24"/>
          <w:vertAlign w:val="superscript"/>
        </w:rPr>
        <w:t>)</w:t>
      </w:r>
      <w:r w:rsidRPr="008467DC">
        <w:rPr>
          <w:rFonts w:ascii="Gill Sans MT" w:hAnsi="Gill Sans MT" w:cs="Times New Roman"/>
          <w:sz w:val="24"/>
          <w:szCs w:val="24"/>
          <w:vertAlign w:val="superscript"/>
        </w:rPr>
        <w:fldChar w:fldCharType="end"/>
      </w:r>
      <w:r w:rsidRPr="008467DC">
        <w:rPr>
          <w:rFonts w:ascii="Gill Sans MT" w:hAnsi="Gill Sans MT" w:cs="Times New Roman"/>
          <w:sz w:val="24"/>
          <w:szCs w:val="24"/>
        </w:rPr>
        <w:t xml:space="preserve"> which are based on a modification to the Pe</w:t>
      </w:r>
      <w:r>
        <w:rPr>
          <w:rFonts w:ascii="Gill Sans MT" w:hAnsi="Gill Sans MT" w:cs="Times New Roman"/>
          <w:sz w:val="24"/>
          <w:szCs w:val="24"/>
        </w:rPr>
        <w:t>nman-Monteith method</w:t>
      </w:r>
      <w:r w:rsidRPr="008467DC">
        <w:rPr>
          <w:rFonts w:ascii="Gill Sans MT" w:hAnsi="Gill Sans MT" w:cs="Times New Roman"/>
          <w:sz w:val="24"/>
          <w:szCs w:val="24"/>
        </w:rPr>
        <w:t>.</w:t>
      </w:r>
      <w:r w:rsidRPr="008467DC">
        <w:rPr>
          <w:rFonts w:ascii="Gill Sans MT" w:hAnsi="Gill Sans MT" w:cs="Times New Roman"/>
          <w:sz w:val="24"/>
          <w:szCs w:val="24"/>
          <w:vertAlign w:val="superscript"/>
        </w:rPr>
        <w:fldChar w:fldCharType="begin"/>
      </w:r>
      <w:r>
        <w:rPr>
          <w:rFonts w:ascii="Gill Sans MT" w:hAnsi="Gill Sans MT" w:cs="Times New Roman"/>
          <w:sz w:val="24"/>
          <w:szCs w:val="24"/>
          <w:vertAlign w:val="superscript"/>
        </w:rPr>
        <w:instrText xml:space="preserve"> ADDIN EN.CITE &lt;EndNote&gt;&lt;Cite&gt;&lt;Author&gt;Allen&lt;/Author&gt;&lt;Year&gt;(1998)&lt;/Year&gt;&lt;RecNum&gt;31&lt;/RecNum&gt;&lt;DisplayText&gt;(3)&lt;/DisplayText&gt;&lt;record&gt;&lt;rec-number&gt;31&lt;/rec-number&gt;&lt;foreign-keys&gt;&lt;key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Pr="008467DC">
        <w:rPr>
          <w:rFonts w:ascii="Gill Sans MT" w:hAnsi="Gill Sans MT" w:cs="Times New Roman"/>
          <w:sz w:val="24"/>
          <w:szCs w:val="24"/>
          <w:vertAlign w:val="superscript"/>
        </w:rPr>
        <w:fldChar w:fldCharType="separate"/>
      </w:r>
      <w:r>
        <w:rPr>
          <w:rFonts w:ascii="Gill Sans MT" w:hAnsi="Gill Sans MT" w:cs="Times New Roman"/>
          <w:noProof/>
          <w:sz w:val="24"/>
          <w:szCs w:val="24"/>
          <w:vertAlign w:val="superscript"/>
        </w:rPr>
        <w:t>(</w:t>
      </w:r>
      <w:hyperlink w:anchor="_ENREF_3" w:tooltip="Allen, (1998) #31" w:history="1">
        <w:r>
          <w:rPr>
            <w:rFonts w:ascii="Gill Sans MT" w:hAnsi="Gill Sans MT" w:cs="Times New Roman"/>
            <w:noProof/>
            <w:sz w:val="24"/>
            <w:szCs w:val="24"/>
            <w:vertAlign w:val="superscript"/>
          </w:rPr>
          <w:t>3</w:t>
        </w:r>
      </w:hyperlink>
      <w:r>
        <w:rPr>
          <w:rFonts w:ascii="Gill Sans MT" w:hAnsi="Gill Sans MT" w:cs="Times New Roman"/>
          <w:noProof/>
          <w:sz w:val="24"/>
          <w:szCs w:val="24"/>
          <w:vertAlign w:val="superscript"/>
        </w:rPr>
        <w:t>)</w:t>
      </w:r>
      <w:r w:rsidRPr="008467DC">
        <w:rPr>
          <w:rFonts w:ascii="Gill Sans MT" w:hAnsi="Gill Sans MT" w:cs="Times New Roman"/>
          <w:sz w:val="24"/>
          <w:szCs w:val="24"/>
          <w:vertAlign w:val="superscript"/>
        </w:rPr>
        <w:fldChar w:fldCharType="end"/>
      </w:r>
      <w:r w:rsidRPr="008467DC">
        <w:rPr>
          <w:rFonts w:ascii="Gill Sans MT" w:hAnsi="Gill Sans MT" w:cs="Times New Roman"/>
          <w:sz w:val="24"/>
          <w:szCs w:val="24"/>
          <w:vertAlign w:val="superscript"/>
        </w:rPr>
        <w:t xml:space="preserve"> </w:t>
      </w:r>
      <w:r w:rsidRPr="008467DC">
        <w:rPr>
          <w:rFonts w:ascii="Gill Sans MT" w:hAnsi="Gill Sans MT" w:cs="Times New Roman"/>
          <w:sz w:val="24"/>
          <w:szCs w:val="24"/>
        </w:rPr>
        <w:t>The Penman–Monteith method estimates evapotranspiration as the product of a reference crop evapotranspiration (ET</w:t>
      </w:r>
      <w:r w:rsidRPr="008467DC">
        <w:rPr>
          <w:rFonts w:ascii="Gill Sans MT" w:hAnsi="Gill Sans MT" w:cs="Times New Roman"/>
          <w:sz w:val="24"/>
          <w:szCs w:val="24"/>
          <w:vertAlign w:val="subscript"/>
        </w:rPr>
        <w:t>o</w:t>
      </w:r>
      <w:r w:rsidRPr="008467DC">
        <w:rPr>
          <w:rFonts w:ascii="Gill Sans MT" w:hAnsi="Gill Sans MT" w:cs="Times New Roman"/>
          <w:sz w:val="24"/>
          <w:szCs w:val="24"/>
        </w:rPr>
        <w:t>) and a crop coefficient (K</w:t>
      </w:r>
      <w:r w:rsidRPr="008467DC">
        <w:rPr>
          <w:rFonts w:ascii="Gill Sans MT" w:hAnsi="Gill Sans MT" w:cs="Times New Roman"/>
          <w:sz w:val="24"/>
          <w:szCs w:val="24"/>
          <w:vertAlign w:val="subscript"/>
        </w:rPr>
        <w:t>c</w:t>
      </w:r>
      <w:r w:rsidRPr="008467DC">
        <w:rPr>
          <w:rFonts w:ascii="Gill Sans MT" w:hAnsi="Gill Sans MT" w:cs="Times New Roman"/>
          <w:sz w:val="24"/>
          <w:szCs w:val="24"/>
        </w:rPr>
        <w:t xml:space="preserve">), as shown in the equation below. </w:t>
      </w:r>
    </w:p>
    <w:p w:rsidR="007154D8" w:rsidRPr="008467DC" w:rsidRDefault="008968AA" w:rsidP="007154D8">
      <w:pPr>
        <w:rPr>
          <w:rFonts w:ascii="Gill Sans MT" w:hAnsi="Gill Sans MT"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ET</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ET</m:t>
              </m:r>
            </m:e>
            <m:sub>
              <m:r>
                <w:rPr>
                  <w:rFonts w:ascii="Cambria Math" w:hAnsi="Cambria Math" w:cs="Times New Roman"/>
                  <w:sz w:val="24"/>
                  <w:szCs w:val="24"/>
                </w:rPr>
                <m:t>O</m:t>
              </m:r>
            </m:sub>
          </m:sSub>
        </m:oMath>
      </m:oMathPara>
    </w:p>
    <w:p w:rsidR="007154D8" w:rsidRPr="008467DC" w:rsidRDefault="007154D8" w:rsidP="007154D8">
      <w:pPr>
        <w:rPr>
          <w:rFonts w:ascii="Gill Sans MT" w:hAnsi="Gill Sans MT" w:cs="Times New Roman"/>
          <w:sz w:val="24"/>
          <w:szCs w:val="24"/>
        </w:rPr>
      </w:pPr>
      <w:r w:rsidRPr="008467DC">
        <w:rPr>
          <w:rFonts w:ascii="Gill Sans MT" w:hAnsi="Gill Sans MT" w:cs="Times New Roman"/>
          <w:sz w:val="24"/>
          <w:szCs w:val="24"/>
        </w:rPr>
        <w:t>ET</w:t>
      </w:r>
      <w:r w:rsidRPr="008467DC">
        <w:rPr>
          <w:rFonts w:ascii="Gill Sans MT" w:hAnsi="Gill Sans MT" w:cs="Times New Roman"/>
          <w:sz w:val="24"/>
          <w:szCs w:val="24"/>
          <w:vertAlign w:val="subscript"/>
        </w:rPr>
        <w:t>c</w:t>
      </w:r>
      <w:r w:rsidRPr="008467DC">
        <w:rPr>
          <w:rFonts w:ascii="Gill Sans MT" w:hAnsi="Gill Sans MT" w:cs="Times New Roman"/>
          <w:sz w:val="24"/>
          <w:szCs w:val="24"/>
        </w:rPr>
        <w:t xml:space="preserve"> is total evapotranspiration (mm day</w:t>
      </w:r>
      <w:r w:rsidRPr="008467DC">
        <w:rPr>
          <w:rFonts w:ascii="Arial" w:hAnsi="Arial" w:cs="Arial"/>
          <w:sz w:val="24"/>
          <w:szCs w:val="24"/>
        </w:rPr>
        <w:t>−</w:t>
      </w:r>
      <w:r w:rsidRPr="008467DC">
        <w:rPr>
          <w:rFonts w:ascii="Gill Sans MT" w:hAnsi="Gill Sans MT" w:cs="Times New Roman"/>
          <w:sz w:val="24"/>
          <w:szCs w:val="24"/>
        </w:rPr>
        <w:t>1) from a crop “c”. K</w:t>
      </w:r>
      <w:r w:rsidRPr="008467DC">
        <w:rPr>
          <w:rFonts w:ascii="Gill Sans MT" w:hAnsi="Gill Sans MT" w:cs="Times New Roman"/>
          <w:sz w:val="24"/>
          <w:szCs w:val="24"/>
          <w:vertAlign w:val="subscript"/>
        </w:rPr>
        <w:t>c</w:t>
      </w:r>
      <w:r w:rsidRPr="008467DC">
        <w:rPr>
          <w:rFonts w:ascii="Gill Sans MT" w:hAnsi="Gill Sans MT" w:cs="Times New Roman"/>
          <w:sz w:val="24"/>
          <w:szCs w:val="24"/>
        </w:rPr>
        <w:t xml:space="preserve"> accounts for plant characteristics such as albedo and crop height that distinguish a crop from the reference surface. K</w:t>
      </w:r>
      <w:r w:rsidRPr="008467DC">
        <w:rPr>
          <w:rFonts w:ascii="Gill Sans MT" w:hAnsi="Gill Sans MT" w:cs="Times New Roman"/>
          <w:sz w:val="24"/>
          <w:szCs w:val="24"/>
          <w:vertAlign w:val="subscript"/>
        </w:rPr>
        <w:t>c</w:t>
      </w:r>
      <w:r w:rsidRPr="008467DC">
        <w:rPr>
          <w:rFonts w:ascii="Gill Sans MT" w:hAnsi="Gill Sans MT" w:cs="Times New Roman"/>
          <w:sz w:val="24"/>
          <w:szCs w:val="24"/>
        </w:rPr>
        <w:t xml:space="preserve"> represents a crop based constant that varies from 0 to 1. ET</w:t>
      </w:r>
      <w:r w:rsidRPr="008467DC">
        <w:rPr>
          <w:rFonts w:ascii="Gill Sans MT" w:hAnsi="Gill Sans MT" w:cs="Times New Roman"/>
          <w:sz w:val="24"/>
          <w:szCs w:val="24"/>
          <w:vertAlign w:val="subscript"/>
        </w:rPr>
        <w:t>o</w:t>
      </w:r>
      <w:r w:rsidRPr="008467DC">
        <w:rPr>
          <w:rFonts w:ascii="Gill Sans MT" w:hAnsi="Gill Sans MT" w:cs="Times New Roman"/>
          <w:sz w:val="24"/>
          <w:szCs w:val="24"/>
        </w:rPr>
        <w:t xml:space="preserve"> represents the reference crop evapotranspiration (mm day</w:t>
      </w:r>
      <w:r w:rsidRPr="008467DC">
        <w:rPr>
          <w:rFonts w:ascii="Arial" w:hAnsi="Arial" w:cs="Arial"/>
          <w:sz w:val="24"/>
          <w:szCs w:val="24"/>
        </w:rPr>
        <w:t>−</w:t>
      </w:r>
      <w:r w:rsidRPr="008467DC">
        <w:rPr>
          <w:rFonts w:ascii="Gill Sans MT" w:hAnsi="Gill Sans MT" w:cs="Times New Roman"/>
          <w:sz w:val="24"/>
          <w:szCs w:val="24"/>
        </w:rPr>
        <w:t>1). The ET</w:t>
      </w:r>
      <w:r w:rsidRPr="008467DC">
        <w:rPr>
          <w:rFonts w:ascii="Gill Sans MT" w:hAnsi="Gill Sans MT" w:cs="Times New Roman"/>
          <w:sz w:val="24"/>
          <w:szCs w:val="24"/>
          <w:vertAlign w:val="subscript"/>
        </w:rPr>
        <w:t>o</w:t>
      </w:r>
      <w:r w:rsidRPr="008467DC">
        <w:rPr>
          <w:rFonts w:ascii="Gill Sans MT" w:hAnsi="Gill Sans MT" w:cs="Times New Roman"/>
          <w:sz w:val="24"/>
          <w:szCs w:val="24"/>
        </w:rPr>
        <w:t xml:space="preserve"> characterizes climate effects and is based on a calculation using temperature, solar radiation, wind speed, and relative humidity as shown in the equation below.</w:t>
      </w:r>
    </w:p>
    <w:p w:rsidR="007154D8" w:rsidRPr="008467DC" w:rsidRDefault="008968AA" w:rsidP="007154D8">
      <w:pPr>
        <w:rPr>
          <w:rFonts w:ascii="Gill Sans MT" w:hAnsi="Gill Sans MT" w:cs="Times New Roman"/>
          <w:sz w:val="24"/>
          <w:szCs w:val="24"/>
        </w:rPr>
      </w:pPr>
      <m:oMathPara>
        <m:oMath>
          <m:sSub>
            <m:sSubPr>
              <m:ctrlPr>
                <w:rPr>
                  <w:rFonts w:ascii="Cambria Math" w:hAnsi="Cambria Math" w:cs="Cambria Math"/>
                  <w:sz w:val="24"/>
                  <w:szCs w:val="24"/>
                </w:rPr>
              </m:ctrlPr>
            </m:sSubPr>
            <m:e>
              <m:r>
                <w:rPr>
                  <w:rFonts w:ascii="Cambria Math" w:hAnsi="Cambria Math" w:cs="Cambria Math"/>
                  <w:sz w:val="24"/>
                  <w:szCs w:val="24"/>
                </w:rPr>
                <m:t>ET</m:t>
              </m:r>
            </m:e>
            <m:sub>
              <m:r>
                <w:rPr>
                  <w:rFonts w:ascii="Cambria Math" w:hAnsi="Cambria Math" w:cs="Cambria Math"/>
                  <w:sz w:val="24"/>
                  <w:szCs w:val="24"/>
                </w:rPr>
                <m:t>O</m:t>
              </m:r>
            </m:sub>
          </m:sSub>
          <m:r>
            <m:rPr>
              <m:sty m:val="p"/>
            </m:rPr>
            <w:rPr>
              <w:rFonts w:ascii="Cambria Math" w:hAnsi="Cambria Math" w:cs="Cambria Math"/>
              <w:sz w:val="24"/>
              <w:szCs w:val="24"/>
            </w:rPr>
            <m:t>=</m:t>
          </m:r>
          <m:f>
            <m:fPr>
              <m:ctrlPr>
                <w:rPr>
                  <w:rFonts w:ascii="Cambria Math" w:hAnsi="Cambria Math" w:cs="Times New Roman"/>
                  <w:sz w:val="24"/>
                  <w:szCs w:val="24"/>
                </w:rPr>
              </m:ctrlPr>
            </m:fPr>
            <m:num>
              <m:r>
                <w:rPr>
                  <w:rFonts w:ascii="Cambria Math" w:hAnsi="Cambria Math" w:cs="Times New Roman"/>
                  <w:sz w:val="24"/>
                  <w:szCs w:val="24"/>
                </w:rPr>
                <m:t>0.408Δ</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-G</m:t>
                  </m:r>
                </m:e>
              </m:d>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900</m:t>
                  </m:r>
                </m:num>
                <m:den>
                  <m:r>
                    <w:rPr>
                      <w:rFonts w:ascii="Cambria Math" w:hAnsi="Cambria Math" w:cs="Times New Roman"/>
                      <w:sz w:val="24"/>
                      <w:szCs w:val="24"/>
                    </w:rPr>
                    <m:t>T+273</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num>
            <m:den>
              <m:r>
                <w:rPr>
                  <w:rFonts w:ascii="Cambria Math" w:hAnsi="Cambria Math" w:cs="Times New Roman"/>
                  <w:sz w:val="24"/>
                  <w:szCs w:val="24"/>
                </w:rPr>
                <m:t>Δ+γ(1+0.34</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den>
          </m:f>
        </m:oMath>
      </m:oMathPara>
    </w:p>
    <w:p w:rsidR="007154D8" w:rsidRPr="008467DC" w:rsidRDefault="007154D8" w:rsidP="007154D8">
      <w:pPr>
        <w:pStyle w:val="ListParagraph"/>
        <w:numPr>
          <w:ilvl w:val="0"/>
          <w:numId w:val="3"/>
        </w:numPr>
        <w:rPr>
          <w:rFonts w:ascii="Gill Sans MT" w:hAnsi="Gill Sans MT" w:cs="Times New Roman"/>
          <w:sz w:val="24"/>
          <w:szCs w:val="24"/>
        </w:rPr>
      </w:pPr>
      <w:r w:rsidRPr="008467DC">
        <w:rPr>
          <w:rFonts w:ascii="Arial" w:hAnsi="Arial" w:cs="Arial"/>
          <w:sz w:val="24"/>
          <w:szCs w:val="24"/>
        </w:rPr>
        <w:t>Δ</w:t>
      </w:r>
      <w:r w:rsidRPr="008467DC">
        <w:rPr>
          <w:rFonts w:ascii="Gill Sans MT" w:hAnsi="Gill Sans MT" w:cs="Times New Roman"/>
          <w:sz w:val="24"/>
          <w:szCs w:val="24"/>
        </w:rPr>
        <w:t xml:space="preserve"> = slope of the vapor pressure curve (kPa per </w:t>
      </w:r>
      <w:r w:rsidRPr="008467DC">
        <w:rPr>
          <w:rFonts w:ascii="Arial" w:hAnsi="Arial" w:cs="Arial"/>
          <w:sz w:val="24"/>
          <w:szCs w:val="24"/>
        </w:rPr>
        <w:t>◦</w:t>
      </w:r>
      <w:r w:rsidRPr="008467DC">
        <w:rPr>
          <w:rFonts w:ascii="Gill Sans MT" w:hAnsi="Gill Sans MT" w:cs="Times New Roman"/>
          <w:sz w:val="24"/>
          <w:szCs w:val="24"/>
        </w:rPr>
        <w:t>C)</w:t>
      </w:r>
    </w:p>
    <w:p w:rsidR="007154D8" w:rsidRPr="008467DC" w:rsidRDefault="007154D8" w:rsidP="007154D8">
      <w:pPr>
        <w:pStyle w:val="ListParagraph"/>
        <w:numPr>
          <w:ilvl w:val="0"/>
          <w:numId w:val="3"/>
        </w:numPr>
        <w:rPr>
          <w:rFonts w:ascii="Gill Sans MT" w:hAnsi="Gill Sans MT" w:cs="Times New Roman"/>
          <w:sz w:val="24"/>
          <w:szCs w:val="24"/>
        </w:rPr>
      </w:pPr>
      <w:r w:rsidRPr="008467DC">
        <w:rPr>
          <w:rFonts w:ascii="Gill Sans MT" w:hAnsi="Gill Sans MT" w:cs="Times New Roman"/>
          <w:sz w:val="24"/>
          <w:szCs w:val="24"/>
        </w:rPr>
        <w:t>T = average air temperature (</w:t>
      </w:r>
      <w:r w:rsidRPr="008467DC">
        <w:rPr>
          <w:rFonts w:ascii="Arial" w:hAnsi="Arial" w:cs="Arial"/>
          <w:sz w:val="24"/>
          <w:szCs w:val="24"/>
        </w:rPr>
        <w:t>◦</w:t>
      </w:r>
      <w:r w:rsidRPr="008467DC">
        <w:rPr>
          <w:rFonts w:ascii="Gill Sans MT" w:hAnsi="Gill Sans MT" w:cs="Times New Roman"/>
          <w:sz w:val="24"/>
          <w:szCs w:val="24"/>
        </w:rPr>
        <w:t>C)</w:t>
      </w:r>
    </w:p>
    <w:p w:rsidR="007154D8" w:rsidRPr="008467DC" w:rsidRDefault="007154D8" w:rsidP="007154D8">
      <w:pPr>
        <w:pStyle w:val="ListParagraph"/>
        <w:numPr>
          <w:ilvl w:val="0"/>
          <w:numId w:val="3"/>
        </w:numPr>
        <w:rPr>
          <w:rFonts w:ascii="Gill Sans MT" w:hAnsi="Gill Sans MT" w:cs="Times New Roman"/>
          <w:sz w:val="24"/>
          <w:szCs w:val="24"/>
        </w:rPr>
      </w:pPr>
      <w:r w:rsidRPr="008467DC">
        <w:rPr>
          <w:rFonts w:ascii="Arial" w:hAnsi="Arial" w:cs="Arial"/>
          <w:sz w:val="24"/>
          <w:szCs w:val="24"/>
        </w:rPr>
        <w:t>γ</w:t>
      </w:r>
      <w:r w:rsidRPr="008467DC">
        <w:rPr>
          <w:rFonts w:ascii="Gill Sans MT" w:hAnsi="Gill Sans MT" w:cs="Times New Roman"/>
          <w:sz w:val="24"/>
          <w:szCs w:val="24"/>
        </w:rPr>
        <w:t xml:space="preserve"> = psychrometric constant (kPa per </w:t>
      </w:r>
      <w:r w:rsidRPr="008467DC">
        <w:rPr>
          <w:rFonts w:ascii="Arial" w:hAnsi="Arial" w:cs="Arial"/>
          <w:sz w:val="24"/>
          <w:szCs w:val="24"/>
        </w:rPr>
        <w:t>◦</w:t>
      </w:r>
      <w:r w:rsidRPr="008467DC">
        <w:rPr>
          <w:rFonts w:ascii="Gill Sans MT" w:hAnsi="Gill Sans MT" w:cs="Times New Roman"/>
          <w:sz w:val="24"/>
          <w:szCs w:val="24"/>
        </w:rPr>
        <w:t>C)</w:t>
      </w:r>
    </w:p>
    <w:p w:rsidR="007154D8" w:rsidRPr="008467DC" w:rsidRDefault="007154D8" w:rsidP="007154D8">
      <w:pPr>
        <w:pStyle w:val="ListParagraph"/>
        <w:numPr>
          <w:ilvl w:val="0"/>
          <w:numId w:val="3"/>
        </w:numPr>
        <w:rPr>
          <w:rFonts w:ascii="Gill Sans MT" w:hAnsi="Gill Sans MT" w:cs="Times New Roman"/>
          <w:sz w:val="24"/>
          <w:szCs w:val="24"/>
        </w:rPr>
      </w:pPr>
      <w:r w:rsidRPr="008467DC">
        <w:rPr>
          <w:rFonts w:ascii="Gill Sans MT" w:hAnsi="Gill Sans MT" w:cs="Times New Roman"/>
          <w:sz w:val="24"/>
          <w:szCs w:val="24"/>
        </w:rPr>
        <w:t>e</w:t>
      </w:r>
      <w:r w:rsidRPr="008467DC">
        <w:rPr>
          <w:rFonts w:ascii="Gill Sans MT" w:hAnsi="Gill Sans MT" w:cs="Times New Roman"/>
          <w:sz w:val="24"/>
          <w:szCs w:val="24"/>
          <w:vertAlign w:val="subscript"/>
        </w:rPr>
        <w:t>s</w:t>
      </w:r>
      <w:r w:rsidRPr="008467DC">
        <w:rPr>
          <w:rFonts w:ascii="Gill Sans MT" w:hAnsi="Gill Sans MT" w:cs="Times New Roman"/>
          <w:sz w:val="24"/>
          <w:szCs w:val="24"/>
        </w:rPr>
        <w:t xml:space="preserve"> = saturation vapor pressure (kPa)</w:t>
      </w:r>
    </w:p>
    <w:p w:rsidR="007154D8" w:rsidRPr="008467DC" w:rsidRDefault="007154D8" w:rsidP="007154D8">
      <w:pPr>
        <w:pStyle w:val="ListParagraph"/>
        <w:numPr>
          <w:ilvl w:val="0"/>
          <w:numId w:val="3"/>
        </w:numPr>
        <w:rPr>
          <w:rFonts w:ascii="Gill Sans MT" w:hAnsi="Gill Sans MT" w:cs="Times New Roman"/>
          <w:sz w:val="24"/>
          <w:szCs w:val="24"/>
        </w:rPr>
      </w:pPr>
      <w:r w:rsidRPr="008467DC">
        <w:rPr>
          <w:rFonts w:ascii="Gill Sans MT" w:hAnsi="Gill Sans MT" w:cs="Times New Roman"/>
          <w:sz w:val="24"/>
          <w:szCs w:val="24"/>
        </w:rPr>
        <w:t>e</w:t>
      </w:r>
      <w:r w:rsidRPr="008467DC">
        <w:rPr>
          <w:rFonts w:ascii="Gill Sans MT" w:hAnsi="Gill Sans MT" w:cs="Times New Roman"/>
          <w:sz w:val="24"/>
          <w:szCs w:val="24"/>
          <w:vertAlign w:val="subscript"/>
        </w:rPr>
        <w:t>a</w:t>
      </w:r>
      <w:r w:rsidRPr="008467DC">
        <w:rPr>
          <w:rFonts w:ascii="Gill Sans MT" w:hAnsi="Gill Sans MT" w:cs="Times New Roman"/>
          <w:sz w:val="24"/>
          <w:szCs w:val="24"/>
        </w:rPr>
        <w:t xml:space="preserve"> = actual vapor pressure (kPa)</w:t>
      </w:r>
    </w:p>
    <w:p w:rsidR="007154D8" w:rsidRPr="008467DC" w:rsidRDefault="007154D8" w:rsidP="007154D8">
      <w:pPr>
        <w:pStyle w:val="ListParagraph"/>
        <w:numPr>
          <w:ilvl w:val="0"/>
          <w:numId w:val="3"/>
        </w:numPr>
        <w:rPr>
          <w:rFonts w:ascii="Gill Sans MT" w:hAnsi="Gill Sans MT" w:cs="Times New Roman"/>
          <w:sz w:val="24"/>
          <w:szCs w:val="24"/>
        </w:rPr>
      </w:pPr>
      <w:r w:rsidRPr="008467DC">
        <w:rPr>
          <w:rFonts w:ascii="Gill Sans MT" w:hAnsi="Gill Sans MT" w:cs="Times New Roman"/>
          <w:sz w:val="24"/>
          <w:szCs w:val="24"/>
        </w:rPr>
        <w:t>R</w:t>
      </w:r>
      <w:r w:rsidRPr="008467DC">
        <w:rPr>
          <w:rFonts w:ascii="Gill Sans MT" w:hAnsi="Gill Sans MT" w:cs="Times New Roman"/>
          <w:sz w:val="24"/>
          <w:szCs w:val="24"/>
          <w:vertAlign w:val="subscript"/>
        </w:rPr>
        <w:t>n</w:t>
      </w:r>
      <w:r w:rsidRPr="008467DC">
        <w:rPr>
          <w:rFonts w:ascii="Gill Sans MT" w:hAnsi="Gill Sans MT" w:cs="Times New Roman"/>
          <w:sz w:val="24"/>
          <w:szCs w:val="24"/>
        </w:rPr>
        <w:t xml:space="preserve"> = net radiation at the crop surface (MJ per m</w:t>
      </w:r>
      <w:r w:rsidRPr="008467DC">
        <w:rPr>
          <w:rFonts w:ascii="Gill Sans MT" w:hAnsi="Gill Sans MT" w:cs="Times New Roman"/>
          <w:sz w:val="24"/>
          <w:szCs w:val="24"/>
          <w:vertAlign w:val="superscript"/>
        </w:rPr>
        <w:t>2</w:t>
      </w:r>
      <w:r w:rsidRPr="008467DC">
        <w:rPr>
          <w:rFonts w:ascii="Gill Sans MT" w:hAnsi="Gill Sans MT" w:cs="Times New Roman"/>
          <w:sz w:val="24"/>
          <w:szCs w:val="24"/>
        </w:rPr>
        <w:t xml:space="preserve"> day)</w:t>
      </w:r>
    </w:p>
    <w:p w:rsidR="007154D8" w:rsidRPr="008467DC" w:rsidRDefault="007154D8" w:rsidP="007154D8">
      <w:pPr>
        <w:pStyle w:val="ListParagraph"/>
        <w:numPr>
          <w:ilvl w:val="0"/>
          <w:numId w:val="3"/>
        </w:numPr>
        <w:rPr>
          <w:rFonts w:ascii="Gill Sans MT" w:hAnsi="Gill Sans MT" w:cs="Times New Roman"/>
          <w:sz w:val="24"/>
          <w:szCs w:val="24"/>
        </w:rPr>
      </w:pPr>
      <w:r w:rsidRPr="008467DC">
        <w:rPr>
          <w:rFonts w:ascii="Gill Sans MT" w:hAnsi="Gill Sans MT" w:cs="Times New Roman"/>
          <w:sz w:val="24"/>
          <w:szCs w:val="24"/>
        </w:rPr>
        <w:t>G = soil heat flux (MJ per m</w:t>
      </w:r>
      <w:r w:rsidRPr="008467DC">
        <w:rPr>
          <w:rFonts w:ascii="Gill Sans MT" w:hAnsi="Gill Sans MT" w:cs="Times New Roman"/>
          <w:sz w:val="24"/>
          <w:szCs w:val="24"/>
          <w:vertAlign w:val="superscript"/>
        </w:rPr>
        <w:t>2</w:t>
      </w:r>
      <w:r w:rsidRPr="008467DC">
        <w:rPr>
          <w:rFonts w:ascii="Gill Sans MT" w:hAnsi="Gill Sans MT" w:cs="Times New Roman"/>
          <w:sz w:val="24"/>
          <w:szCs w:val="24"/>
        </w:rPr>
        <w:t xml:space="preserve"> day)</w:t>
      </w:r>
    </w:p>
    <w:p w:rsidR="007154D8" w:rsidRPr="008467DC" w:rsidRDefault="007154D8" w:rsidP="007154D8">
      <w:pPr>
        <w:pStyle w:val="ListParagraph"/>
        <w:numPr>
          <w:ilvl w:val="0"/>
          <w:numId w:val="3"/>
        </w:numPr>
        <w:rPr>
          <w:rFonts w:ascii="Gill Sans MT" w:hAnsi="Gill Sans MT" w:cs="Times New Roman"/>
          <w:sz w:val="24"/>
          <w:szCs w:val="24"/>
        </w:rPr>
      </w:pPr>
      <w:r w:rsidRPr="008467DC">
        <w:rPr>
          <w:rFonts w:ascii="Gill Sans MT" w:hAnsi="Gill Sans MT" w:cs="Times New Roman"/>
          <w:sz w:val="24"/>
          <w:szCs w:val="24"/>
        </w:rPr>
        <w:t>u</w:t>
      </w:r>
      <w:r w:rsidRPr="008467DC">
        <w:rPr>
          <w:rFonts w:ascii="Gill Sans MT" w:hAnsi="Gill Sans MT" w:cs="Times New Roman"/>
          <w:sz w:val="24"/>
          <w:szCs w:val="24"/>
          <w:vertAlign w:val="subscript"/>
        </w:rPr>
        <w:t>2</w:t>
      </w:r>
      <w:r w:rsidRPr="008467DC">
        <w:rPr>
          <w:rFonts w:ascii="Gill Sans MT" w:hAnsi="Gill Sans MT" w:cs="Times New Roman"/>
          <w:sz w:val="24"/>
          <w:szCs w:val="24"/>
        </w:rPr>
        <w:t xml:space="preserve"> = wind speed at 2 m (m per s).</w:t>
      </w:r>
    </w:p>
    <w:p w:rsidR="007154D8" w:rsidRPr="008467DC" w:rsidRDefault="007154D8" w:rsidP="007154D8">
      <w:pPr>
        <w:rPr>
          <w:rFonts w:ascii="Gill Sans MT" w:hAnsi="Gill Sans MT" w:cs="Times New Roman"/>
          <w:sz w:val="24"/>
          <w:szCs w:val="24"/>
        </w:rPr>
      </w:pPr>
      <w:r w:rsidRPr="008467DC">
        <w:rPr>
          <w:rFonts w:ascii="Gill Sans MT" w:hAnsi="Gill Sans MT" w:cs="Times New Roman"/>
          <w:sz w:val="24"/>
          <w:szCs w:val="24"/>
        </w:rPr>
        <w:t>We are using endogenous calculations for most of the parameters in the Penman-Monteith question. For example, crop coefficient curve can be calculated for each station from exogenous Cligen data instead of just using a standardized crop coefficient cur</w:t>
      </w:r>
      <w:r w:rsidR="00E6614D">
        <w:rPr>
          <w:rFonts w:ascii="Gill Sans MT" w:hAnsi="Gill Sans MT" w:cs="Times New Roman"/>
          <w:sz w:val="24"/>
          <w:szCs w:val="24"/>
        </w:rPr>
        <w:t>ves. By bringing the Penman-</w:t>
      </w:r>
      <w:r w:rsidRPr="008467DC">
        <w:rPr>
          <w:rFonts w:ascii="Gill Sans MT" w:hAnsi="Gill Sans MT" w:cs="Times New Roman"/>
          <w:sz w:val="24"/>
          <w:szCs w:val="24"/>
        </w:rPr>
        <w:t>Monteith method into a system dynamics framework we are calculating the water footprint for each DT and integrating over the model run.</w:t>
      </w:r>
    </w:p>
    <w:p w:rsidR="007154D8" w:rsidRPr="008467DC" w:rsidRDefault="007154D8" w:rsidP="007154D8">
      <w:pPr>
        <w:rPr>
          <w:rFonts w:ascii="Gill Sans MT" w:hAnsi="Gill Sans MT" w:cs="Times New Roman"/>
          <w:sz w:val="24"/>
          <w:szCs w:val="24"/>
        </w:rPr>
      </w:pPr>
      <w:r w:rsidRPr="008467DC">
        <w:rPr>
          <w:rFonts w:ascii="Gill Sans MT" w:hAnsi="Gill Sans MT" w:cs="Times New Roman"/>
          <w:sz w:val="24"/>
          <w:szCs w:val="24"/>
        </w:rPr>
        <w:lastRenderedPageBreak/>
        <w:t xml:space="preserve">Figure </w:t>
      </w:r>
      <w:r>
        <w:rPr>
          <w:rFonts w:ascii="Gill Sans MT" w:hAnsi="Gill Sans MT" w:cs="Times New Roman"/>
          <w:sz w:val="24"/>
          <w:szCs w:val="24"/>
        </w:rPr>
        <w:t>2</w:t>
      </w:r>
      <w:r w:rsidRPr="008467DC">
        <w:rPr>
          <w:rFonts w:ascii="Gill Sans MT" w:hAnsi="Gill Sans MT" w:cs="Times New Roman"/>
          <w:sz w:val="24"/>
          <w:szCs w:val="24"/>
        </w:rPr>
        <w:t xml:space="preserve"> illustrates the generalized influence diagram of the system dynamics model for calculating green and blue water consumption. </w:t>
      </w:r>
    </w:p>
    <w:p w:rsidR="007154D8" w:rsidRPr="008467DC" w:rsidRDefault="007154D8" w:rsidP="007154D8">
      <w:pPr>
        <w:pStyle w:val="ListParagraph"/>
        <w:numPr>
          <w:ilvl w:val="0"/>
          <w:numId w:val="4"/>
        </w:numPr>
        <w:rPr>
          <w:rFonts w:ascii="Gill Sans MT" w:hAnsi="Gill Sans MT" w:cs="Times New Roman"/>
          <w:sz w:val="24"/>
          <w:szCs w:val="24"/>
        </w:rPr>
      </w:pPr>
      <w:r w:rsidRPr="008467DC">
        <w:rPr>
          <w:rFonts w:ascii="Gill Sans MT" w:hAnsi="Gill Sans MT" w:cs="Times New Roman"/>
          <w:sz w:val="24"/>
          <w:szCs w:val="24"/>
        </w:rPr>
        <w:t>Orange oval boxes represent inputs from the processed Cligen and STATSGO data in the database</w:t>
      </w:r>
    </w:p>
    <w:p w:rsidR="007154D8" w:rsidRPr="008467DC" w:rsidRDefault="007154D8" w:rsidP="007154D8">
      <w:pPr>
        <w:pStyle w:val="ListParagraph"/>
        <w:numPr>
          <w:ilvl w:val="0"/>
          <w:numId w:val="4"/>
        </w:numPr>
        <w:rPr>
          <w:rFonts w:ascii="Gill Sans MT" w:hAnsi="Gill Sans MT" w:cs="Times New Roman"/>
          <w:sz w:val="24"/>
          <w:szCs w:val="24"/>
        </w:rPr>
      </w:pPr>
      <w:r w:rsidRPr="008467DC">
        <w:rPr>
          <w:rFonts w:ascii="Gill Sans MT" w:hAnsi="Gill Sans MT" w:cs="Times New Roman"/>
          <w:sz w:val="24"/>
          <w:szCs w:val="24"/>
        </w:rPr>
        <w:t>Diamond boxes representing controls or switches in the Stella model. Controls are sometimes determined by users in the system dynamics model, but can also be determined endogenously based on soil and climate data or other user decisions.</w:t>
      </w:r>
    </w:p>
    <w:p w:rsidR="00AF63BC" w:rsidRDefault="007154D8" w:rsidP="007154D8">
      <w:pPr>
        <w:pStyle w:val="ListParagraph"/>
        <w:numPr>
          <w:ilvl w:val="0"/>
          <w:numId w:val="4"/>
        </w:numPr>
        <w:rPr>
          <w:rFonts w:ascii="Gill Sans MT" w:hAnsi="Gill Sans MT" w:cs="Times New Roman"/>
          <w:sz w:val="24"/>
          <w:szCs w:val="24"/>
        </w:rPr>
      </w:pPr>
      <w:r w:rsidRPr="008467DC">
        <w:rPr>
          <w:rFonts w:ascii="Gill Sans MT" w:hAnsi="Gill Sans MT" w:cs="Times New Roman"/>
          <w:sz w:val="24"/>
          <w:szCs w:val="24"/>
        </w:rPr>
        <w:t>White oval boxes represent important end</w:t>
      </w:r>
      <w:r w:rsidR="00AF63BC">
        <w:rPr>
          <w:rFonts w:ascii="Gill Sans MT" w:hAnsi="Gill Sans MT" w:cs="Times New Roman"/>
          <w:sz w:val="24"/>
          <w:szCs w:val="24"/>
        </w:rPr>
        <w:t>ogenously calculated variables.</w:t>
      </w:r>
    </w:p>
    <w:p w:rsidR="007154D8" w:rsidRPr="008467DC" w:rsidRDefault="007154D8" w:rsidP="007154D8">
      <w:pPr>
        <w:pStyle w:val="ListParagraph"/>
        <w:numPr>
          <w:ilvl w:val="0"/>
          <w:numId w:val="4"/>
        </w:numPr>
        <w:rPr>
          <w:rFonts w:ascii="Gill Sans MT" w:hAnsi="Gill Sans MT" w:cs="Times New Roman"/>
          <w:sz w:val="24"/>
          <w:szCs w:val="24"/>
        </w:rPr>
      </w:pPr>
      <w:r w:rsidRPr="008467DC">
        <w:rPr>
          <w:rFonts w:ascii="Gill Sans MT" w:hAnsi="Gill Sans MT" w:cs="Times New Roman"/>
          <w:sz w:val="24"/>
          <w:szCs w:val="24"/>
        </w:rPr>
        <w:t xml:space="preserve">Rectangular boxes and arrow represent the stock and flow of green and blue water resources (as indicated by the colors used). </w:t>
      </w:r>
    </w:p>
    <w:p w:rsidR="007154D8" w:rsidRPr="008467DC" w:rsidRDefault="007154D8" w:rsidP="007154D8">
      <w:pPr>
        <w:rPr>
          <w:rFonts w:ascii="Gill Sans MT" w:hAnsi="Gill Sans MT" w:cs="Times New Roman"/>
          <w:sz w:val="24"/>
          <w:szCs w:val="24"/>
        </w:rPr>
      </w:pPr>
      <w:r w:rsidRPr="008467DC">
        <w:rPr>
          <w:rFonts w:ascii="Gill Sans MT" w:hAnsi="Gill Sans MT" w:cs="Times New Roman"/>
          <w:sz w:val="24"/>
          <w:szCs w:val="24"/>
        </w:rPr>
        <w:t>Blue water consumption per Mg of agricultural feedstock is estimated using yields and crop evapotranspiration rates. Green water is determined by the available soil water and crop evapotranspiration rates. Available soil water is constrained as determined by average precipitation and soil texture. Crop evapotranspiration is calculated based on an evapotranspiration reference surface and an endogenous or exogenous crop coefficient that depends on user choice. Behind the crop coefficient curve and reference surface calculations is climate and soil input data and other user determined assumptions.</w:t>
      </w:r>
    </w:p>
    <w:p w:rsidR="007154D8" w:rsidRPr="008467DC" w:rsidRDefault="00E6614D" w:rsidP="007154D8">
      <w:pPr>
        <w:rPr>
          <w:rFonts w:ascii="Gill Sans MT" w:hAnsi="Gill Sans MT" w:cs="Times New Roman"/>
          <w:sz w:val="24"/>
          <w:szCs w:val="24"/>
        </w:rPr>
      </w:pPr>
      <w:r w:rsidRPr="00E6614D">
        <w:rPr>
          <w:noProof/>
        </w:rPr>
        <w:lastRenderedPageBreak/>
        <w:drawing>
          <wp:inline distT="0" distB="0" distL="0" distR="0" wp14:anchorId="6A6D95F6" wp14:editId="091EE566">
            <wp:extent cx="5942858" cy="44857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2858" cy="4485715"/>
                    </a:xfrm>
                    <a:prstGeom prst="rect">
                      <a:avLst/>
                    </a:prstGeom>
                  </pic:spPr>
                </pic:pic>
              </a:graphicData>
            </a:graphic>
          </wp:inline>
        </w:drawing>
      </w:r>
    </w:p>
    <w:p w:rsidR="007154D8" w:rsidRPr="008467DC" w:rsidRDefault="007154D8" w:rsidP="007154D8">
      <w:pPr>
        <w:rPr>
          <w:rFonts w:ascii="Gill Sans MT" w:hAnsi="Gill Sans MT" w:cs="Times New Roman"/>
          <w:b/>
          <w:sz w:val="24"/>
          <w:szCs w:val="24"/>
        </w:rPr>
      </w:pPr>
      <w:r>
        <w:rPr>
          <w:rFonts w:ascii="Gill Sans MT" w:hAnsi="Gill Sans MT" w:cs="Times New Roman"/>
          <w:b/>
          <w:sz w:val="24"/>
          <w:szCs w:val="24"/>
        </w:rPr>
        <w:t>Figure 2</w:t>
      </w:r>
      <w:r w:rsidRPr="008467DC">
        <w:rPr>
          <w:rFonts w:ascii="Gill Sans MT" w:hAnsi="Gill Sans MT" w:cs="Times New Roman"/>
          <w:b/>
          <w:sz w:val="24"/>
          <w:szCs w:val="24"/>
        </w:rPr>
        <w:t xml:space="preserve">. </w:t>
      </w:r>
      <w:r w:rsidRPr="008467DC">
        <w:rPr>
          <w:rFonts w:ascii="Gill Sans MT" w:hAnsi="Gill Sans MT" w:cs="Times New Roman"/>
          <w:sz w:val="24"/>
          <w:szCs w:val="24"/>
        </w:rPr>
        <w:t xml:space="preserve">System dynamics model overview </w:t>
      </w:r>
      <w:r>
        <w:rPr>
          <w:rFonts w:ascii="Gill Sans MT" w:hAnsi="Gill Sans MT" w:cs="Times New Roman"/>
          <w:sz w:val="24"/>
          <w:szCs w:val="24"/>
        </w:rPr>
        <w:t xml:space="preserve">influence </w:t>
      </w:r>
      <w:r w:rsidRPr="008467DC">
        <w:rPr>
          <w:rFonts w:ascii="Gill Sans MT" w:hAnsi="Gill Sans MT" w:cs="Times New Roman"/>
          <w:sz w:val="24"/>
          <w:szCs w:val="24"/>
        </w:rPr>
        <w:t xml:space="preserve">diagram. </w:t>
      </w:r>
    </w:p>
    <w:p w:rsidR="007154D8" w:rsidRDefault="007154D8" w:rsidP="007154D8">
      <w:pPr>
        <w:spacing w:before="220" w:after="0"/>
        <w:rPr>
          <w:rFonts w:ascii="Gill Sans MT" w:hAnsi="Gill Sans MT"/>
          <w:b/>
        </w:rPr>
      </w:pPr>
      <w:commentRangeStart w:id="0"/>
      <w:r>
        <w:rPr>
          <w:rFonts w:ascii="Gill Sans MT" w:hAnsi="Gill Sans MT"/>
          <w:b/>
        </w:rPr>
        <w:t>Running the Model</w:t>
      </w:r>
      <w:commentRangeEnd w:id="0"/>
      <w:r w:rsidR="00AA45F8">
        <w:rPr>
          <w:rStyle w:val="CommentReference"/>
        </w:rPr>
        <w:commentReference w:id="0"/>
      </w:r>
    </w:p>
    <w:p w:rsidR="007154D8" w:rsidRPr="00E6614D" w:rsidRDefault="007154D8" w:rsidP="00E6614D">
      <w:pPr>
        <w:pStyle w:val="ListParagraph"/>
        <w:numPr>
          <w:ilvl w:val="0"/>
          <w:numId w:val="6"/>
        </w:numPr>
        <w:spacing w:before="220" w:after="0"/>
        <w:rPr>
          <w:rFonts w:ascii="Gill Sans MT" w:hAnsi="Gill Sans MT"/>
        </w:rPr>
      </w:pPr>
      <w:r w:rsidRPr="00DD7017">
        <w:rPr>
          <w:rFonts w:ascii="Gill Sans MT" w:hAnsi="Gill Sans MT"/>
        </w:rPr>
        <w:t xml:space="preserve">Open the water </w:t>
      </w:r>
      <w:proofErr w:type="spellStart"/>
      <w:r w:rsidRPr="00DD7017">
        <w:rPr>
          <w:rFonts w:ascii="Gill Sans MT" w:hAnsi="Gill Sans MT"/>
        </w:rPr>
        <w:t>footprin</w:t>
      </w:r>
      <w:r w:rsidR="00EF6FC8">
        <w:rPr>
          <w:rFonts w:ascii="Gill Sans MT" w:hAnsi="Gill Sans MT"/>
        </w:rPr>
        <w:t>t</w:t>
      </w:r>
      <w:r w:rsidRPr="00DD7017">
        <w:rPr>
          <w:rFonts w:ascii="Gill Sans MT" w:hAnsi="Gill Sans MT"/>
        </w:rPr>
        <w:t>ing</w:t>
      </w:r>
      <w:proofErr w:type="spellEnd"/>
      <w:r w:rsidRPr="00DD7017">
        <w:rPr>
          <w:rFonts w:ascii="Gill Sans MT" w:hAnsi="Gill Sans MT"/>
        </w:rPr>
        <w:t xml:space="preserve"> model in</w:t>
      </w:r>
      <w:r w:rsidR="00ED4152">
        <w:rPr>
          <w:rFonts w:ascii="Gill Sans MT" w:hAnsi="Gill Sans MT"/>
        </w:rPr>
        <w:t xml:space="preserve"> your version of</w:t>
      </w:r>
      <w:r w:rsidRPr="00DD7017">
        <w:rPr>
          <w:rFonts w:ascii="Gill Sans MT" w:hAnsi="Gill Sans MT"/>
        </w:rPr>
        <w:t xml:space="preserve"> Stella 10.0.3</w:t>
      </w:r>
      <w:r w:rsidR="00E6614D">
        <w:rPr>
          <w:rFonts w:ascii="Gill Sans MT" w:hAnsi="Gill Sans MT"/>
        </w:rPr>
        <w:t>.</w:t>
      </w:r>
      <w:r w:rsidR="00ED4152">
        <w:rPr>
          <w:rFonts w:ascii="Gill Sans MT" w:hAnsi="Gill Sans MT"/>
        </w:rPr>
        <w:t xml:space="preserve"> Conversion is fine. The model should still function.</w:t>
      </w:r>
    </w:p>
    <w:p w:rsidR="007C4FC2" w:rsidRDefault="007C4FC2" w:rsidP="00ED4152">
      <w:pPr>
        <w:pStyle w:val="ListParagraph"/>
        <w:numPr>
          <w:ilvl w:val="0"/>
          <w:numId w:val="6"/>
        </w:numPr>
        <w:spacing w:before="220" w:after="0"/>
        <w:rPr>
          <w:rFonts w:ascii="Gill Sans MT" w:hAnsi="Gill Sans MT"/>
        </w:rPr>
      </w:pPr>
      <w:r>
        <w:rPr>
          <w:rFonts w:ascii="Gill Sans MT" w:hAnsi="Gill Sans MT"/>
        </w:rPr>
        <w:t>Selec</w:t>
      </w:r>
      <w:r w:rsidR="00ED4152">
        <w:rPr>
          <w:rFonts w:ascii="Gill Sans MT" w:hAnsi="Gill Sans MT"/>
        </w:rPr>
        <w:t>t the crop type to be evaluates, a</w:t>
      </w:r>
      <w:r w:rsidR="00ED4152" w:rsidRPr="00ED4152">
        <w:rPr>
          <w:rFonts w:ascii="Gill Sans MT" w:hAnsi="Gill Sans MT"/>
        </w:rPr>
        <w:t xml:space="preserve">nnual or perennial. </w:t>
      </w:r>
    </w:p>
    <w:p w:rsidR="007154D8" w:rsidRPr="00DD7017" w:rsidRDefault="00AA45F8" w:rsidP="007154D8">
      <w:pPr>
        <w:pStyle w:val="ListParagraph"/>
        <w:numPr>
          <w:ilvl w:val="0"/>
          <w:numId w:val="6"/>
        </w:numPr>
        <w:spacing w:before="220" w:after="0"/>
        <w:rPr>
          <w:rFonts w:ascii="Gill Sans MT" w:hAnsi="Gill Sans MT"/>
        </w:rPr>
      </w:pPr>
      <w:r>
        <w:rPr>
          <w:rFonts w:ascii="Gill Sans MT" w:hAnsi="Gill Sans MT"/>
        </w:rPr>
        <w:t>Review tables for crop yields, planting dates for annuals, harvest dates for annuals, and dormancy rates for perennials. Make changes if these values seem incorrect. You can scroll through each table through the drop down menu.</w:t>
      </w:r>
    </w:p>
    <w:p w:rsidR="007154D8" w:rsidRPr="00DD7017" w:rsidRDefault="007154D8" w:rsidP="007154D8">
      <w:pPr>
        <w:pStyle w:val="ListParagraph"/>
        <w:numPr>
          <w:ilvl w:val="0"/>
          <w:numId w:val="6"/>
        </w:numPr>
        <w:spacing w:before="220" w:after="0"/>
        <w:rPr>
          <w:rFonts w:ascii="Gill Sans MT" w:hAnsi="Gill Sans MT"/>
        </w:rPr>
      </w:pPr>
      <w:r w:rsidRPr="00DD7017">
        <w:rPr>
          <w:rFonts w:ascii="Gill Sans MT" w:hAnsi="Gill Sans MT"/>
        </w:rPr>
        <w:t xml:space="preserve">What is the soil texture of the site under evaluation? Heavy = clay, medium = loamy, light = sandy. </w:t>
      </w:r>
    </w:p>
    <w:p w:rsidR="007154D8" w:rsidRPr="00DD7017" w:rsidRDefault="007154D8" w:rsidP="007154D8">
      <w:pPr>
        <w:pStyle w:val="ListParagraph"/>
        <w:numPr>
          <w:ilvl w:val="0"/>
          <w:numId w:val="6"/>
        </w:numPr>
        <w:spacing w:before="220" w:after="0"/>
        <w:rPr>
          <w:rFonts w:ascii="Gill Sans MT" w:hAnsi="Gill Sans MT"/>
        </w:rPr>
      </w:pPr>
      <w:r w:rsidRPr="00DD7017">
        <w:rPr>
          <w:rFonts w:ascii="Gill Sans MT" w:hAnsi="Gill Sans MT"/>
        </w:rPr>
        <w:t>Choose an initial soil moisture level. See the "read me" documentation for so</w:t>
      </w:r>
      <w:r w:rsidR="007C4FC2">
        <w:rPr>
          <w:rFonts w:ascii="Gill Sans MT" w:hAnsi="Gill Sans MT"/>
        </w:rPr>
        <w:t>il moisture levels and textures located with files associated with the water footprinting model.</w:t>
      </w:r>
    </w:p>
    <w:p w:rsidR="007154D8" w:rsidRDefault="007154D8" w:rsidP="007154D8">
      <w:pPr>
        <w:pStyle w:val="ListParagraph"/>
        <w:numPr>
          <w:ilvl w:val="0"/>
          <w:numId w:val="6"/>
        </w:numPr>
        <w:spacing w:before="220" w:after="0"/>
        <w:rPr>
          <w:rFonts w:ascii="Gill Sans MT" w:hAnsi="Gill Sans MT"/>
        </w:rPr>
      </w:pPr>
      <w:r w:rsidRPr="00DD7017">
        <w:rPr>
          <w:rFonts w:ascii="Gill Sans MT" w:hAnsi="Gill Sans MT"/>
        </w:rPr>
        <w:t>Define the initial wetting conditions for the region under evaluation. For most scenarios, 10 mm infiltration depth is appropriate. The days between events is the number of days per month divided by the ratio of the mean rain event and</w:t>
      </w:r>
      <w:r w:rsidR="007C4FC2">
        <w:rPr>
          <w:rFonts w:ascii="Gill Sans MT" w:hAnsi="Gill Sans MT"/>
        </w:rPr>
        <w:t xml:space="preserve"> the mean monthly </w:t>
      </w:r>
      <w:proofErr w:type="gramStart"/>
      <w:r w:rsidR="007C4FC2">
        <w:rPr>
          <w:rFonts w:ascii="Gill Sans MT" w:hAnsi="Gill Sans MT"/>
        </w:rPr>
        <w:t>precipitation.</w:t>
      </w:r>
      <w:proofErr w:type="gramEnd"/>
    </w:p>
    <w:p w:rsidR="00987663" w:rsidRPr="00DD7017" w:rsidRDefault="00987663" w:rsidP="00987663">
      <w:pPr>
        <w:pStyle w:val="ListParagraph"/>
        <w:numPr>
          <w:ilvl w:val="0"/>
          <w:numId w:val="6"/>
        </w:numPr>
        <w:spacing w:before="220" w:after="0"/>
        <w:rPr>
          <w:rFonts w:ascii="Gill Sans MT" w:hAnsi="Gill Sans MT"/>
        </w:rPr>
      </w:pPr>
      <w:r w:rsidRPr="00987663">
        <w:rPr>
          <w:rFonts w:ascii="Gill Sans MT" w:hAnsi="Gill Sans MT"/>
        </w:rPr>
        <w:t>Select the height of the crop during the middle of the growing season and at the end of the growing season.</w:t>
      </w:r>
    </w:p>
    <w:p w:rsidR="007154D8" w:rsidRDefault="007154D8" w:rsidP="007154D8">
      <w:pPr>
        <w:pStyle w:val="ListParagraph"/>
        <w:numPr>
          <w:ilvl w:val="0"/>
          <w:numId w:val="6"/>
        </w:numPr>
        <w:spacing w:before="220" w:after="0"/>
        <w:rPr>
          <w:rFonts w:ascii="Gill Sans MT" w:hAnsi="Gill Sans MT"/>
        </w:rPr>
      </w:pPr>
      <w:r w:rsidRPr="00DD7017">
        <w:rPr>
          <w:rFonts w:ascii="Gill Sans MT" w:hAnsi="Gill Sans MT"/>
        </w:rPr>
        <w:lastRenderedPageBreak/>
        <w:t>If the crop is drought tolerant, use the Ks slider to adjust the degree of tolerance, otherwise leave at 1.</w:t>
      </w:r>
    </w:p>
    <w:p w:rsidR="00AA45F8" w:rsidRPr="00AA45F8" w:rsidRDefault="009E1AE0" w:rsidP="00AA45F8">
      <w:pPr>
        <w:pStyle w:val="ListParagraph"/>
        <w:numPr>
          <w:ilvl w:val="0"/>
          <w:numId w:val="6"/>
        </w:numPr>
        <w:spacing w:before="220" w:after="0"/>
        <w:rPr>
          <w:rFonts w:ascii="Gill Sans MT" w:hAnsi="Gill Sans MT"/>
        </w:rPr>
      </w:pPr>
      <w:r>
        <w:rPr>
          <w:rFonts w:ascii="Gill Sans MT" w:hAnsi="Gill Sans MT"/>
        </w:rPr>
        <w:t>To run the model, press the green “run” button.</w:t>
      </w:r>
    </w:p>
    <w:p w:rsidR="00AA45F8" w:rsidRDefault="00AA45F8" w:rsidP="003A3EA9">
      <w:pPr>
        <w:spacing w:before="220" w:after="0"/>
        <w:rPr>
          <w:rFonts w:ascii="Gill Sans MT" w:hAnsi="Gill Sans MT"/>
          <w:b/>
          <w:sz w:val="24"/>
          <w:szCs w:val="24"/>
          <w:u w:val="single"/>
        </w:rPr>
        <w:sectPr w:rsidR="00AA45F8" w:rsidSect="00C811FB">
          <w:footerReference w:type="default" r:id="rId15"/>
          <w:pgSz w:w="12240" w:h="15840"/>
          <w:pgMar w:top="1440" w:right="1440" w:bottom="1440" w:left="1440" w:header="720" w:footer="720" w:gutter="0"/>
          <w:cols w:space="720"/>
          <w:docGrid w:linePitch="360"/>
        </w:sectPr>
      </w:pPr>
    </w:p>
    <w:p w:rsidR="00325DB9" w:rsidRPr="00865D01" w:rsidRDefault="001A7C91" w:rsidP="003A3EA9">
      <w:pPr>
        <w:spacing w:before="220" w:after="0"/>
        <w:rPr>
          <w:rFonts w:ascii="Gill Sans MT" w:hAnsi="Gill Sans MT"/>
          <w:b/>
          <w:sz w:val="24"/>
          <w:szCs w:val="24"/>
          <w:u w:val="single"/>
        </w:rPr>
      </w:pPr>
      <w:r>
        <w:rPr>
          <w:rFonts w:ascii="Gill Sans MT" w:hAnsi="Gill Sans MT"/>
          <w:b/>
          <w:sz w:val="24"/>
          <w:szCs w:val="24"/>
          <w:u w:val="single"/>
        </w:rPr>
        <w:lastRenderedPageBreak/>
        <w:t xml:space="preserve">Water Footprinting Model </w:t>
      </w:r>
      <w:r w:rsidR="00881DD9" w:rsidRPr="00865D01">
        <w:rPr>
          <w:rFonts w:ascii="Gill Sans MT" w:hAnsi="Gill Sans MT"/>
          <w:b/>
          <w:sz w:val="24"/>
          <w:szCs w:val="24"/>
          <w:u w:val="single"/>
        </w:rPr>
        <w:t>Testing</w:t>
      </w:r>
    </w:p>
    <w:p w:rsidR="00AA45F8" w:rsidRDefault="008D1C0E" w:rsidP="008D1C0E">
      <w:pPr>
        <w:spacing w:before="220" w:after="0"/>
        <w:rPr>
          <w:rFonts w:ascii="Gill Sans MT" w:hAnsi="Gill Sans MT"/>
          <w:i/>
        </w:rPr>
      </w:pPr>
      <w:r w:rsidRPr="008D1C0E">
        <w:rPr>
          <w:rFonts w:ascii="Gill Sans MT" w:hAnsi="Gill Sans MT"/>
          <w:i/>
        </w:rPr>
        <w:t xml:space="preserve">Of the </w:t>
      </w:r>
      <w:r>
        <w:rPr>
          <w:rFonts w:ascii="Gill Sans MT" w:hAnsi="Gill Sans MT"/>
          <w:i/>
        </w:rPr>
        <w:t xml:space="preserve">testing </w:t>
      </w:r>
      <w:r w:rsidRPr="008D1C0E">
        <w:rPr>
          <w:rFonts w:ascii="Gill Sans MT" w:hAnsi="Gill Sans MT"/>
          <w:i/>
        </w:rPr>
        <w:t>section</w:t>
      </w:r>
      <w:r>
        <w:rPr>
          <w:rFonts w:ascii="Gill Sans MT" w:hAnsi="Gill Sans MT"/>
          <w:i/>
        </w:rPr>
        <w:t>s</w:t>
      </w:r>
      <w:r w:rsidRPr="008D1C0E">
        <w:rPr>
          <w:rFonts w:ascii="Gill Sans MT" w:hAnsi="Gill Sans MT"/>
          <w:i/>
        </w:rPr>
        <w:t xml:space="preserve"> below we are primarily interested in testing and verification related to </w:t>
      </w:r>
      <w:r w:rsidR="00DD7017">
        <w:rPr>
          <w:rFonts w:ascii="Gill Sans MT" w:hAnsi="Gill Sans MT"/>
          <w:i/>
        </w:rPr>
        <w:t xml:space="preserve">“Validity of Methods” and </w:t>
      </w:r>
      <w:r w:rsidRPr="008D1C0E">
        <w:rPr>
          <w:rFonts w:ascii="Gill Sans MT" w:hAnsi="Gill Sans MT"/>
          <w:i/>
        </w:rPr>
        <w:t>“Running the Model</w:t>
      </w:r>
      <w:r w:rsidR="00DD7017">
        <w:rPr>
          <w:rFonts w:ascii="Gill Sans MT" w:hAnsi="Gill Sans MT"/>
          <w:i/>
        </w:rPr>
        <w:t>”</w:t>
      </w:r>
      <w:r w:rsidRPr="008D1C0E">
        <w:rPr>
          <w:rFonts w:ascii="Gill Sans MT" w:hAnsi="Gill Sans MT"/>
          <w:i/>
        </w:rPr>
        <w:t>.</w:t>
      </w:r>
      <w:r w:rsidR="00DD7017">
        <w:rPr>
          <w:rFonts w:ascii="Gill Sans MT" w:hAnsi="Gill Sans MT"/>
          <w:i/>
        </w:rPr>
        <w:t xml:space="preserve"> Tackling other issues is </w:t>
      </w:r>
      <w:r w:rsidRPr="008D1C0E">
        <w:rPr>
          <w:rFonts w:ascii="Gill Sans MT" w:hAnsi="Gill Sans MT"/>
          <w:i/>
        </w:rPr>
        <w:t>important,</w:t>
      </w:r>
      <w:r w:rsidR="00DD7017">
        <w:rPr>
          <w:rFonts w:ascii="Gill Sans MT" w:hAnsi="Gill Sans MT"/>
          <w:i/>
        </w:rPr>
        <w:t xml:space="preserve"> but do not need to be addressed</w:t>
      </w:r>
      <w:r w:rsidRPr="008D1C0E">
        <w:rPr>
          <w:rFonts w:ascii="Gill Sans MT" w:hAnsi="Gill Sans MT"/>
          <w:i/>
        </w:rPr>
        <w:t xml:space="preserve"> if the tester does not have the time.</w:t>
      </w:r>
      <w:r w:rsidR="00AA45F8">
        <w:rPr>
          <w:rFonts w:ascii="Gill Sans MT" w:hAnsi="Gill Sans MT"/>
          <w:i/>
        </w:rPr>
        <w:t xml:space="preserve"> </w:t>
      </w:r>
    </w:p>
    <w:tbl>
      <w:tblPr>
        <w:tblStyle w:val="TableGrid"/>
        <w:tblW w:w="10212" w:type="dxa"/>
        <w:tblLook w:val="04A0" w:firstRow="1" w:lastRow="0" w:firstColumn="1" w:lastColumn="0" w:noHBand="0" w:noVBand="1"/>
      </w:tblPr>
      <w:tblGrid>
        <w:gridCol w:w="8984"/>
        <w:gridCol w:w="639"/>
        <w:gridCol w:w="589"/>
      </w:tblGrid>
      <w:tr w:rsidR="008D1C0E" w:rsidTr="004D4359">
        <w:tc>
          <w:tcPr>
            <w:tcW w:w="8984" w:type="dxa"/>
            <w:tcBorders>
              <w:top w:val="single" w:sz="4" w:space="0" w:color="auto"/>
              <w:left w:val="single" w:sz="4" w:space="0" w:color="auto"/>
              <w:bottom w:val="single" w:sz="4" w:space="0" w:color="auto"/>
              <w:right w:val="single" w:sz="4" w:space="0" w:color="auto"/>
            </w:tcBorders>
            <w:hideMark/>
          </w:tcPr>
          <w:p w:rsidR="008D1C0E" w:rsidRPr="00A82668" w:rsidRDefault="008D1C0E" w:rsidP="007824B4">
            <w:pPr>
              <w:rPr>
                <w:rFonts w:eastAsiaTheme="minorEastAsia"/>
                <w:b/>
                <w:sz w:val="28"/>
                <w:szCs w:val="28"/>
              </w:rPr>
            </w:pPr>
            <w:r w:rsidRPr="00A82668">
              <w:rPr>
                <w:b/>
                <w:sz w:val="28"/>
                <w:szCs w:val="28"/>
              </w:rPr>
              <w:t>Questions</w:t>
            </w:r>
          </w:p>
        </w:tc>
        <w:tc>
          <w:tcPr>
            <w:tcW w:w="639" w:type="dxa"/>
            <w:tcBorders>
              <w:top w:val="single" w:sz="4" w:space="0" w:color="auto"/>
              <w:left w:val="single" w:sz="4" w:space="0" w:color="auto"/>
              <w:bottom w:val="single" w:sz="4" w:space="0" w:color="auto"/>
              <w:right w:val="single" w:sz="4" w:space="0" w:color="auto"/>
            </w:tcBorders>
            <w:hideMark/>
          </w:tcPr>
          <w:p w:rsidR="008D1C0E" w:rsidRDefault="008D1C0E" w:rsidP="007824B4">
            <w:pPr>
              <w:rPr>
                <w:rFonts w:eastAsiaTheme="minorEastAsia"/>
                <w:b/>
              </w:rPr>
            </w:pPr>
            <w:r>
              <w:rPr>
                <w:b/>
              </w:rPr>
              <w:t>Yes</w:t>
            </w:r>
          </w:p>
        </w:tc>
        <w:tc>
          <w:tcPr>
            <w:tcW w:w="589" w:type="dxa"/>
            <w:tcBorders>
              <w:top w:val="single" w:sz="4" w:space="0" w:color="auto"/>
              <w:left w:val="single" w:sz="4" w:space="0" w:color="auto"/>
              <w:bottom w:val="single" w:sz="4" w:space="0" w:color="auto"/>
              <w:right w:val="single" w:sz="4" w:space="0" w:color="auto"/>
            </w:tcBorders>
            <w:hideMark/>
          </w:tcPr>
          <w:p w:rsidR="008D1C0E" w:rsidRDefault="008D1C0E" w:rsidP="007824B4">
            <w:pPr>
              <w:rPr>
                <w:rFonts w:eastAsiaTheme="minorEastAsia"/>
                <w:b/>
              </w:rPr>
            </w:pPr>
            <w:r>
              <w:rPr>
                <w:b/>
              </w:rPr>
              <w:t>No</w:t>
            </w: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Pr="00E714A8" w:rsidRDefault="004D4359" w:rsidP="00CB7264">
            <w:pPr>
              <w:rPr>
                <w:rFonts w:eastAsiaTheme="minorEastAsia"/>
                <w:b/>
                <w:i/>
              </w:rPr>
            </w:pPr>
            <w:r w:rsidRPr="00E714A8">
              <w:rPr>
                <w:rFonts w:eastAsiaTheme="minorEastAsia"/>
                <w:b/>
                <w:i/>
              </w:rPr>
              <w:t>Running the Model</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Default="004D4359" w:rsidP="00CB7264">
            <w:pPr>
              <w:rPr>
                <w:rFonts w:eastAsiaTheme="minorEastAsia"/>
              </w:rPr>
            </w:pPr>
            <w:r>
              <w:rPr>
                <w:rFonts w:eastAsiaTheme="minorEastAsia"/>
              </w:rPr>
              <w:t>Were there any issues opening up the model?</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Pr="00E714A8" w:rsidRDefault="004D4359" w:rsidP="00CB7264">
            <w:pPr>
              <w:rPr>
                <w:rFonts w:eastAsiaTheme="minorEastAsia"/>
                <w:b/>
                <w:i/>
              </w:rPr>
            </w:pPr>
            <w:r>
              <w:rPr>
                <w:rFonts w:eastAsiaTheme="minorEastAsia"/>
              </w:rPr>
              <w:t>Were instructions enough to run basic water footprinting scenarios?</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Default="004D4359" w:rsidP="00CB7264">
            <w:pPr>
              <w:rPr>
                <w:rFonts w:eastAsiaTheme="minorEastAsia"/>
              </w:rPr>
            </w:pPr>
            <w:r>
              <w:rPr>
                <w:rFonts w:eastAsiaTheme="minorEastAsia"/>
              </w:rPr>
              <w:t>Are results plausible? Please examine multiple conditions.</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tcPr>
          <w:p w:rsidR="004D4359" w:rsidRPr="00E714A8" w:rsidRDefault="004D4359" w:rsidP="007824B4">
            <w:pPr>
              <w:rPr>
                <w:rFonts w:eastAsiaTheme="minorEastAsia"/>
                <w:b/>
                <w:i/>
              </w:rPr>
            </w:pPr>
            <w:r>
              <w:rPr>
                <w:rFonts w:eastAsiaTheme="minorEastAsia"/>
                <w:b/>
                <w:i/>
              </w:rPr>
              <w:t>Validit</w:t>
            </w:r>
            <w:r w:rsidRPr="00E714A8">
              <w:rPr>
                <w:rFonts w:eastAsiaTheme="minorEastAsia"/>
                <w:b/>
                <w:i/>
              </w:rPr>
              <w:t>y of Methods</w:t>
            </w:r>
            <w:r>
              <w:rPr>
                <w:rFonts w:eastAsiaTheme="minorEastAsia"/>
                <w:b/>
                <w:i/>
              </w:rPr>
              <w:t xml:space="preserve"> (based on the description included above on the model and data)</w:t>
            </w:r>
          </w:p>
        </w:tc>
        <w:tc>
          <w:tcPr>
            <w:tcW w:w="639" w:type="dxa"/>
            <w:tcBorders>
              <w:top w:val="single" w:sz="4" w:space="0" w:color="auto"/>
              <w:left w:val="single" w:sz="4" w:space="0" w:color="auto"/>
              <w:bottom w:val="single" w:sz="4" w:space="0" w:color="auto"/>
              <w:right w:val="single" w:sz="4" w:space="0" w:color="auto"/>
            </w:tcBorders>
            <w:shd w:val="solid"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solid" w:color="auto" w:fill="auto"/>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hideMark/>
          </w:tcPr>
          <w:p w:rsidR="004D4359" w:rsidRDefault="004D4359" w:rsidP="00DD7017">
            <w:pPr>
              <w:rPr>
                <w:rFonts w:eastAsiaTheme="minorEastAsia"/>
              </w:rPr>
            </w:pPr>
            <w:r>
              <w:rPr>
                <w:rFonts w:eastAsiaTheme="minorEastAsia"/>
              </w:rPr>
              <w:t>Do the water footprinting modeling methods seem valid?</w:t>
            </w:r>
          </w:p>
        </w:tc>
        <w:tc>
          <w:tcPr>
            <w:tcW w:w="63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r>
              <w:rPr>
                <w:rFonts w:eastAsiaTheme="minorEastAsia"/>
              </w:rPr>
              <w:t>Is the Cligen dataset an acceptable data source for the water footprinting methods used?</w:t>
            </w:r>
          </w:p>
        </w:tc>
        <w:tc>
          <w:tcPr>
            <w:tcW w:w="63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r>
              <w:rPr>
                <w:rFonts w:eastAsiaTheme="minorEastAsia"/>
              </w:rPr>
              <w:t>Is the STATSGO dataset an acceptable data source for the water footprinting methods used?</w:t>
            </w:r>
          </w:p>
        </w:tc>
        <w:tc>
          <w:tcPr>
            <w:tcW w:w="63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r>
      <w:tr w:rsidR="004D4359" w:rsidTr="00AA45F8">
        <w:tc>
          <w:tcPr>
            <w:tcW w:w="8984" w:type="dxa"/>
            <w:tcBorders>
              <w:top w:val="single" w:sz="4" w:space="0" w:color="auto"/>
              <w:left w:val="single" w:sz="4" w:space="0" w:color="auto"/>
              <w:bottom w:val="single" w:sz="4" w:space="0" w:color="auto"/>
              <w:right w:val="single" w:sz="4" w:space="0" w:color="auto"/>
            </w:tcBorders>
          </w:tcPr>
          <w:p w:rsidR="004D4359" w:rsidRDefault="004D4359" w:rsidP="004D4359">
            <w:pPr>
              <w:rPr>
                <w:rFonts w:eastAsiaTheme="minorEastAsia"/>
              </w:rPr>
            </w:pPr>
            <w:r>
              <w:t>Is the model’s</w:t>
            </w:r>
            <w:r w:rsidRPr="00AA45F8">
              <w:t xml:space="preserve"> regio</w:t>
            </w:r>
            <w:r>
              <w:t>nal planting and/or harvest assumptions</w:t>
            </w:r>
            <w:r w:rsidRPr="00AA45F8">
              <w:t xml:space="preserve"> </w:t>
            </w:r>
            <w:r>
              <w:t xml:space="preserve">reasonable? </w:t>
            </w:r>
          </w:p>
        </w:tc>
        <w:tc>
          <w:tcPr>
            <w:tcW w:w="63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Pr="00AA45F8" w:rsidRDefault="004D4359" w:rsidP="00AA45F8">
            <w:pPr>
              <w:rPr>
                <w:rFonts w:eastAsiaTheme="minorEastAsia"/>
                <w:b/>
                <w:i/>
              </w:rPr>
            </w:pPr>
            <w:r>
              <w:rPr>
                <w:rFonts w:eastAsiaTheme="minorEastAsia"/>
              </w:rPr>
              <w:t>Do you have any critiques about the above datasets we are using?</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Pr="00AA45F8"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Pr="00AA45F8" w:rsidRDefault="004D4359" w:rsidP="007824B4">
            <w:pPr>
              <w:rPr>
                <w:rFonts w:eastAsiaTheme="minorEastAsia"/>
              </w:rPr>
            </w:pP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Pr="00E714A8" w:rsidRDefault="004D4359" w:rsidP="00CB7264">
            <w:pPr>
              <w:rPr>
                <w:rFonts w:eastAsiaTheme="minorEastAsia"/>
                <w:b/>
                <w:i/>
              </w:rPr>
            </w:pPr>
            <w:r w:rsidRPr="00E714A8">
              <w:rPr>
                <w:rFonts w:eastAsiaTheme="minorEastAsia"/>
                <w:b/>
                <w:i/>
              </w:rPr>
              <w:t>Usability of the User Interface</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Default="004D4359" w:rsidP="00CB7264">
            <w:pPr>
              <w:rPr>
                <w:rFonts w:eastAsiaTheme="minorEastAsia"/>
              </w:rPr>
            </w:pPr>
            <w:r>
              <w:rPr>
                <w:rFonts w:eastAsiaTheme="minorEastAsia"/>
              </w:rPr>
              <w:t>Are labels clear and accurate?</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Default="004D4359" w:rsidP="00CB7264">
            <w:pPr>
              <w:rPr>
                <w:rFonts w:eastAsiaTheme="minorEastAsia"/>
              </w:rPr>
            </w:pPr>
            <w:r>
              <w:rPr>
                <w:rFonts w:eastAsiaTheme="minorEastAsia"/>
              </w:rPr>
              <w:t>Are the graphs and tables clear?</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r>
      <w:tr w:rsidR="004D4359" w:rsidTr="004D4359">
        <w:tc>
          <w:tcPr>
            <w:tcW w:w="8984" w:type="dxa"/>
            <w:tcBorders>
              <w:top w:val="single" w:sz="4" w:space="0" w:color="auto"/>
              <w:left w:val="single" w:sz="4" w:space="0" w:color="auto"/>
              <w:bottom w:val="single" w:sz="4" w:space="0" w:color="auto"/>
              <w:right w:val="single" w:sz="4" w:space="0" w:color="auto"/>
            </w:tcBorders>
          </w:tcPr>
          <w:p w:rsidR="004D4359" w:rsidRDefault="004D4359" w:rsidP="00CB7264">
            <w:pPr>
              <w:rPr>
                <w:rFonts w:eastAsiaTheme="minorEastAsia"/>
              </w:rPr>
            </w:pPr>
            <w:r>
              <w:rPr>
                <w:rFonts w:eastAsiaTheme="minorEastAsia"/>
              </w:rPr>
              <w:t>Does the user interface reasonably provide the ability to run and interpret water footprinting scenario?</w:t>
            </w:r>
          </w:p>
        </w:tc>
        <w:tc>
          <w:tcPr>
            <w:tcW w:w="63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clear" w:color="auto" w:fill="auto"/>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tcPr>
          <w:p w:rsidR="004D4359" w:rsidRPr="00E714A8" w:rsidRDefault="004D4359" w:rsidP="007824B4">
            <w:pPr>
              <w:rPr>
                <w:rFonts w:eastAsiaTheme="minorEastAsia"/>
                <w:b/>
                <w:i/>
              </w:rPr>
            </w:pPr>
            <w:r w:rsidRPr="00E714A8">
              <w:rPr>
                <w:rFonts w:eastAsiaTheme="minorEastAsia"/>
                <w:b/>
                <w:i/>
              </w:rPr>
              <w:t>Vetting of Model Structure</w:t>
            </w:r>
          </w:p>
        </w:tc>
        <w:tc>
          <w:tcPr>
            <w:tcW w:w="639" w:type="dxa"/>
            <w:tcBorders>
              <w:top w:val="single" w:sz="4" w:space="0" w:color="auto"/>
              <w:left w:val="single" w:sz="4" w:space="0" w:color="auto"/>
              <w:bottom w:val="single" w:sz="4" w:space="0" w:color="auto"/>
              <w:right w:val="single" w:sz="4" w:space="0" w:color="auto"/>
            </w:tcBorders>
            <w:shd w:val="solid" w:color="auto" w:fill="auto"/>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shd w:val="solid" w:color="auto" w:fill="auto"/>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r>
              <w:rPr>
                <w:rFonts w:eastAsiaTheme="minorEastAsia"/>
              </w:rPr>
              <w:t>Are the equations in the model accurate?</w:t>
            </w:r>
          </w:p>
        </w:tc>
        <w:tc>
          <w:tcPr>
            <w:tcW w:w="63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r>
              <w:rPr>
                <w:rFonts w:eastAsiaTheme="minorEastAsia"/>
              </w:rPr>
              <w:t>Are data processing steps valid?</w:t>
            </w:r>
          </w:p>
        </w:tc>
        <w:tc>
          <w:tcPr>
            <w:tcW w:w="63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r>
              <w:rPr>
                <w:rFonts w:eastAsiaTheme="minorEastAsia"/>
              </w:rPr>
              <w:t>Are variable names clear and appropriate?</w:t>
            </w:r>
          </w:p>
        </w:tc>
        <w:tc>
          <w:tcPr>
            <w:tcW w:w="63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r>
      <w:tr w:rsidR="004D4359" w:rsidTr="00A82668">
        <w:tc>
          <w:tcPr>
            <w:tcW w:w="8984"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r>
              <w:rPr>
                <w:rFonts w:eastAsiaTheme="minorEastAsia"/>
              </w:rPr>
              <w:t>Is the internal system behavior reasonable as inputs are altered?</w:t>
            </w:r>
          </w:p>
        </w:tc>
        <w:tc>
          <w:tcPr>
            <w:tcW w:w="63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c>
          <w:tcPr>
            <w:tcW w:w="589" w:type="dxa"/>
            <w:tcBorders>
              <w:top w:val="single" w:sz="4" w:space="0" w:color="auto"/>
              <w:left w:val="single" w:sz="4" w:space="0" w:color="auto"/>
              <w:bottom w:val="single" w:sz="4" w:space="0" w:color="auto"/>
              <w:right w:val="single" w:sz="4" w:space="0" w:color="auto"/>
            </w:tcBorders>
          </w:tcPr>
          <w:p w:rsidR="004D4359" w:rsidRDefault="004D4359" w:rsidP="007824B4">
            <w:pPr>
              <w:rPr>
                <w:rFonts w:eastAsiaTheme="minorEastAsia"/>
              </w:rPr>
            </w:pPr>
          </w:p>
        </w:tc>
      </w:tr>
    </w:tbl>
    <w:p w:rsidR="004D4359" w:rsidRDefault="004D4359" w:rsidP="00B71A98">
      <w:pPr>
        <w:rPr>
          <w:i/>
        </w:rPr>
      </w:pPr>
    </w:p>
    <w:p w:rsidR="00B71A98" w:rsidRDefault="00B71A98" w:rsidP="00B71A98">
      <w:pPr>
        <w:rPr>
          <w:rFonts w:eastAsiaTheme="minorEastAsia"/>
          <w:i/>
        </w:rPr>
      </w:pPr>
      <w:r>
        <w:rPr>
          <w:i/>
        </w:rPr>
        <w:t>Please elaborate on your answers to these questions or address other issues you think are important in the section below.</w:t>
      </w:r>
    </w:p>
    <w:p w:rsidR="008D1C0E" w:rsidRPr="004D4359" w:rsidRDefault="004D4359" w:rsidP="008D1C0E">
      <w:pPr>
        <w:ind w:left="720"/>
        <w:rPr>
          <w:b/>
          <w:sz w:val="28"/>
          <w:szCs w:val="28"/>
        </w:rPr>
      </w:pPr>
      <w:r w:rsidRPr="004D4359">
        <w:rPr>
          <w:b/>
          <w:sz w:val="28"/>
          <w:szCs w:val="28"/>
        </w:rPr>
        <w:t xml:space="preserve">Additional </w:t>
      </w:r>
      <w:r w:rsidR="008D1C0E" w:rsidRPr="004D4359">
        <w:rPr>
          <w:b/>
          <w:sz w:val="28"/>
          <w:szCs w:val="28"/>
        </w:rPr>
        <w:t>Comments:</w:t>
      </w:r>
    </w:p>
    <w:p w:rsidR="008D1C0E" w:rsidRDefault="008D1C0E"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7154D8" w:rsidRDefault="007154D8"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AF63BC" w:rsidRDefault="00AF63BC" w:rsidP="008D1C0E">
      <w:pPr>
        <w:spacing w:before="110" w:after="0"/>
        <w:rPr>
          <w:rFonts w:ascii="Gill Sans MT" w:hAnsi="Gill Sans MT"/>
          <w:b/>
        </w:rPr>
      </w:pPr>
    </w:p>
    <w:p w:rsidR="007154D8" w:rsidRDefault="007154D8" w:rsidP="008D1C0E">
      <w:pPr>
        <w:spacing w:before="220" w:after="0"/>
        <w:rPr>
          <w:rFonts w:ascii="Gill Sans MT" w:hAnsi="Gill Sans MT"/>
          <w:b/>
          <w:sz w:val="24"/>
          <w:szCs w:val="24"/>
          <w:u w:val="single"/>
        </w:rPr>
      </w:pPr>
    </w:p>
    <w:p w:rsidR="002C1CBD" w:rsidRDefault="002C1CBD" w:rsidP="008D1C0E">
      <w:pPr>
        <w:spacing w:before="220" w:after="0"/>
        <w:rPr>
          <w:rFonts w:ascii="Gill Sans MT" w:hAnsi="Gill Sans MT"/>
          <w:b/>
          <w:sz w:val="24"/>
          <w:szCs w:val="24"/>
          <w:u w:val="single"/>
        </w:rPr>
      </w:pPr>
    </w:p>
    <w:p w:rsidR="002C1CBD" w:rsidRDefault="002C1CBD" w:rsidP="008D1C0E">
      <w:pPr>
        <w:spacing w:before="220" w:after="0"/>
        <w:rPr>
          <w:rFonts w:ascii="Gill Sans MT" w:hAnsi="Gill Sans MT"/>
          <w:b/>
          <w:sz w:val="24"/>
          <w:szCs w:val="24"/>
          <w:u w:val="single"/>
        </w:rPr>
      </w:pPr>
    </w:p>
    <w:p w:rsidR="002C1CBD" w:rsidRDefault="002C1CBD" w:rsidP="008D1C0E">
      <w:pPr>
        <w:spacing w:before="220" w:after="0"/>
        <w:rPr>
          <w:rFonts w:ascii="Gill Sans MT" w:hAnsi="Gill Sans MT"/>
          <w:b/>
          <w:sz w:val="24"/>
          <w:szCs w:val="24"/>
          <w:u w:val="single"/>
        </w:rPr>
      </w:pPr>
    </w:p>
    <w:p w:rsidR="002C1CBD" w:rsidRDefault="002C1CBD" w:rsidP="008D1C0E">
      <w:pPr>
        <w:spacing w:before="220" w:after="0"/>
        <w:rPr>
          <w:rFonts w:ascii="Gill Sans MT" w:hAnsi="Gill Sans MT"/>
          <w:b/>
          <w:sz w:val="24"/>
          <w:szCs w:val="24"/>
          <w:u w:val="single"/>
        </w:rPr>
      </w:pPr>
    </w:p>
    <w:p w:rsidR="004D4359" w:rsidRDefault="004D4359" w:rsidP="008D1C0E">
      <w:pPr>
        <w:spacing w:before="220" w:after="0"/>
        <w:rPr>
          <w:rFonts w:ascii="Gill Sans MT" w:hAnsi="Gill Sans MT"/>
          <w:b/>
          <w:sz w:val="24"/>
          <w:szCs w:val="24"/>
          <w:u w:val="single"/>
        </w:rPr>
      </w:pPr>
    </w:p>
    <w:p w:rsidR="008D1C0E" w:rsidRPr="008D1C0E" w:rsidRDefault="008D1C0E" w:rsidP="008D1C0E">
      <w:pPr>
        <w:spacing w:before="220" w:after="0"/>
        <w:rPr>
          <w:rFonts w:ascii="Gill Sans MT" w:hAnsi="Gill Sans MT"/>
          <w:b/>
          <w:sz w:val="24"/>
          <w:szCs w:val="24"/>
          <w:u w:val="single"/>
        </w:rPr>
      </w:pPr>
      <w:r>
        <w:rPr>
          <w:rFonts w:ascii="Gill Sans MT" w:hAnsi="Gill Sans MT"/>
          <w:b/>
          <w:sz w:val="24"/>
          <w:szCs w:val="24"/>
          <w:u w:val="single"/>
        </w:rPr>
        <w:t>References</w:t>
      </w:r>
      <w:r w:rsidRPr="008D1C0E">
        <w:rPr>
          <w:rFonts w:ascii="Gill Sans MT" w:hAnsi="Gill Sans MT"/>
          <w:b/>
          <w:sz w:val="24"/>
          <w:szCs w:val="24"/>
          <w:u w:val="single"/>
        </w:rPr>
        <w:t>:</w:t>
      </w:r>
    </w:p>
    <w:p w:rsidR="008D1C0E" w:rsidRPr="008D1C0E" w:rsidRDefault="008467DC" w:rsidP="008D1C0E">
      <w:pPr>
        <w:spacing w:after="0" w:line="240" w:lineRule="auto"/>
        <w:rPr>
          <w:rFonts w:ascii="Calibri" w:hAnsi="Calibri"/>
          <w:noProof/>
        </w:rPr>
      </w:pPr>
      <w:r>
        <w:rPr>
          <w:rFonts w:ascii="Gill Sans MT" w:hAnsi="Gill Sans MT"/>
        </w:rPr>
        <w:fldChar w:fldCharType="begin"/>
      </w:r>
      <w:r>
        <w:rPr>
          <w:rFonts w:ascii="Gill Sans MT" w:hAnsi="Gill Sans MT"/>
        </w:rPr>
        <w:instrText xml:space="preserve"> ADDIN EN.REFLIST </w:instrText>
      </w:r>
      <w:r>
        <w:rPr>
          <w:rFonts w:ascii="Gill Sans MT" w:hAnsi="Gill Sans MT"/>
        </w:rPr>
        <w:fldChar w:fldCharType="separate"/>
      </w:r>
      <w:bookmarkStart w:id="1" w:name="_ENREF_1"/>
      <w:r w:rsidR="008D1C0E" w:rsidRPr="008D1C0E">
        <w:rPr>
          <w:rFonts w:ascii="Calibri" w:hAnsi="Calibri"/>
          <w:noProof/>
        </w:rPr>
        <w:t>1.</w:t>
      </w:r>
      <w:r w:rsidR="008D1C0E" w:rsidRPr="008D1C0E">
        <w:rPr>
          <w:rFonts w:ascii="Calibri" w:hAnsi="Calibri"/>
          <w:noProof/>
        </w:rPr>
        <w:tab/>
        <w:t xml:space="preserve">United States Department of Agriculture (USDA). </w:t>
      </w:r>
      <w:r w:rsidR="008D1C0E" w:rsidRPr="008D1C0E">
        <w:rPr>
          <w:rFonts w:ascii="Calibri" w:hAnsi="Calibri"/>
          <w:i/>
          <w:noProof/>
        </w:rPr>
        <w:t>Cligen</w:t>
      </w:r>
      <w:r w:rsidR="008D1C0E" w:rsidRPr="008D1C0E">
        <w:rPr>
          <w:rFonts w:ascii="Calibri" w:hAnsi="Calibri"/>
          <w:noProof/>
        </w:rPr>
        <w:t>. In: (USDA) USDoA, editor. (2013).</w:t>
      </w:r>
      <w:bookmarkEnd w:id="1"/>
    </w:p>
    <w:p w:rsidR="008D1C0E" w:rsidRPr="008D1C0E" w:rsidRDefault="008D1C0E" w:rsidP="008D1C0E">
      <w:pPr>
        <w:spacing w:after="0" w:line="240" w:lineRule="auto"/>
        <w:rPr>
          <w:rFonts w:ascii="Calibri" w:hAnsi="Calibri"/>
          <w:noProof/>
        </w:rPr>
      </w:pPr>
      <w:bookmarkStart w:id="2" w:name="_ENREF_2"/>
      <w:r w:rsidRPr="008D1C0E">
        <w:rPr>
          <w:rFonts w:ascii="Calibri" w:hAnsi="Calibri"/>
          <w:noProof/>
        </w:rPr>
        <w:t>2.</w:t>
      </w:r>
      <w:r w:rsidRPr="008D1C0E">
        <w:rPr>
          <w:rFonts w:ascii="Calibri" w:hAnsi="Calibri"/>
          <w:noProof/>
        </w:rPr>
        <w:tab/>
        <w:t xml:space="preserve">United States Department of Agriculture (USDA). </w:t>
      </w:r>
      <w:r w:rsidRPr="008D1C0E">
        <w:rPr>
          <w:rFonts w:ascii="Calibri" w:hAnsi="Calibri"/>
          <w:i/>
          <w:noProof/>
        </w:rPr>
        <w:t>STATSGO2</w:t>
      </w:r>
      <w:r w:rsidRPr="008D1C0E">
        <w:rPr>
          <w:rFonts w:ascii="Calibri" w:hAnsi="Calibri"/>
          <w:noProof/>
        </w:rPr>
        <w:t>. In: (USDA) USDoA, editor. (2013).</w:t>
      </w:r>
      <w:bookmarkEnd w:id="2"/>
    </w:p>
    <w:p w:rsidR="00881DD9" w:rsidRDefault="008D1C0E" w:rsidP="007154D8">
      <w:pPr>
        <w:spacing w:line="240" w:lineRule="auto"/>
        <w:rPr>
          <w:rFonts w:ascii="Gill Sans MT" w:hAnsi="Gill Sans MT"/>
        </w:rPr>
      </w:pPr>
      <w:bookmarkStart w:id="3" w:name="_ENREF_3"/>
      <w:r w:rsidRPr="008D1C0E">
        <w:rPr>
          <w:rFonts w:ascii="Calibri" w:hAnsi="Calibri"/>
          <w:noProof/>
        </w:rPr>
        <w:t>3.</w:t>
      </w:r>
      <w:r w:rsidRPr="008D1C0E">
        <w:rPr>
          <w:rFonts w:ascii="Calibri" w:hAnsi="Calibri"/>
          <w:noProof/>
        </w:rPr>
        <w:tab/>
        <w:t xml:space="preserve">Allen RG, Pereira LS, Raes D, Smith M. </w:t>
      </w:r>
      <w:r w:rsidRPr="008D1C0E">
        <w:rPr>
          <w:rFonts w:ascii="Calibri" w:hAnsi="Calibri"/>
          <w:i/>
          <w:noProof/>
        </w:rPr>
        <w:t>FAO Irrigation and Drainage Paper</w:t>
      </w:r>
      <w:r w:rsidRPr="008D1C0E">
        <w:rPr>
          <w:rFonts w:ascii="Calibri" w:hAnsi="Calibri"/>
          <w:noProof/>
        </w:rPr>
        <w:t>. Rome, Italy: FAO; (199</w:t>
      </w:r>
      <w:bookmarkStart w:id="4" w:name="_GoBack"/>
      <w:bookmarkEnd w:id="4"/>
      <w:r w:rsidRPr="008D1C0E">
        <w:rPr>
          <w:rFonts w:ascii="Calibri" w:hAnsi="Calibri"/>
          <w:noProof/>
        </w:rPr>
        <w:t>8). 333 p.</w:t>
      </w:r>
      <w:bookmarkEnd w:id="3"/>
      <w:r w:rsidR="008467DC">
        <w:rPr>
          <w:rFonts w:ascii="Gill Sans MT" w:hAnsi="Gill Sans MT"/>
        </w:rPr>
        <w:fldChar w:fldCharType="end"/>
      </w:r>
    </w:p>
    <w:sectPr w:rsidR="00881DD9" w:rsidSect="00C811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warner" w:date="2013-08-21T14:47:00Z" w:initials="e">
    <w:p w:rsidR="00AA45F8" w:rsidRDefault="00AA45F8">
      <w:pPr>
        <w:pStyle w:val="CommentText"/>
      </w:pPr>
      <w:r>
        <w:rPr>
          <w:rStyle w:val="CommentReference"/>
        </w:rPr>
        <w:annotationRef/>
      </w:r>
      <w:r>
        <w:t>I need Danny or Dana to add or replace this with instructions the model tester should use.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8AA" w:rsidRDefault="008968AA" w:rsidP="00EF40AC">
      <w:pPr>
        <w:spacing w:after="0" w:line="240" w:lineRule="auto"/>
      </w:pPr>
      <w:r>
        <w:separator/>
      </w:r>
    </w:p>
  </w:endnote>
  <w:endnote w:type="continuationSeparator" w:id="0">
    <w:p w:rsidR="008968AA" w:rsidRDefault="008968AA" w:rsidP="00EF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206" w:rsidRPr="00EF40AC" w:rsidRDefault="00790206">
    <w:pPr>
      <w:pStyle w:val="Footer"/>
      <w:rPr>
        <w:rFonts w:ascii="Gill Sans MT" w:hAnsi="Gill Sans MT"/>
        <w:color w:val="808080" w:themeColor="background1" w:themeShade="80"/>
        <w:sz w:val="18"/>
        <w:szCs w:val="18"/>
      </w:rPr>
    </w:pPr>
    <w:r w:rsidRPr="00EF40AC">
      <w:rPr>
        <w:rFonts w:ascii="Gill Sans MT" w:hAnsi="Gill Sans MT"/>
        <w:color w:val="808080" w:themeColor="background1" w:themeShade="80"/>
        <w:sz w:val="18"/>
        <w:szCs w:val="18"/>
      </w:rPr>
      <w:t>BioLUC Test Plan</w:t>
    </w:r>
    <w:r w:rsidRPr="00EF40AC">
      <w:rPr>
        <w:rFonts w:ascii="Gill Sans MT" w:hAnsi="Gill Sans MT"/>
        <w:color w:val="808080" w:themeColor="background1" w:themeShade="80"/>
        <w:sz w:val="18"/>
        <w:szCs w:val="18"/>
      </w:rPr>
      <w:tab/>
    </w:r>
    <w:r w:rsidRPr="00EF40AC">
      <w:rPr>
        <w:rFonts w:ascii="Gill Sans MT" w:hAnsi="Gill Sans MT"/>
        <w:color w:val="808080" w:themeColor="background1" w:themeShade="80"/>
        <w:sz w:val="18"/>
        <w:szCs w:val="18"/>
      </w:rPr>
      <w:fldChar w:fldCharType="begin"/>
    </w:r>
    <w:r w:rsidRPr="00EF40AC">
      <w:rPr>
        <w:rFonts w:ascii="Gill Sans MT" w:hAnsi="Gill Sans MT"/>
        <w:color w:val="808080" w:themeColor="background1" w:themeShade="80"/>
        <w:sz w:val="18"/>
        <w:szCs w:val="18"/>
      </w:rPr>
      <w:instrText xml:space="preserve"> PAGE   \* MERGEFORMAT </w:instrText>
    </w:r>
    <w:r w:rsidRPr="00EF40AC">
      <w:rPr>
        <w:rFonts w:ascii="Gill Sans MT" w:hAnsi="Gill Sans MT"/>
        <w:color w:val="808080" w:themeColor="background1" w:themeShade="80"/>
        <w:sz w:val="18"/>
        <w:szCs w:val="18"/>
      </w:rPr>
      <w:fldChar w:fldCharType="separate"/>
    </w:r>
    <w:r w:rsidR="00987663">
      <w:rPr>
        <w:rFonts w:ascii="Gill Sans MT" w:hAnsi="Gill Sans MT"/>
        <w:noProof/>
        <w:color w:val="808080" w:themeColor="background1" w:themeShade="80"/>
        <w:sz w:val="18"/>
        <w:szCs w:val="18"/>
      </w:rPr>
      <w:t>8</w:t>
    </w:r>
    <w:r w:rsidRPr="00EF40AC">
      <w:rPr>
        <w:rFonts w:ascii="Gill Sans MT" w:hAnsi="Gill Sans MT"/>
        <w:color w:val="808080" w:themeColor="background1" w:themeShade="80"/>
        <w:sz w:val="18"/>
        <w:szCs w:val="18"/>
      </w:rPr>
      <w:fldChar w:fldCharType="end"/>
    </w:r>
    <w:r w:rsidRPr="00EF40AC">
      <w:rPr>
        <w:rFonts w:ascii="Gill Sans MT" w:hAnsi="Gill Sans MT"/>
        <w:color w:val="808080" w:themeColor="background1" w:themeShade="80"/>
        <w:sz w:val="18"/>
        <w:szCs w:val="18"/>
      </w:rPr>
      <w:tab/>
      <w:t>24 April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8AA" w:rsidRDefault="008968AA" w:rsidP="00EF40AC">
      <w:pPr>
        <w:spacing w:after="0" w:line="240" w:lineRule="auto"/>
      </w:pPr>
      <w:r>
        <w:separator/>
      </w:r>
    </w:p>
  </w:footnote>
  <w:footnote w:type="continuationSeparator" w:id="0">
    <w:p w:rsidR="008968AA" w:rsidRDefault="008968AA" w:rsidP="00EF4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57480"/>
    <w:multiLevelType w:val="hybridMultilevel"/>
    <w:tmpl w:val="18EA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8777E"/>
    <w:multiLevelType w:val="hybridMultilevel"/>
    <w:tmpl w:val="97D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36E75"/>
    <w:multiLevelType w:val="hybridMultilevel"/>
    <w:tmpl w:val="1214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66A20"/>
    <w:multiLevelType w:val="hybridMultilevel"/>
    <w:tmpl w:val="4EF47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E54B39"/>
    <w:multiLevelType w:val="hybridMultilevel"/>
    <w:tmpl w:val="8C4CA402"/>
    <w:lvl w:ilvl="0" w:tplc="73E8039A">
      <w:start w:val="2"/>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167CE"/>
    <w:multiLevelType w:val="hybridMultilevel"/>
    <w:tmpl w:val="20B4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71B29"/>
    <w:multiLevelType w:val="hybridMultilevel"/>
    <w:tmpl w:val="9D60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25DB9"/>
    <w:rsid w:val="00155563"/>
    <w:rsid w:val="00177242"/>
    <w:rsid w:val="001A7C91"/>
    <w:rsid w:val="002C1CBD"/>
    <w:rsid w:val="0030294C"/>
    <w:rsid w:val="00325DB9"/>
    <w:rsid w:val="00365918"/>
    <w:rsid w:val="003A3EA9"/>
    <w:rsid w:val="003E0117"/>
    <w:rsid w:val="00440135"/>
    <w:rsid w:val="0047290D"/>
    <w:rsid w:val="004D4359"/>
    <w:rsid w:val="0066311C"/>
    <w:rsid w:val="007154D8"/>
    <w:rsid w:val="00731234"/>
    <w:rsid w:val="00790206"/>
    <w:rsid w:val="007C4FC2"/>
    <w:rsid w:val="008467DC"/>
    <w:rsid w:val="00865D01"/>
    <w:rsid w:val="00881DD9"/>
    <w:rsid w:val="008968AA"/>
    <w:rsid w:val="008D1C0E"/>
    <w:rsid w:val="008E394F"/>
    <w:rsid w:val="008E5CDA"/>
    <w:rsid w:val="00902EA0"/>
    <w:rsid w:val="00904D45"/>
    <w:rsid w:val="00987663"/>
    <w:rsid w:val="009A6604"/>
    <w:rsid w:val="009E1AE0"/>
    <w:rsid w:val="00A74D62"/>
    <w:rsid w:val="00A82668"/>
    <w:rsid w:val="00AA45F8"/>
    <w:rsid w:val="00AC239A"/>
    <w:rsid w:val="00AF63BC"/>
    <w:rsid w:val="00B35BBB"/>
    <w:rsid w:val="00B71A98"/>
    <w:rsid w:val="00C17C25"/>
    <w:rsid w:val="00C811FB"/>
    <w:rsid w:val="00CA11A5"/>
    <w:rsid w:val="00CA16D3"/>
    <w:rsid w:val="00CB04EF"/>
    <w:rsid w:val="00DD7017"/>
    <w:rsid w:val="00E31B72"/>
    <w:rsid w:val="00E35D81"/>
    <w:rsid w:val="00E6614D"/>
    <w:rsid w:val="00E714A8"/>
    <w:rsid w:val="00ED4152"/>
    <w:rsid w:val="00EF40AC"/>
    <w:rsid w:val="00EF6FC8"/>
    <w:rsid w:val="00F50C16"/>
    <w:rsid w:val="00F608E9"/>
    <w:rsid w:val="00F7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DB9"/>
    <w:pPr>
      <w:ind w:left="720"/>
      <w:contextualSpacing/>
    </w:pPr>
  </w:style>
  <w:style w:type="paragraph" w:styleId="Header">
    <w:name w:val="header"/>
    <w:basedOn w:val="Normal"/>
    <w:link w:val="HeaderChar"/>
    <w:uiPriority w:val="99"/>
    <w:unhideWhenUsed/>
    <w:rsid w:val="00EF4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AC"/>
  </w:style>
  <w:style w:type="paragraph" w:styleId="Footer">
    <w:name w:val="footer"/>
    <w:basedOn w:val="Normal"/>
    <w:link w:val="FooterChar"/>
    <w:uiPriority w:val="99"/>
    <w:unhideWhenUsed/>
    <w:rsid w:val="00EF4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AC"/>
  </w:style>
  <w:style w:type="paragraph" w:styleId="BalloonText">
    <w:name w:val="Balloon Text"/>
    <w:basedOn w:val="Normal"/>
    <w:link w:val="BalloonTextChar"/>
    <w:uiPriority w:val="99"/>
    <w:semiHidden/>
    <w:unhideWhenUsed/>
    <w:rsid w:val="00EF4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0AC"/>
    <w:rPr>
      <w:rFonts w:ascii="Tahoma" w:hAnsi="Tahoma" w:cs="Tahoma"/>
      <w:sz w:val="16"/>
      <w:szCs w:val="16"/>
    </w:rPr>
  </w:style>
  <w:style w:type="character" w:styleId="Hyperlink">
    <w:name w:val="Hyperlink"/>
    <w:basedOn w:val="DefaultParagraphFont"/>
    <w:uiPriority w:val="99"/>
    <w:unhideWhenUsed/>
    <w:rsid w:val="00E31B72"/>
    <w:rPr>
      <w:color w:val="0000FF" w:themeColor="hyperlink"/>
      <w:u w:val="single"/>
    </w:rPr>
  </w:style>
  <w:style w:type="character" w:styleId="CommentReference">
    <w:name w:val="annotation reference"/>
    <w:basedOn w:val="DefaultParagraphFont"/>
    <w:uiPriority w:val="99"/>
    <w:semiHidden/>
    <w:unhideWhenUsed/>
    <w:rsid w:val="00904D45"/>
    <w:rPr>
      <w:sz w:val="16"/>
      <w:szCs w:val="16"/>
    </w:rPr>
  </w:style>
  <w:style w:type="paragraph" w:styleId="CommentText">
    <w:name w:val="annotation text"/>
    <w:basedOn w:val="Normal"/>
    <w:link w:val="CommentTextChar"/>
    <w:uiPriority w:val="99"/>
    <w:unhideWhenUsed/>
    <w:rsid w:val="00904D45"/>
    <w:pPr>
      <w:spacing w:line="240" w:lineRule="auto"/>
    </w:pPr>
    <w:rPr>
      <w:sz w:val="20"/>
      <w:szCs w:val="20"/>
    </w:rPr>
  </w:style>
  <w:style w:type="character" w:customStyle="1" w:styleId="CommentTextChar">
    <w:name w:val="Comment Text Char"/>
    <w:basedOn w:val="DefaultParagraphFont"/>
    <w:link w:val="CommentText"/>
    <w:uiPriority w:val="99"/>
    <w:rsid w:val="00904D45"/>
    <w:rPr>
      <w:sz w:val="20"/>
      <w:szCs w:val="20"/>
    </w:rPr>
  </w:style>
  <w:style w:type="paragraph" w:styleId="CommentSubject">
    <w:name w:val="annotation subject"/>
    <w:basedOn w:val="CommentText"/>
    <w:next w:val="CommentText"/>
    <w:link w:val="CommentSubjectChar"/>
    <w:uiPriority w:val="99"/>
    <w:semiHidden/>
    <w:unhideWhenUsed/>
    <w:rsid w:val="00904D45"/>
    <w:rPr>
      <w:b/>
      <w:bCs/>
    </w:rPr>
  </w:style>
  <w:style w:type="character" w:customStyle="1" w:styleId="CommentSubjectChar">
    <w:name w:val="Comment Subject Char"/>
    <w:basedOn w:val="CommentTextChar"/>
    <w:link w:val="CommentSubject"/>
    <w:uiPriority w:val="99"/>
    <w:semiHidden/>
    <w:rsid w:val="00904D45"/>
    <w:rPr>
      <w:b/>
      <w:bCs/>
      <w:sz w:val="20"/>
      <w:szCs w:val="20"/>
    </w:rPr>
  </w:style>
  <w:style w:type="table" w:styleId="TableGrid">
    <w:name w:val="Table Grid"/>
    <w:basedOn w:val="TableNormal"/>
    <w:uiPriority w:val="59"/>
    <w:rsid w:val="00902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7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REL/waterfootprint/issu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ac.github.com/" TargetMode="External"/><Relationship Id="rId4" Type="http://schemas.openxmlformats.org/officeDocument/2006/relationships/settings" Target="settings.xml"/><Relationship Id="rId9" Type="http://schemas.openxmlformats.org/officeDocument/2006/relationships/hyperlink" Target="http://windows.github.com/"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 Bush</dc:creator>
  <cp:lastModifiedBy>ewarner</cp:lastModifiedBy>
  <cp:revision>12</cp:revision>
  <dcterms:created xsi:type="dcterms:W3CDTF">2013-04-24T20:20:00Z</dcterms:created>
  <dcterms:modified xsi:type="dcterms:W3CDTF">2013-09-30T15:13:00Z</dcterms:modified>
</cp:coreProperties>
</file>