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numPr>
          <w:ilvl w:val="0"/>
          <w:numId w:val="1"/>
        </w:numPr>
        <w:tabs>
          <w:tab w:leader="none" w:pos="1057" w:val="left"/>
          <w:tab w:leader="none" w:pos="3704" w:val="left"/>
        </w:tabs>
        <w:widowControl w:val="0"/>
        <w:keepNext w:val="0"/>
        <w:keepLines w:val="0"/>
        <w:shd w:val="clear" w:color="auto" w:fill="auto"/>
        <w:bidi w:val="0"/>
        <w:spacing w:before="0" w:after="0"/>
        <w:ind w:left="1080" w:right="0" w:hanging="400"/>
      </w:pPr>
      <w:r>
        <w:rPr>
          <w:lang w:val="en-US" w:eastAsia="en-US" w:bidi="en-US"/>
          <w:rFonts w:ascii="Times New Roman" w:eastAsia="Times New Roman" w:hAnsi="Times New Roman" w:cs="Times New Roman"/>
          <w:w w:val="100"/>
          <w:spacing w:val="0"/>
          <w:color w:val="000000"/>
          <w:position w:val="0"/>
        </w:rPr>
        <w:t>First Extension Period:</w:t>
        <w:tab/>
        <w:t>Commencing at the end of the Initial Exploration</w:t>
      </w:r>
    </w:p>
    <w:p>
      <w:pPr>
        <w:pStyle w:val="Style2"/>
        <w:widowControl w:val="0"/>
        <w:keepNext w:val="0"/>
        <w:keepLines w:val="0"/>
        <w:shd w:val="clear" w:color="auto" w:fill="auto"/>
        <w:bidi w:val="0"/>
        <w:spacing w:before="0" w:after="0"/>
        <w:ind w:left="1080" w:right="0" w:firstLine="0"/>
      </w:pPr>
      <w:r>
        <w:rPr>
          <w:lang w:val="en-US" w:eastAsia="en-US" w:bidi="en-US"/>
          <w:rFonts w:ascii="Times New Roman" w:eastAsia="Times New Roman" w:hAnsi="Times New Roman" w:cs="Times New Roman"/>
          <w:w w:val="100"/>
          <w:spacing w:val="0"/>
          <w:color w:val="000000"/>
          <w:position w:val="0"/>
        </w:rPr>
        <w:t>Period and terminating at the end of a further two (2) Contract Years.</w:t>
      </w:r>
    </w:p>
    <w:p>
      <w:pPr>
        <w:pStyle w:val="Style2"/>
        <w:widowControl w:val="0"/>
        <w:keepNext w:val="0"/>
        <w:keepLines w:val="0"/>
        <w:shd w:val="clear" w:color="auto" w:fill="auto"/>
        <w:bidi w:val="0"/>
        <w:spacing w:before="0" w:after="274" w:line="274" w:lineRule="exact"/>
        <w:ind w:left="1080" w:right="0" w:firstLine="0"/>
      </w:pPr>
      <w:r>
        <w:rPr>
          <w:rStyle w:val="CharStyle4"/>
          <w:b/>
          <w:bCs/>
        </w:rPr>
        <w:t>Minimum Expenditure</w:t>
      </w:r>
      <w:r>
        <w:rPr>
          <w:lang w:val="en-US" w:eastAsia="en-US" w:bidi="en-US"/>
          <w:rFonts w:ascii="Times New Roman" w:eastAsia="Times New Roman" w:hAnsi="Times New Roman" w:cs="Times New Roman"/>
          <w:w w:val="100"/>
          <w:spacing w:val="0"/>
          <w:color w:val="000000"/>
          <w:position w:val="0"/>
        </w:rPr>
        <w:t>: Contractor’s minimum expenditure for the work in the First Extension Period shall be twenty million United States dollars U.S.$20,000,000).</w:t>
      </w:r>
    </w:p>
    <w:p>
      <w:pPr>
        <w:pStyle w:val="Style2"/>
        <w:widowControl w:val="0"/>
        <w:keepNext w:val="0"/>
        <w:keepLines w:val="0"/>
        <w:shd w:val="clear" w:color="auto" w:fill="auto"/>
        <w:bidi w:val="0"/>
        <w:spacing w:before="0" w:after="280"/>
        <w:ind w:left="1080" w:right="0" w:firstLine="0"/>
      </w:pPr>
      <w:r>
        <w:rPr>
          <w:rStyle w:val="CharStyle4"/>
          <w:b/>
          <w:bCs/>
        </w:rPr>
        <w:t>Description of Work:</w:t>
      </w:r>
      <w:r>
        <w:rPr>
          <w:lang w:val="en-US" w:eastAsia="en-US" w:bidi="en-US"/>
          <w:rFonts w:ascii="Times New Roman" w:eastAsia="Times New Roman" w:hAnsi="Times New Roman" w:cs="Times New Roman"/>
          <w:w w:val="100"/>
          <w:spacing w:val="0"/>
          <w:color w:val="000000"/>
          <w:position w:val="0"/>
        </w:rPr>
        <w:t xml:space="preserve"> Bv the end of the First Extension Period, Contractor shall have drilled at least one (1) Exploration Well in the Contract Area.</w:t>
      </w:r>
    </w:p>
    <w:p>
      <w:pPr>
        <w:pStyle w:val="Style2"/>
        <w:numPr>
          <w:ilvl w:val="0"/>
          <w:numId w:val="1"/>
        </w:numPr>
        <w:tabs>
          <w:tab w:leader="none" w:pos="1057" w:val="left"/>
          <w:tab w:leader="none" w:pos="3934" w:val="left"/>
        </w:tabs>
        <w:widowControl w:val="0"/>
        <w:keepNext w:val="0"/>
        <w:keepLines w:val="0"/>
        <w:shd w:val="clear" w:color="auto" w:fill="auto"/>
        <w:bidi w:val="0"/>
        <w:spacing w:before="0" w:after="0"/>
        <w:ind w:left="1080" w:right="0" w:hanging="400"/>
      </w:pPr>
      <w:r>
        <w:rPr>
          <w:rStyle w:val="CharStyle4"/>
          <w:b/>
          <w:bCs/>
        </w:rPr>
        <w:t>Second Extension Period</w:t>
      </w:r>
      <w:r>
        <w:rPr>
          <w:lang w:val="en-US" w:eastAsia="en-US" w:bidi="en-US"/>
          <w:rFonts w:ascii="Times New Roman" w:eastAsia="Times New Roman" w:hAnsi="Times New Roman" w:cs="Times New Roman"/>
          <w:w w:val="100"/>
          <w:spacing w:val="0"/>
          <w:color w:val="000000"/>
          <w:position w:val="0"/>
        </w:rPr>
        <w:t>:</w:t>
        <w:tab/>
        <w:t>Commencing at the end of the First Extension</w:t>
      </w:r>
    </w:p>
    <w:p>
      <w:pPr>
        <w:pStyle w:val="Style2"/>
        <w:widowControl w:val="0"/>
        <w:keepNext w:val="0"/>
        <w:keepLines w:val="0"/>
        <w:shd w:val="clear" w:color="auto" w:fill="auto"/>
        <w:bidi w:val="0"/>
        <w:spacing w:before="0" w:after="274"/>
        <w:ind w:left="1080" w:right="0" w:firstLine="0"/>
      </w:pPr>
      <w:r>
        <w:rPr>
          <w:lang w:val="en-US" w:eastAsia="en-US" w:bidi="en-US"/>
          <w:rFonts w:ascii="Times New Roman" w:eastAsia="Times New Roman" w:hAnsi="Times New Roman" w:cs="Times New Roman"/>
          <w:w w:val="100"/>
          <w:spacing w:val="0"/>
          <w:color w:val="000000"/>
          <w:position w:val="0"/>
        </w:rPr>
        <w:t>and terminating at the end of a further two (2) Contract Years.</w:t>
      </w:r>
    </w:p>
    <w:p>
      <w:pPr>
        <w:pStyle w:val="Style2"/>
        <w:widowControl w:val="0"/>
        <w:keepNext w:val="0"/>
        <w:keepLines w:val="0"/>
        <w:shd w:val="clear" w:color="auto" w:fill="auto"/>
        <w:bidi w:val="0"/>
        <w:spacing w:before="0" w:after="286" w:line="288" w:lineRule="exact"/>
        <w:ind w:left="1080" w:right="180" w:firstLine="0"/>
      </w:pPr>
      <w:r>
        <w:rPr>
          <w:rStyle w:val="CharStyle4"/>
          <w:b/>
          <w:bCs/>
        </w:rPr>
        <w:t>Description of Work: B</w:t>
      </w:r>
      <w:r>
        <w:rPr>
          <w:lang w:val="en-US" w:eastAsia="en-US" w:bidi="en-US"/>
          <w:rFonts w:ascii="Times New Roman" w:eastAsia="Times New Roman" w:hAnsi="Times New Roman" w:cs="Times New Roman"/>
          <w:w w:val="100"/>
          <w:spacing w:val="0"/>
          <w:color w:val="000000"/>
          <w:position w:val="0"/>
        </w:rPr>
        <w:t>v the end of the Second Extension Period, Contractor shall have drilled one (1) Exploration Well in the Contract Area.</w:t>
      </w:r>
    </w:p>
    <w:p>
      <w:pPr>
        <w:pStyle w:val="Style2"/>
        <w:widowControl w:val="0"/>
        <w:keepNext w:val="0"/>
        <w:keepLines w:val="0"/>
        <w:shd w:val="clear" w:color="auto" w:fill="auto"/>
        <w:bidi w:val="0"/>
        <w:spacing w:before="0" w:after="280"/>
        <w:ind w:left="1080" w:right="0" w:firstLine="0"/>
      </w:pPr>
      <w:r>
        <w:rPr>
          <w:rStyle w:val="CharStyle4"/>
          <w:b/>
          <w:bCs/>
        </w:rPr>
        <w:t>Minimum Expenditure</w:t>
      </w:r>
      <w:r>
        <w:rPr>
          <w:lang w:val="en-US" w:eastAsia="en-US" w:bidi="en-US"/>
          <w:rFonts w:ascii="Times New Roman" w:eastAsia="Times New Roman" w:hAnsi="Times New Roman" w:cs="Times New Roman"/>
          <w:w w:val="100"/>
          <w:spacing w:val="0"/>
          <w:color w:val="000000"/>
          <w:position w:val="0"/>
        </w:rPr>
        <w:t>: minimum expenditure for work in the Second Extension Period shall be twenty million United States dollars (U.S.$20,000,000).</w:t>
      </w:r>
    </w:p>
    <w:p>
      <w:pPr>
        <w:pStyle w:val="Style2"/>
        <w:numPr>
          <w:ilvl w:val="0"/>
          <w:numId w:val="1"/>
        </w:numPr>
        <w:tabs>
          <w:tab w:leader="none" w:pos="1057" w:val="left"/>
        </w:tabs>
        <w:widowControl w:val="0"/>
        <w:keepNext w:val="0"/>
        <w:keepLines w:val="0"/>
        <w:shd w:val="clear" w:color="auto" w:fill="auto"/>
        <w:bidi w:val="0"/>
        <w:spacing w:before="0" w:after="280"/>
        <w:ind w:left="1080" w:right="0" w:hanging="400"/>
      </w:pPr>
      <w:r>
        <w:rPr>
          <w:rStyle w:val="CharStyle5"/>
          <w:b w:val="0"/>
          <w:bCs w:val="0"/>
        </w:rPr>
        <w:t xml:space="preserve">Work </w:t>
      </w:r>
      <w:r>
        <w:rPr>
          <w:lang w:val="en-US" w:eastAsia="en-US" w:bidi="en-US"/>
          <w:rFonts w:ascii="Times New Roman" w:eastAsia="Times New Roman" w:hAnsi="Times New Roman" w:cs="Times New Roman"/>
          <w:w w:val="100"/>
          <w:spacing w:val="0"/>
          <w:color w:val="000000"/>
          <w:position w:val="0"/>
        </w:rPr>
        <w:t>and expenditures accomplished in any Subperiod or Extension Period in excess of the above obligations may be applied as credit in satisfaction of obligations called for in any other Subperiod or Extension Period. The fulfillment of any work obligation shall relieve Contractor of the corresponding minimum expenditure obligation, but the fulfillment of any minimum expenditure obligation shall not relieve Contractor of the corresponding work obligation.</w:t>
      </w:r>
    </w:p>
    <w:p>
      <w:pPr>
        <w:pStyle w:val="Style2"/>
        <w:widowControl w:val="0"/>
        <w:keepNext w:val="0"/>
        <w:keepLines w:val="0"/>
        <w:shd w:val="clear" w:color="auto" w:fill="auto"/>
        <w:bidi w:val="0"/>
        <w:spacing w:before="0" w:after="280"/>
        <w:ind w:left="1080" w:right="0" w:hanging="400"/>
      </w:pPr>
      <w:r>
        <w:rPr>
          <w:lang w:val="en-US" w:eastAsia="en-US" w:bidi="en-US"/>
          <w:rFonts w:ascii="Times New Roman" w:eastAsia="Times New Roman" w:hAnsi="Times New Roman" w:cs="Times New Roman"/>
          <w:w w:val="100"/>
          <w:spacing w:val="0"/>
          <w:color w:val="000000"/>
          <w:position w:val="0"/>
        </w:rPr>
        <w:t>(e) The principle of Article 4 is that, the fulfillment of any minimum Work Programme supersedes its corresponding minimum expenditure. However, for any Extension Period or Subperiod, for which the entire minimum work obligation is not met by Contractor, the corresponding part of the minimum expenditure obligation relating to the unfulfilled work obligation shall be paid to GNPC whereupon Contractor shall be deemed to have fulfilled such minimum work obligation. However, Contractor’s entitlement to proceed to the next Extension Period or Subperiod shall be at the discretion of the Minister.</w:t>
      </w:r>
    </w:p>
    <w:p>
      <w:pPr>
        <w:pStyle w:val="Style2"/>
        <w:numPr>
          <w:ilvl w:val="0"/>
          <w:numId w:val="3"/>
        </w:numPr>
        <w:tabs>
          <w:tab w:leader="none" w:pos="652" w:val="left"/>
        </w:tabs>
        <w:widowControl w:val="0"/>
        <w:keepNext w:val="0"/>
        <w:keepLines w:val="0"/>
        <w:shd w:val="clear" w:color="auto" w:fill="auto"/>
        <w:bidi w:val="0"/>
        <w:spacing w:before="0" w:after="280"/>
        <w:ind w:left="680" w:right="0"/>
      </w:pPr>
      <w:r>
        <w:rPr>
          <w:lang w:val="en-US" w:eastAsia="en-US" w:bidi="en-US"/>
          <w:rFonts w:ascii="Times New Roman" w:eastAsia="Times New Roman" w:hAnsi="Times New Roman" w:cs="Times New Roman"/>
          <w:w w:val="100"/>
          <w:spacing w:val="0"/>
          <w:color w:val="000000"/>
          <w:position w:val="0"/>
        </w:rPr>
        <w:t>No Appraisal Wells drilled or seismic surveys carried out by Contr actor as part of an Appraisal Programme undertaken pursuant to Article 8 and no expenditure incurred by Contractor in carrying out such Appraisal Programme shall be treated as discharging the minimum work obligations under Article 4.3.</w:t>
      </w:r>
    </w:p>
    <w:p>
      <w:pPr>
        <w:pStyle w:val="Style2"/>
        <w:numPr>
          <w:ilvl w:val="0"/>
          <w:numId w:val="3"/>
        </w:numPr>
        <w:tabs>
          <w:tab w:leader="none" w:pos="652" w:val="left"/>
        </w:tabs>
        <w:widowControl w:val="0"/>
        <w:keepNext w:val="0"/>
        <w:keepLines w:val="0"/>
        <w:shd w:val="clear" w:color="auto" w:fill="auto"/>
        <w:bidi w:val="0"/>
        <w:spacing w:before="0" w:after="232"/>
        <w:ind w:left="680" w:right="0"/>
      </w:pPr>
      <w:r>
        <w:rPr>
          <w:lang w:val="en-US" w:eastAsia="en-US" w:bidi="en-US"/>
          <w:rFonts w:ascii="Times New Roman" w:eastAsia="Times New Roman" w:hAnsi="Times New Roman" w:cs="Times New Roman"/>
          <w:w w:val="100"/>
          <w:spacing w:val="0"/>
          <w:color w:val="000000"/>
          <w:position w:val="0"/>
        </w:rPr>
        <w:t>The seismic reprocessing and seabed logging programme in Article 4.3(a), when combined with existing data, shall be such as will enable a study of the regional</w:t>
      </w:r>
    </w:p>
    <w:p>
      <w:pPr>
        <w:pStyle w:val="Style6"/>
        <w:tabs>
          <w:tab w:leader="none" w:pos="8251" w:val="left"/>
        </w:tabs>
        <w:widowControl w:val="0"/>
        <w:keepNext w:val="0"/>
        <w:keepLines w:val="0"/>
        <w:shd w:val="clear" w:color="auto" w:fill="auto"/>
        <w:bidi w:val="0"/>
        <w:spacing w:before="0" w:after="0"/>
        <w:ind w:left="680" w:right="0"/>
      </w:pPr>
      <w:r>
        <w:rPr>
          <w:lang w:val="en-US" w:eastAsia="en-US" w:bidi="en-US"/>
          <w:rFonts w:ascii="Times New Roman" w:eastAsia="Times New Roman" w:hAnsi="Times New Roman" w:cs="Times New Roman"/>
          <w:w w:val="100"/>
          <w:spacing w:val="0"/>
          <w:color w:val="000000"/>
          <w:position w:val="0"/>
        </w:rPr>
        <w:t>Petroleum Agreement for Deepwater Tano (Tjtlovs/Sabre/Kosmos) -March 2006</w:t>
      </w:r>
      <w:r>
        <w:rPr>
          <w:rStyle w:val="CharStyle8"/>
          <w:lang w:val="en-US" w:eastAsia="en-US" w:bidi="en-US"/>
          <w:i w:val="0"/>
          <w:iCs w:val="0"/>
        </w:rPr>
        <w:tab/>
      </w:r>
      <w:r>
        <w:rPr>
          <w:rStyle w:val="CharStyle9"/>
          <w:i w:val="0"/>
          <w:iCs w:val="0"/>
        </w:rPr>
        <w:t>19</w:t>
      </w:r>
    </w:p>
    <w:sectPr>
      <w:footnotePr>
        <w:pos w:val="pageBottom"/>
        <w:numFmt w:val="decimal"/>
        <w:numRestart w:val="continuous"/>
      </w:footnotePr>
      <w:pgSz w:w="11900" w:h="16840"/>
      <w:pgMar w:top="2186" w:left="1648" w:right="1641" w:bottom="213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2"/>
      <w:numFmt w:val="lowerLetter"/>
      <w:lvlText w:val="%1)"/>
      <w:rPr>
        <w:lang w:val="en-US" w:eastAsia="en-US" w:bidi="en-US"/>
        <w:b/>
        <w:bCs/>
        <w:i w:val="0"/>
        <w:iCs w:val="0"/>
        <w:u w:val="none"/>
        <w:strike w:val="0"/>
        <w:smallCaps w:val="0"/>
        <w:sz w:val="21"/>
        <w:szCs w:val="21"/>
        <w:rFonts w:ascii="Times New Roman" w:eastAsia="Times New Roman" w:hAnsi="Times New Roman" w:cs="Times New Roman"/>
        <w:w w:val="100"/>
        <w:spacing w:val="0"/>
        <w:color w:val="000000"/>
        <w:position w:val="0"/>
      </w:rPr>
    </w:lvl>
  </w:abstractNum>
  <w:abstractNum w:abstractNumId="2">
    <w:multiLevelType w:val="multilevel"/>
    <w:lvl w:ilvl="0">
      <w:start w:val="4"/>
      <w:numFmt w:val="decimal"/>
      <w:lvlText w:val="4.%1"/>
      <w:rPr>
        <w:lang w:val="en-US" w:eastAsia="en-US" w:bidi="en-US"/>
        <w:b/>
        <w:bCs/>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2)_"/>
    <w:basedOn w:val="DefaultParagraphFont"/>
    <w:link w:val="Style2"/>
    <w:rPr>
      <w:b/>
      <w:bCs/>
      <w:i w:val="0"/>
      <w:iCs w:val="0"/>
      <w:u w:val="none"/>
      <w:strike w:val="0"/>
      <w:smallCaps w:val="0"/>
      <w:sz w:val="21"/>
      <w:szCs w:val="21"/>
    </w:rPr>
  </w:style>
  <w:style w:type="character" w:customStyle="1" w:styleId="CharStyle4">
    <w:name w:val="Body text (2)"/>
    <w:basedOn w:val="CharStyle3"/>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5">
    <w:name w:val="Body text (2) + 11.5 pt,Not Bold"/>
    <w:basedOn w:val="CharStyle3"/>
    <w:rPr>
      <w:lang w:val="en-US" w:eastAsia="en-US" w:bidi="en-US"/>
      <w:b/>
      <w:bCs/>
      <w:sz w:val="23"/>
      <w:szCs w:val="23"/>
      <w:rFonts w:ascii="Times New Roman" w:eastAsia="Times New Roman" w:hAnsi="Times New Roman" w:cs="Times New Roman"/>
      <w:w w:val="100"/>
      <w:spacing w:val="0"/>
      <w:color w:val="000000"/>
      <w:position w:val="0"/>
    </w:rPr>
  </w:style>
  <w:style w:type="character" w:customStyle="1" w:styleId="CharStyle7">
    <w:name w:val="Body text (3)_"/>
    <w:basedOn w:val="DefaultParagraphFont"/>
    <w:link w:val="Style6"/>
    <w:rPr>
      <w:b w:val="0"/>
      <w:bCs w:val="0"/>
      <w:i/>
      <w:iCs/>
      <w:u w:val="none"/>
      <w:strike w:val="0"/>
      <w:smallCaps w:val="0"/>
      <w:sz w:val="15"/>
      <w:szCs w:val="15"/>
    </w:rPr>
  </w:style>
  <w:style w:type="character" w:customStyle="1" w:styleId="CharStyle8">
    <w:name w:val="Body text (3) + Not Italic"/>
    <w:basedOn w:val="CharStyle7"/>
    <w:rPr>
      <w:lang w:val="1024"/>
      <w:i/>
      <w:iCs/>
      <w:rFonts w:ascii="Times New Roman" w:eastAsia="Times New Roman" w:hAnsi="Times New Roman" w:cs="Times New Roman"/>
      <w:w w:val="100"/>
      <w:spacing w:val="0"/>
      <w:color w:val="000000"/>
      <w:position w:val="0"/>
    </w:rPr>
  </w:style>
  <w:style w:type="character" w:customStyle="1" w:styleId="CharStyle9">
    <w:name w:val="Body text (3) + Bold,Not Italic"/>
    <w:basedOn w:val="CharStyle7"/>
    <w:rPr>
      <w:lang w:val="en-US" w:eastAsia="en-US" w:bidi="en-US"/>
      <w:b/>
      <w:bCs/>
      <w:i/>
      <w:iCs/>
      <w:rFonts w:ascii="Times New Roman" w:eastAsia="Times New Roman" w:hAnsi="Times New Roman" w:cs="Times New Roman"/>
      <w:w w:val="100"/>
      <w:spacing w:val="0"/>
      <w:color w:val="000000"/>
      <w:position w:val="0"/>
    </w:rPr>
  </w:style>
  <w:style w:type="paragraph" w:customStyle="1" w:styleId="Style2">
    <w:name w:val="Body text (2)"/>
    <w:basedOn w:val="Normal"/>
    <w:link w:val="CharStyle3"/>
    <w:pPr>
      <w:widowControl w:val="0"/>
      <w:shd w:val="clear" w:color="auto" w:fill="FFFFFF"/>
      <w:jc w:val="both"/>
      <w:spacing w:line="281" w:lineRule="exact"/>
      <w:ind w:hanging="680"/>
    </w:pPr>
    <w:rPr>
      <w:b/>
      <w:bCs/>
      <w:i w:val="0"/>
      <w:iCs w:val="0"/>
      <w:u w:val="none"/>
      <w:strike w:val="0"/>
      <w:smallCaps w:val="0"/>
      <w:sz w:val="21"/>
      <w:szCs w:val="21"/>
    </w:rPr>
  </w:style>
  <w:style w:type="paragraph" w:customStyle="1" w:styleId="Style6">
    <w:name w:val="Body text (3)"/>
    <w:basedOn w:val="Normal"/>
    <w:link w:val="CharStyle7"/>
    <w:pPr>
      <w:widowControl w:val="0"/>
      <w:shd w:val="clear" w:color="auto" w:fill="FFFFFF"/>
      <w:jc w:val="both"/>
      <w:spacing w:before="140" w:line="166" w:lineRule="exact"/>
      <w:ind w:hanging="680"/>
    </w:pPr>
    <w:rPr>
      <w:b w:val="0"/>
      <w:bCs w:val="0"/>
      <w:i/>
      <w:iCs/>
      <w:u w:val="none"/>
      <w:strike w:val="0"/>
      <w:smallCaps w:val="0"/>
      <w:sz w:val="15"/>
      <w:szCs w:val="15"/>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Petroleum Agreement - Deepwater Tano</dc:title>
  <dc:subject>Petroleum Agreement - Deepwater Tano</dc:subject>
  <dc:creator>Tullow Oil plc</dc:creator>
  <cp:keywords>Petroleum Agreement - Deepwater Tano</cp:keywords>
</cp:coreProperties>
</file>