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val="0"/>
        <w:keepLines w:val="0"/>
        <w:shd w:val="clear" w:color="auto" w:fill="auto"/>
        <w:bidi w:val="0"/>
        <w:spacing w:before="0" w:after="213"/>
        <w:ind w:left="0" w:right="0" w:firstLine="800"/>
      </w:pPr>
      <w:r>
        <w:rPr>
          <w:lang w:val="en-US" w:eastAsia="en-US" w:bidi="en-US"/>
          <w:rFonts w:ascii="Times New Roman" w:eastAsia="Times New Roman" w:hAnsi="Times New Roman" w:cs="Times New Roman"/>
          <w:w w:val="100"/>
          <w:color w:val="000000"/>
          <w:position w:val="0"/>
        </w:rPr>
        <w:t xml:space="preserve">1.55 </w:t>
      </w:r>
      <w:r>
        <w:rPr>
          <w:rStyle w:val="CharStyle4"/>
        </w:rPr>
        <w:t>Notice</w:t>
      </w:r>
      <w:r>
        <w:rPr>
          <w:lang w:val="en-US" w:eastAsia="en-US" w:bidi="en-US"/>
          <w:rFonts w:ascii="Times New Roman" w:eastAsia="Times New Roman" w:hAnsi="Times New Roman" w:cs="Times New Roman"/>
          <w:w w:val="100"/>
          <w:color w:val="000000"/>
          <w:position w:val="0"/>
        </w:rPr>
        <w:t xml:space="preserve">. As defined in </w:t>
      </w:r>
      <w:r>
        <w:rPr>
          <w:rStyle w:val="CharStyle4"/>
        </w:rPr>
        <w:t>Section 30.1 (a)</w:t>
      </w:r>
      <w:r>
        <w:rPr>
          <w:lang w:val="en-US" w:eastAsia="en-US" w:bidi="en-US"/>
          <w:rFonts w:ascii="Times New Roman" w:eastAsia="Times New Roman" w:hAnsi="Times New Roman" w:cs="Times New Roman"/>
          <w:w w:val="100"/>
          <w:color w:val="000000"/>
          <w:position w:val="0"/>
        </w:rPr>
        <w:t>.</w:t>
      </w:r>
    </w:p>
    <w:p>
      <w:pPr>
        <w:pStyle w:val="Style2"/>
        <w:numPr>
          <w:ilvl w:val="0"/>
          <w:numId w:val="1"/>
        </w:numPr>
        <w:tabs>
          <w:tab w:leader="none" w:pos="1466" w:val="left"/>
        </w:tabs>
        <w:widowControl w:val="0"/>
        <w:keepNext w:val="0"/>
        <w:keepLines w:val="0"/>
        <w:shd w:val="clear" w:color="auto" w:fill="auto"/>
        <w:bidi w:val="0"/>
        <w:spacing w:before="0" w:after="252" w:line="278" w:lineRule="exact"/>
        <w:ind w:left="0" w:right="0" w:firstLine="800"/>
      </w:pPr>
      <w:r>
        <w:rPr>
          <w:rStyle w:val="CharStyle4"/>
        </w:rPr>
        <w:t>Official</w:t>
      </w:r>
      <w:r>
        <w:rPr>
          <w:lang w:val="en-US" w:eastAsia="en-US" w:bidi="en-US"/>
          <w:rFonts w:ascii="Times New Roman" w:eastAsia="Times New Roman" w:hAnsi="Times New Roman" w:cs="Times New Roman"/>
          <w:w w:val="100"/>
          <w:color w:val="000000"/>
          <w:position w:val="0"/>
        </w:rPr>
        <w:t>. Any employee or officer of Government, including any federal, regional or local department or agency of Government, any enterprise owned or controlled by Government, any official of a political party, any person acting in an official capacity for, or on behalf of such entities, or any candidate for political office,</w:t>
      </w:r>
    </w:p>
    <w:p>
      <w:pPr>
        <w:pStyle w:val="Style2"/>
        <w:numPr>
          <w:ilvl w:val="0"/>
          <w:numId w:val="1"/>
        </w:numPr>
        <w:tabs>
          <w:tab w:leader="none" w:pos="1466" w:val="left"/>
        </w:tabs>
        <w:widowControl w:val="0"/>
        <w:keepNext w:val="0"/>
        <w:keepLines w:val="0"/>
        <w:shd w:val="clear" w:color="auto" w:fill="auto"/>
        <w:bidi w:val="0"/>
        <w:spacing w:before="0" w:after="232" w:line="264" w:lineRule="exact"/>
        <w:ind w:left="0" w:right="0" w:firstLine="800"/>
      </w:pPr>
      <w:r>
        <w:rPr>
          <w:rStyle w:val="CharStyle4"/>
        </w:rPr>
        <w:t>Oil Pa</w:t>
      </w:r>
      <w:r>
        <w:rPr>
          <w:lang w:val="en-US" w:eastAsia="en-US" w:bidi="en-US"/>
          <w:rFonts w:ascii="Times New Roman" w:eastAsia="Times New Roman" w:hAnsi="Times New Roman" w:cs="Times New Roman"/>
          <w:w w:val="100"/>
          <w:color w:val="000000"/>
          <w:position w:val="0"/>
        </w:rPr>
        <w:t xml:space="preserve">lm </w:t>
      </w:r>
      <w:r>
        <w:rPr>
          <w:rStyle w:val="CharStyle4"/>
        </w:rPr>
        <w:t>By-Products</w:t>
      </w:r>
      <w:r>
        <w:rPr>
          <w:lang w:val="en-US" w:eastAsia="en-US" w:bidi="en-US"/>
          <w:rFonts w:ascii="Times New Roman" w:eastAsia="Times New Roman" w:hAnsi="Times New Roman" w:cs="Times New Roman"/>
          <w:w w:val="100"/>
          <w:color w:val="000000"/>
          <w:position w:val="0"/>
        </w:rPr>
        <w:t>. Empty fruit bunches (EFB), palm oil mil! effluent (POME), sheil, fibre, ash, effluent liquor and gaseous emissions.</w:t>
      </w:r>
    </w:p>
    <w:p>
      <w:pPr>
        <w:pStyle w:val="Style2"/>
        <w:numPr>
          <w:ilvl w:val="0"/>
          <w:numId w:val="1"/>
        </w:numPr>
        <w:tabs>
          <w:tab w:leader="none" w:pos="1466" w:val="left"/>
        </w:tabs>
        <w:widowControl w:val="0"/>
        <w:keepNext w:val="0"/>
        <w:keepLines w:val="0"/>
        <w:shd w:val="clear" w:color="auto" w:fill="auto"/>
        <w:bidi w:val="0"/>
        <w:spacing w:before="0" w:after="264" w:line="274" w:lineRule="exact"/>
        <w:ind w:left="0" w:right="0" w:firstLine="800"/>
      </w:pPr>
      <w:r>
        <w:rPr>
          <w:rStyle w:val="CharStyle4"/>
        </w:rPr>
        <w:t>Oil Palm Derivatives</w:t>
      </w:r>
      <w:r>
        <w:rPr>
          <w:lang w:val="en-US" w:eastAsia="en-US" w:bidi="en-US"/>
          <w:rFonts w:ascii="Times New Roman" w:eastAsia="Times New Roman" w:hAnsi="Times New Roman" w:cs="Times New Roman"/>
          <w:w w:val="100"/>
          <w:color w:val="000000"/>
          <w:position w:val="0"/>
        </w:rPr>
        <w:t>. Products manufactured from Crude Palm Oil or Crude Palm Kernel Oil, including without limitation, refined oils, processed food products, animal feed, cosmetics and toiletries and biodiesel.</w:t>
      </w:r>
    </w:p>
    <w:p>
      <w:pPr>
        <w:pStyle w:val="Style2"/>
        <w:numPr>
          <w:ilvl w:val="0"/>
          <w:numId w:val="1"/>
        </w:numPr>
        <w:tabs>
          <w:tab w:leader="none" w:pos="1466" w:val="left"/>
        </w:tabs>
        <w:widowControl w:val="0"/>
        <w:keepNext w:val="0"/>
        <w:keepLines w:val="0"/>
        <w:shd w:val="clear" w:color="auto" w:fill="auto"/>
        <w:bidi w:val="0"/>
        <w:spacing w:before="0" w:after="220"/>
        <w:ind w:left="0" w:right="0" w:firstLine="800"/>
      </w:pPr>
      <w:r>
        <w:rPr>
          <w:rStyle w:val="CharStyle4"/>
        </w:rPr>
        <w:t>Oil Palm Development Fund</w:t>
      </w:r>
      <w:r>
        <w:rPr>
          <w:lang w:val="en-US" w:eastAsia="en-US" w:bidi="en-US"/>
          <w:rFonts w:ascii="Times New Roman" w:eastAsia="Times New Roman" w:hAnsi="Times New Roman" w:cs="Times New Roman"/>
          <w:w w:val="100"/>
          <w:color w:val="000000"/>
          <w:position w:val="0"/>
        </w:rPr>
        <w:t>. A fund to be established by Law.</w:t>
      </w:r>
    </w:p>
    <w:p>
      <w:pPr>
        <w:pStyle w:val="Style2"/>
        <w:numPr>
          <w:ilvl w:val="0"/>
          <w:numId w:val="1"/>
        </w:numPr>
        <w:tabs>
          <w:tab w:leader="none" w:pos="1466" w:val="left"/>
        </w:tabs>
        <w:widowControl w:val="0"/>
        <w:keepNext w:val="0"/>
        <w:keepLines w:val="0"/>
        <w:shd w:val="clear" w:color="auto" w:fill="auto"/>
        <w:bidi w:val="0"/>
        <w:spacing w:before="0" w:after="0" w:line="269" w:lineRule="exact"/>
        <w:ind w:left="0" w:right="0" w:firstLine="800"/>
      </w:pPr>
      <w:r>
        <w:rPr>
          <w:rStyle w:val="CharStyle4"/>
        </w:rPr>
        <w:t>Oil Palm Products</w:t>
      </w:r>
      <w:r>
        <w:rPr>
          <w:lang w:val="en-US" w:eastAsia="en-US" w:bidi="en-US"/>
          <w:rFonts w:ascii="Times New Roman" w:eastAsia="Times New Roman" w:hAnsi="Times New Roman" w:cs="Times New Roman"/>
          <w:w w:val="100"/>
          <w:color w:val="000000"/>
          <w:position w:val="0"/>
        </w:rPr>
        <w:t>. Crude Palm Oil, Fresh Fruit Bunches, Crude Palm Kernel Oil, loose fruit collected separately from fruit bunches, uncracked palm kernels from which oil has not been extracted, palm kernels, palm kernel cake, and any other products derived or obtained</w:t>
      </w:r>
    </w:p>
    <w:p>
      <w:pPr>
        <w:pStyle w:val="Style2"/>
        <w:widowControl w:val="0"/>
        <w:keepNext w:val="0"/>
        <w:keepLines w:val="0"/>
        <w:shd w:val="clear" w:color="auto" w:fill="auto"/>
        <w:bidi w:val="0"/>
        <w:jc w:val="left"/>
        <w:spacing w:before="0" w:after="0" w:line="269" w:lineRule="exact"/>
        <w:ind w:left="0" w:right="0" w:firstLine="0"/>
      </w:pPr>
      <w:r>
        <w:rPr>
          <w:lang w:val="en-US" w:eastAsia="en-US" w:bidi="en-US"/>
          <w:rFonts w:ascii="Times New Roman" w:eastAsia="Times New Roman" w:hAnsi="Times New Roman" w:cs="Times New Roman"/>
          <w:w w:val="100"/>
          <w:color w:val="000000"/>
          <w:position w:val="0"/>
        </w:rPr>
        <w:t>from an oil palm, whether cultivated or not, including (except where stated to the contrary) Oil</w:t>
      </w:r>
    </w:p>
    <w:p>
      <w:pPr>
        <w:pStyle w:val="Style2"/>
        <w:widowControl w:val="0"/>
        <w:keepNext w:val="0"/>
        <w:keepLines w:val="0"/>
        <w:shd w:val="clear" w:color="auto" w:fill="auto"/>
        <w:bidi w:val="0"/>
        <w:jc w:val="left"/>
        <w:spacing w:before="0" w:after="260" w:line="269" w:lineRule="exact"/>
        <w:ind w:left="0" w:right="0" w:firstLine="0"/>
      </w:pPr>
      <w:r>
        <w:rPr>
          <w:lang w:val="en-US" w:eastAsia="en-US" w:bidi="en-US"/>
          <w:rFonts w:ascii="Times New Roman" w:eastAsia="Times New Roman" w:hAnsi="Times New Roman" w:cs="Times New Roman"/>
          <w:w w:val="100"/>
          <w:color w:val="000000"/>
          <w:position w:val="0"/>
        </w:rPr>
        <w:t>Palm By-Products and Oil Palm Derivatives.</w:t>
      </w:r>
    </w:p>
    <w:p>
      <w:pPr>
        <w:pStyle w:val="Style2"/>
        <w:numPr>
          <w:ilvl w:val="0"/>
          <w:numId w:val="1"/>
        </w:numPr>
        <w:tabs>
          <w:tab w:leader="none" w:pos="1466" w:val="left"/>
        </w:tabs>
        <w:widowControl w:val="0"/>
        <w:keepNext w:val="0"/>
        <w:keepLines w:val="0"/>
        <w:shd w:val="clear" w:color="auto" w:fill="auto"/>
        <w:bidi w:val="0"/>
        <w:spacing w:before="0" w:after="220"/>
        <w:ind w:left="0" w:right="0" w:firstLine="800"/>
      </w:pPr>
      <w:r>
        <w:rPr>
          <w:rStyle w:val="CharStyle4"/>
        </w:rPr>
        <w:t>Original Concession Agreement</w:t>
      </w:r>
      <w:r>
        <w:rPr>
          <w:lang w:val="en-US" w:eastAsia="en-US" w:bidi="en-US"/>
          <w:rFonts w:ascii="Times New Roman" w:eastAsia="Times New Roman" w:hAnsi="Times New Roman" w:cs="Times New Roman"/>
          <w:w w:val="100"/>
          <w:color w:val="000000"/>
          <w:position w:val="0"/>
        </w:rPr>
        <w:t>. As defined in the preamble hereto.</w:t>
      </w:r>
    </w:p>
    <w:p>
      <w:pPr>
        <w:pStyle w:val="Style2"/>
        <w:numPr>
          <w:ilvl w:val="0"/>
          <w:numId w:val="1"/>
        </w:numPr>
        <w:tabs>
          <w:tab w:leader="none" w:pos="1466" w:val="left"/>
        </w:tabs>
        <w:widowControl w:val="0"/>
        <w:keepNext w:val="0"/>
        <w:keepLines w:val="0"/>
        <w:shd w:val="clear" w:color="auto" w:fill="auto"/>
        <w:bidi w:val="0"/>
        <w:spacing w:before="0" w:after="260" w:line="269" w:lineRule="exact"/>
        <w:ind w:left="0" w:right="0" w:firstLine="800"/>
      </w:pPr>
      <w:r>
        <w:rPr>
          <w:rStyle w:val="CharStyle4"/>
        </w:rPr>
        <w:t>Outerowers</w:t>
      </w:r>
      <w:r>
        <w:rPr>
          <w:lang w:val="en-US" w:eastAsia="en-US" w:bidi="en-US"/>
          <w:rFonts w:ascii="Times New Roman" w:eastAsia="Times New Roman" w:hAnsi="Times New Roman" w:cs="Times New Roman"/>
          <w:w w:val="100"/>
          <w:color w:val="000000"/>
          <w:position w:val="0"/>
        </w:rPr>
        <w:t>. Liberian small land holders that (1) have been selected to participate in the Outgrowers’ Program and (ii) have agreed to be bound by all of the requirements of the Outgrowers’ Program.</w:t>
      </w:r>
    </w:p>
    <w:p>
      <w:pPr>
        <w:pStyle w:val="Style2"/>
        <w:widowControl w:val="0"/>
        <w:keepNext w:val="0"/>
        <w:keepLines w:val="0"/>
        <w:shd w:val="clear" w:color="auto" w:fill="auto"/>
        <w:bidi w:val="0"/>
        <w:spacing w:before="0" w:after="224"/>
        <w:ind w:left="0" w:right="0" w:firstLine="800"/>
      </w:pPr>
      <w:r>
        <w:rPr>
          <w:lang w:val="en-US" w:eastAsia="en-US" w:bidi="en-US"/>
          <w:rFonts w:ascii="Times New Roman" w:eastAsia="Times New Roman" w:hAnsi="Times New Roman" w:cs="Times New Roman"/>
          <w:w w:val="100"/>
          <w:color w:val="000000"/>
          <w:position w:val="0"/>
        </w:rPr>
        <w:t xml:space="preserve">I -63 </w:t>
      </w:r>
      <w:r>
        <w:rPr>
          <w:rStyle w:val="CharStyle4"/>
        </w:rPr>
        <w:t>Outgrowers' Program</w:t>
      </w:r>
      <w:r>
        <w:rPr>
          <w:lang w:val="en-US" w:eastAsia="en-US" w:bidi="en-US"/>
          <w:rFonts w:ascii="Times New Roman" w:eastAsia="Times New Roman" w:hAnsi="Times New Roman" w:cs="Times New Roman"/>
          <w:w w:val="100"/>
          <w:color w:val="000000"/>
          <w:position w:val="0"/>
        </w:rPr>
        <w:t xml:space="preserve">. As defined in </w:t>
      </w:r>
      <w:r>
        <w:rPr>
          <w:rStyle w:val="CharStyle4"/>
        </w:rPr>
        <w:t>Section 15.2</w:t>
      </w:r>
      <w:r>
        <w:rPr>
          <w:lang w:val="en-US" w:eastAsia="en-US" w:bidi="en-US"/>
          <w:rFonts w:ascii="Times New Roman" w:eastAsia="Times New Roman" w:hAnsi="Times New Roman" w:cs="Times New Roman"/>
          <w:w w:val="100"/>
          <w:color w:val="000000"/>
          <w:position w:val="0"/>
        </w:rPr>
        <w:t>.</w:t>
      </w:r>
    </w:p>
    <w:p>
      <w:pPr>
        <w:pStyle w:val="Style2"/>
        <w:numPr>
          <w:ilvl w:val="0"/>
          <w:numId w:val="3"/>
        </w:numPr>
        <w:tabs>
          <w:tab w:leader="none" w:pos="1466" w:val="left"/>
        </w:tabs>
        <w:widowControl w:val="0"/>
        <w:keepNext w:val="0"/>
        <w:keepLines w:val="0"/>
        <w:shd w:val="clear" w:color="auto" w:fill="auto"/>
        <w:bidi w:val="0"/>
        <w:spacing w:before="0" w:after="236" w:line="264" w:lineRule="exact"/>
        <w:ind w:left="0" w:right="0" w:firstLine="800"/>
      </w:pPr>
      <w:r>
        <w:rPr>
          <w:rStyle w:val="CharStyle4"/>
        </w:rPr>
        <w:t>Party</w:t>
      </w:r>
      <w:r>
        <w:rPr>
          <w:lang w:val="en-US" w:eastAsia="en-US" w:bidi="en-US"/>
          <w:rFonts w:ascii="Times New Roman" w:eastAsia="Times New Roman" w:hAnsi="Times New Roman" w:cs="Times New Roman"/>
          <w:w w:val="100"/>
          <w:color w:val="000000"/>
          <w:position w:val="0"/>
        </w:rPr>
        <w:t>. Either Government or Investor and, in the plural form, both Government and Investor.</w:t>
      </w:r>
    </w:p>
    <w:p>
      <w:pPr>
        <w:pStyle w:val="Style2"/>
        <w:numPr>
          <w:ilvl w:val="0"/>
          <w:numId w:val="3"/>
        </w:numPr>
        <w:tabs>
          <w:tab w:leader="none" w:pos="1466" w:val="left"/>
        </w:tabs>
        <w:widowControl w:val="0"/>
        <w:keepNext w:val="0"/>
        <w:keepLines w:val="0"/>
        <w:shd w:val="clear" w:color="auto" w:fill="auto"/>
        <w:bidi w:val="0"/>
        <w:spacing w:before="0" w:after="260" w:line="269" w:lineRule="exact"/>
        <w:ind w:left="0" w:right="0" w:firstLine="800"/>
      </w:pPr>
      <w:r>
        <w:rPr>
          <w:rStyle w:val="CharStyle4"/>
        </w:rPr>
        <w:t>Person</w:t>
      </w:r>
      <w:r>
        <w:rPr>
          <w:lang w:val="en-US" w:eastAsia="en-US" w:bidi="en-US"/>
          <w:rFonts w:ascii="Times New Roman" w:eastAsia="Times New Roman" w:hAnsi="Times New Roman" w:cs="Times New Roman"/>
          <w:w w:val="100"/>
          <w:color w:val="000000"/>
          <w:position w:val="0"/>
        </w:rPr>
        <w:t>. Any natural person and any legal person. For purposes of this Agreement, a natural Person means a human being; and a legal Person means a partnership, joint venture, corporation, limited liability company, trust, estate or other entity that is recognized by the laws of any state as a distinct body possessing the right to enter into contracts or, under color of law, to own, lease or possess real or personal property, as well as a government or state, and any branch, division, political subdivision, instrumentality, authority or agency of any government or state.</w:t>
      </w:r>
    </w:p>
    <w:p>
      <w:pPr>
        <w:pStyle w:val="Style2"/>
        <w:numPr>
          <w:ilvl w:val="0"/>
          <w:numId w:val="3"/>
        </w:numPr>
        <w:tabs>
          <w:tab w:leader="none" w:pos="1466" w:val="left"/>
        </w:tabs>
        <w:widowControl w:val="0"/>
        <w:keepNext w:val="0"/>
        <w:keepLines w:val="0"/>
        <w:shd w:val="clear" w:color="auto" w:fill="auto"/>
        <w:bidi w:val="0"/>
        <w:spacing w:before="0"/>
        <w:ind w:left="0" w:right="0" w:firstLine="800"/>
      </w:pPr>
      <w:r>
        <w:rPr>
          <w:rStyle w:val="CharStyle4"/>
        </w:rPr>
        <w:t>Plant Protection Department</w:t>
      </w:r>
      <w:r>
        <w:rPr>
          <w:lang w:val="en-US" w:eastAsia="en-US" w:bidi="en-US"/>
          <w:rFonts w:ascii="Times New Roman" w:eastAsia="Times New Roman" w:hAnsi="Times New Roman" w:cs="Times New Roman"/>
          <w:w w:val="100"/>
          <w:color w:val="000000"/>
          <w:position w:val="0"/>
        </w:rPr>
        <w:t xml:space="preserve">. As defined in </w:t>
      </w:r>
      <w:r>
        <w:rPr>
          <w:rStyle w:val="CharStyle4"/>
        </w:rPr>
        <w:t>Section 9.3</w:t>
      </w:r>
      <w:r>
        <w:rPr>
          <w:lang w:val="en-US" w:eastAsia="en-US" w:bidi="en-US"/>
          <w:rFonts w:ascii="Times New Roman" w:eastAsia="Times New Roman" w:hAnsi="Times New Roman" w:cs="Times New Roman"/>
          <w:w w:val="100"/>
          <w:color w:val="000000"/>
          <w:position w:val="0"/>
        </w:rPr>
        <w:t>.</w:t>
      </w:r>
    </w:p>
    <w:p>
      <w:pPr>
        <w:pStyle w:val="Style2"/>
        <w:numPr>
          <w:ilvl w:val="0"/>
          <w:numId w:val="3"/>
        </w:numPr>
        <w:tabs>
          <w:tab w:leader="none" w:pos="1466" w:val="left"/>
        </w:tabs>
        <w:widowControl w:val="0"/>
        <w:keepNext w:val="0"/>
        <w:keepLines w:val="0"/>
        <w:shd w:val="clear" w:color="auto" w:fill="auto"/>
        <w:bidi w:val="0"/>
        <w:spacing w:before="0" w:after="0"/>
        <w:ind w:left="0" w:right="0" w:firstLine="800"/>
      </w:pPr>
      <w:r>
        <w:rPr>
          <w:lang w:val="en-US" w:eastAsia="en-US" w:bidi="en-US"/>
          <w:rFonts w:ascii="Times New Roman" w:eastAsia="Times New Roman" w:hAnsi="Times New Roman" w:cs="Times New Roman"/>
          <w:w w:val="100"/>
          <w:color w:val="000000"/>
          <w:position w:val="0"/>
        </w:rPr>
        <w:t>Pol</w:t>
      </w:r>
      <w:r>
        <w:rPr>
          <w:rStyle w:val="CharStyle4"/>
        </w:rPr>
        <w:t>ice</w:t>
      </w:r>
      <w:r>
        <w:rPr>
          <w:lang w:val="en-US" w:eastAsia="en-US" w:bidi="en-US"/>
          <w:rFonts w:ascii="Times New Roman" w:eastAsia="Times New Roman" w:hAnsi="Times New Roman" w:cs="Times New Roman"/>
          <w:w w:val="100"/>
          <w:color w:val="000000"/>
          <w:position w:val="0"/>
        </w:rPr>
        <w:t>. The Liberian National Police and any other security agency provided for</w:t>
      </w:r>
    </w:p>
    <w:p>
      <w:pPr>
        <w:pStyle w:val="Style2"/>
        <w:widowControl w:val="0"/>
        <w:keepNext w:val="0"/>
        <w:keepLines w:val="0"/>
        <w:shd w:val="clear" w:color="auto" w:fill="auto"/>
        <w:bidi w:val="0"/>
        <w:jc w:val="left"/>
        <w:spacing w:before="0" w:after="1307"/>
        <w:ind w:left="0" w:right="0" w:firstLine="0"/>
      </w:pPr>
      <w:r>
        <w:rPr>
          <w:lang w:val="en-US" w:eastAsia="en-US" w:bidi="en-US"/>
          <w:rFonts w:ascii="Times New Roman" w:eastAsia="Times New Roman" w:hAnsi="Times New Roman" w:cs="Times New Roman"/>
          <w:w w:val="100"/>
          <w:color w:val="000000"/>
          <w:position w:val="0"/>
        </w:rPr>
        <w:t>by Law.</w:t>
      </w:r>
    </w:p>
    <w:p>
      <w:pPr>
        <w:pStyle w:val="Style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LONUOCS\3038230.0I</w:t>
      </w:r>
    </w:p>
    <w:sectPr>
      <w:footnotePr>
        <w:pos w:val="pageBottom"/>
        <w:numFmt w:val="decimal"/>
        <w:numRestart w:val="continuous"/>
      </w:footnotePr>
      <w:pgSz w:w="12240" w:h="15840"/>
      <w:pgMar w:top="1348" w:left="1535" w:right="1350" w:bottom="1105"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56"/>
      <w:numFmt w:val="decimal"/>
      <w:lvlText w:val="1.%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2">
    <w:multiLevelType w:val="multilevel"/>
    <w:lvl w:ilvl="0">
      <w:start w:val="64"/>
      <w:numFmt w:val="decimal"/>
      <w:lvlText w:val="1.%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 (2)_"/>
    <w:basedOn w:val="DefaultParagraphFont"/>
    <w:link w:val="Style2"/>
    <w:rPr>
      <w:b w:val="0"/>
      <w:bCs w:val="0"/>
      <w:i w:val="0"/>
      <w:iCs w:val="0"/>
      <w:u w:val="none"/>
      <w:strike w:val="0"/>
      <w:smallCaps w:val="0"/>
      <w:sz w:val="22"/>
      <w:szCs w:val="22"/>
      <w:spacing w:val="10"/>
    </w:rPr>
  </w:style>
  <w:style w:type="character" w:customStyle="1" w:styleId="CharStyle4">
    <w:name w:val="Body text (2)"/>
    <w:basedOn w:val="CharStyle3"/>
    <w:rPr>
      <w:lang w:val="en-US" w:eastAsia="en-US" w:bidi="en-US"/>
      <w:u w:val="single"/>
      <w:rFonts w:ascii="Times New Roman" w:eastAsia="Times New Roman" w:hAnsi="Times New Roman" w:cs="Times New Roman"/>
      <w:w w:val="100"/>
      <w:color w:val="000000"/>
      <w:position w:val="0"/>
    </w:rPr>
  </w:style>
  <w:style w:type="character" w:customStyle="1" w:styleId="CharStyle6">
    <w:name w:val="Body text (3)_"/>
    <w:basedOn w:val="DefaultParagraphFont"/>
    <w:link w:val="Style5"/>
    <w:rPr>
      <w:b w:val="0"/>
      <w:bCs w:val="0"/>
      <w:i w:val="0"/>
      <w:iCs w:val="0"/>
      <w:u w:val="none"/>
      <w:strike w:val="0"/>
      <w:smallCaps w:val="0"/>
      <w:sz w:val="19"/>
      <w:szCs w:val="19"/>
    </w:rPr>
  </w:style>
  <w:style w:type="paragraph" w:customStyle="1" w:styleId="Style2">
    <w:name w:val="Body text (2)"/>
    <w:basedOn w:val="Normal"/>
    <w:link w:val="CharStyle3"/>
    <w:pPr>
      <w:widowControl w:val="0"/>
      <w:shd w:val="clear" w:color="auto" w:fill="FFFFFF"/>
      <w:jc w:val="both"/>
      <w:spacing w:after="240" w:line="244" w:lineRule="exact"/>
    </w:pPr>
    <w:rPr>
      <w:b w:val="0"/>
      <w:bCs w:val="0"/>
      <w:i w:val="0"/>
      <w:iCs w:val="0"/>
      <w:u w:val="none"/>
      <w:strike w:val="0"/>
      <w:smallCaps w:val="0"/>
      <w:sz w:val="22"/>
      <w:szCs w:val="22"/>
      <w:spacing w:val="10"/>
    </w:rPr>
  </w:style>
  <w:style w:type="paragraph" w:customStyle="1" w:styleId="Style5">
    <w:name w:val="Body text (3)"/>
    <w:basedOn w:val="Normal"/>
    <w:link w:val="CharStyle6"/>
    <w:pPr>
      <w:widowControl w:val="0"/>
      <w:shd w:val="clear" w:color="auto" w:fill="FFFFFF"/>
      <w:spacing w:before="1280" w:line="210" w:lineRule="exact"/>
    </w:pPr>
    <w:rPr>
      <w:b w:val="0"/>
      <w:bCs w:val="0"/>
      <w:i w:val="0"/>
      <w:iCs w:val="0"/>
      <w:u w:val="none"/>
      <w:strike w:val="0"/>
      <w:smallCaps w:val="0"/>
      <w:sz w:val="19"/>
      <w:szCs w:val="19"/>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